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0EB2" w:rsidRDefault="00B00EB2">
      <w:pPr>
        <w:rPr>
          <w:rtl/>
        </w:rPr>
      </w:pPr>
    </w:p>
    <w:p w:rsidR="00B00E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748" inset="0,0,0,0">
              <w:txbxContent>
                <w:p w:rsidR="00DB58F6" w:rsidRDefault="00DB58F6">
                  <w:r>
                    <w:rPr>
                      <w:rtl/>
                    </w:rPr>
                    <w:t>164                                         ספר החוקים 1514                כ"ט באדר ב' התשנ"ה 31.03.1995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49" o:spid="_x0000_s1026" type="#_x0000_t202" style="position:absolute;left:0;text-align:left;margin-left:81.1pt;margin-top:697.8pt;width:377.2pt;height:66.15pt;z-index:3;mso-position-horizontal-relative:page;mso-position-vertical-relative:page" stroked="f">
            <v:textbox style="mso-next-textbox:#_x0000_s49749" inset="0,0,0,0">
              <w:txbxContent>
                <w:p w:rsidR="00DB58F6" w:rsidRDefault="00DB58F6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ב' התשנ"ה (21 במרס 1995); הצעת החוק ודברי הסבר פורסמו בהצעות חוק</w:t>
                  </w:r>
                </w:p>
                <w:p w:rsidR="00DB58F6" w:rsidRDefault="00DB58F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2194, מיום י' באב התשנ"ג (28 ביולי 1993), עבר 274.</w:t>
                  </w:r>
                </w:p>
                <w:p w:rsidR="00DB58F6" w:rsidRPr="00B00EB2" w:rsidRDefault="00DB58F6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י ס'ח התשמ"ב, עמ' 43; התשנ''ד, עכר 49 ועמ' .59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0" o:spid="_x0000_s1027" type="#_x0000_t202" style="position:absolute;left:0;text-align:left;margin-left:79.55pt;margin-top:116.65pt;width:452.65pt;height:579.35pt;z-index:2;mso-position-horizontal-relative:page;mso-position-vertical-relative:page" stroked="f">
            <v:textbox style="mso-next-textbox:#_x0000_s497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155"/>
                  </w:tblGrid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15 לחוק סדר הדין הפלילי [נוסח משולב], התשמ'ב-1982 1 (להלן - החוק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בסעיף קטן (א)(3), אחרי "חרש" יבוא 'או שיש חשש שהוא חולה נפש או לקוי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בבשרו השכלי";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המלים 'או שיש חשש שהוא חולה נפש או לקוי בבשרו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השכלי' - יימחקו.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בית המשפט רשאי למנות סניגור לצורך דיון בבית המשפט בבקשה לדיון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או למשפט חוזר, וכן לצורך הדיון הנוסף או המשפט החוזה אם ראה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הצדקה לכך ונתקיימו במבקש התנאים האמורים בסעיף קטן (א)(1) עד (3), או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(ג).''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21א לחוק העיקרי, אחרי סעיף קטן (ר) יבוא: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הוראות סעיף קטן (ב) רשאי בית המשפט, על-פי בקשת הנאשם או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סניגורו, לדחות את הדיון, כרי לאפשר לנאשם או לסניגורו לעיין בחומר החקירה,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ולצוות שהנאשם יהיה במעצר לתקופה שלא תעלה על חודש."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</w:tr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38 לחוק העיקרי -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המלים ''וטרם הוגש כתב אישום על החשוד בעבירה" -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המועד להגשת העררים, לפי סעיף זה, הוא ששים ימים מיום מתן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ההחלטה, והוראות סעיף  201 יחולו בשינויים המחוייבים.'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בסעיפים 51 עד 53 לחוק העיקרי, בסופו של בל אחד מהם יבוא: 'אולם רשאי בית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להתנות את שחרורו בתנאים שיקבע'.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עד 53</w:t>
                        </w:r>
                      </w:p>
                    </w:tc>
                  </w:tr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54 לחוק העיקרי, בסופו יבוא 'לא ציווה בית המשפט כאמור, רשאי הוא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את השחרור בתנאים שיקבע'.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55(א) לחוק העיקרי, במקום "ואם ניתן בה ערבון - יוחזר" יבוא 'ואם ניתנו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ערבון או ערבות - יוחזרו, לפי בקשת החשוד או הערב'.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DB58F6" w:rsidRPr="00B00EB2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74 לחוק העיקרי -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ובו אחרי המלים 'לעיין בכל זמן סביר בחומר החקירה'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"וכן ברשימת כל החומר שנאסף או שנרשם בידי הרשות החוקרת, והנוגע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לאישום";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נאשם רשאי לבקש, מבית המשפט שאליו הוגש כתב האישום, להורות</w:t>
                        </w:r>
                      </w:p>
                      <w:p w:rsidR="00DB58F6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 להתיר לו לעיין בחומר שהוא, לטענתו, חומר חקירה ולא הועמד</w:t>
                        </w:r>
                      </w:p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לעיונו.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DB58F6" w:rsidRPr="00B00EB2" w:rsidRDefault="00DB58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</w:tbl>
                <w:p w:rsidR="00DB58F6" w:rsidRDefault="00DB58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51" o:spid="_x0000_s1028" type="#_x0000_t202" style="position:absolute;left:0;text-align:left;margin-left:125.85pt;margin-top:90.7pt;width:293.65pt;height:23.35pt;z-index:1;mso-position-horizontal-relative:page;mso-position-vertical-relative:page" stroked="f">
            <v:textbox style="mso-next-textbox:#_x0000_s49751" inset="0,0,0,0">
              <w:txbxContent>
                <w:p w:rsidR="00DB58F6" w:rsidRPr="00B00EB2" w:rsidRDefault="00DB58F6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(תיקון מס' 19), התשנ"ה-1995*</w:t>
                  </w:r>
                </w:p>
              </w:txbxContent>
            </v:textbox>
            <w10:wrap anchorx="page" anchory="page"/>
          </v:shape>
        </w:pict>
      </w:r>
    </w:p>
    <w:p w:rsidR="00EB5DB7" w:rsidRDefault="00EB5DB7">
      <w:pPr>
        <w:rPr>
          <w:rtl/>
        </w:rPr>
      </w:pPr>
      <w:r>
        <w:rPr>
          <w:rtl/>
        </w:rPr>
        <w:br w:type="page"/>
      </w:r>
    </w:p>
    <w:p w:rsidR="00EB5DB7" w:rsidRDefault="00000000">
      <w:pPr>
        <w:rPr>
          <w:rtl/>
        </w:rPr>
      </w:pPr>
      <w:r>
        <w:pict>
          <v:shape id="_x0000_s497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752" inset="0,0,0,0">
              <w:txbxContent>
                <w:p w:rsidR="00DB58F6" w:rsidRDefault="00DB58F6">
                  <w:r>
                    <w:rPr>
                      <w:rtl/>
                    </w:rPr>
                    <w:t>165                                         ספר החוקים 1514                כ"ט באדר ב' התשנ"ה 31.03.1995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3" o:spid="_x0000_s1030" type="#_x0000_t202" style="position:absolute;left:0;text-align:left;margin-left:357.1pt;margin-top:705.6pt;width:211.65pt;height:51.7pt;z-index:6;mso-position-horizontal-relative:page;mso-position-vertical-relative:page" stroked="f">
            <v:textbox style="mso-next-textbox:#_x0000_s49753" inset="0,0,0,0">
              <w:txbxContent>
                <w:p w:rsidR="00DB58F6" w:rsidRDefault="00DB58F6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2 דיני מדינת ישראל, נוסח חדש 18, עמ'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4" o:spid="_x0000_s1031" type="#_x0000_t202" style="position:absolute;left:0;text-align:left;margin-left:90.2pt;margin-top:70.2pt;width:476pt;height:635.2pt;z-index:5;mso-position-horizontal-relative:page;mso-position-vertical-relative:page" stroked="f">
            <v:textbox style="mso-next-textbox:#_x0000_s4975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2"/>
                    <w:gridCol w:w="5666"/>
                    <w:gridCol w:w="1255"/>
                  </w:tblGrid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99" w:type="pct"/>
                        <w:gridSpan w:val="2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לפי סעיף קטן (ב) תידון לפני שופט אחר ובמידת האפשר היא תובא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שופט שאינו דן באישום.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בעת הדיון בבקשה יעמיד התובע את החומר שבמחלוקת לעיונו של בית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בלבד.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החלטת בית משפט לפי סעיף זה ניתן לערור לפני בית המשפט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שלערעור שידון בערר בשופט אחד.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בסעיף זה בדי לפגוע בהוראות פרק ג' לפקודת הראיות [נוסח חדש],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התשל"א-1971 2."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3999" w:type="pct"/>
                        <w:gridSpan w:val="2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האמור בסעיף 94 לחוק העיקרי, יסומן (א), ואחריו יבוא: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בהסכמת התובע והנאשם רשאי בית המשפט לבטל אישום, בכל עת עד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להכרעת הדין, ודין הביטול יהיה כדין ביטול לפני תשובת הנאשם.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אישום שבוטל, לפי סעיף קטן (ב), לא יוגש מחדש אלא באישור היועץ המשפטי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ומטעמים שיירשמו.''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94א</w:t>
                        </w:r>
                      </w:p>
                    </w:tc>
                    <w:tc>
                      <w:tcPr>
                        <w:tcW w:w="3999" w:type="pct"/>
                        <w:gridSpan w:val="2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94 לחוק העיקרי יבוא: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(א) בכל עת שלאחר הגשת כתב האישום ולפני גזר הדין, רשאי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להחלות את ההליכים, בין מיוזמתו ובין לבקשת תובע, אם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כי לא ניתן להביא את הנאשם להמשך משפטו.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הותלו ההליכים, לפי סעיף קטן (א) ולאחר מכן ניתן להביא את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להמשך משפטו, רשאי תובע להודיע בכתב לבית המשפט על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לחדש את ההליכים, ומשעשה כן יחדש בית המשפט את ההליכים,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להמשיך בהם מן השלב שאליו הגיע לפני התלייתם.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9 ניתן לחדש את ההליכים באישור היועץ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לממשלה, מטעמים שיירשמו, אף אם עברו בין מועד התליית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לבין המועד שבו ניתן להביא את הנאשם להמשך משפטו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האמורות בסעיף 9; ובלבד שההליכים הותלו מהטעם שהנאשם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מתחמק מן הדין."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הליכים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98</w:t>
                        </w:r>
                      </w:p>
                    </w:tc>
                    <w:tc>
                      <w:tcPr>
                        <w:tcW w:w="3999" w:type="pct"/>
                        <w:gridSpan w:val="2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98 לחוק העיקרי, בסופו יבוא "אולם הודעה או הזמנה כאמור, לנאשם בעבירה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שכתב האישום נגדו הוגש בידי תובע, כמשמעותו בסעיף 12(א)(2), יכול שתיחתם בידי שוטר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בלבד."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3999" w:type="pct"/>
                        <w:gridSpan w:val="2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107 לחוק העיקרי -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"ותכיל'' יבוא "אולם רשאי שוטר להזמין עד מטעם תובע בחתימתו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 ההזמנה תכיל -".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(5) -תימחק.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111</w:t>
                        </w:r>
                      </w:p>
                    </w:tc>
                    <w:tc>
                      <w:tcPr>
                        <w:tcW w:w="3999" w:type="pct"/>
                        <w:gridSpan w:val="2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10 ו לחוק העיקרי יבוא: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1001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ווו. (א) בית המשפט רשאי, מטעמים מיוחדים שיירשמו, למנות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מיוזמתו מומחה בענין שבחשבונאות או בנושא אחר הדורש בדיקה טכנית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חישוב, לצורך הבהרת חומר הראיות שבפניו.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מומחה מטעם</w:t>
                        </w:r>
                      </w:p>
                      <w:p w:rsidR="00DB58F6" w:rsidRDefault="00DB58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</w:tbl>
                <w:p w:rsidR="00DB58F6" w:rsidRDefault="00DB58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7023B" w:rsidRDefault="0027023B">
      <w:pPr>
        <w:rPr>
          <w:rtl/>
        </w:rPr>
      </w:pPr>
      <w:r>
        <w:rPr>
          <w:rtl/>
        </w:rPr>
        <w:br w:type="page"/>
      </w:r>
    </w:p>
    <w:p w:rsidR="0027023B" w:rsidRDefault="00000000">
      <w:pPr>
        <w:rPr>
          <w:rtl/>
        </w:rPr>
      </w:pPr>
      <w:r>
        <w:pict>
          <v:shape id="_x0000_s4975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755" inset="0,0,0,0">
              <w:txbxContent>
                <w:p w:rsidR="00DB58F6" w:rsidRDefault="00DB58F6">
                  <w:r>
                    <w:rPr>
                      <w:rtl/>
                    </w:rPr>
                    <w:t>166                                         ספר החוקים 1514                כ"ט באדר ב' התשנ"ה 31.03.1995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6" o:spid="_x0000_s1033" type="#_x0000_t202" style="position:absolute;left:0;text-align:left;margin-left:76.4pt;margin-top:715.9pt;width:373.65pt;height:46.55pt;z-index:9;mso-position-horizontal-relative:page;mso-position-vertical-relative:page" stroked="f">
            <v:textbox style="mso-next-textbox:#_x0000_s49756" inset="0,0,0,0">
              <w:txbxContent>
                <w:p w:rsidR="00DB58F6" w:rsidRPr="0027023B" w:rsidRDefault="00DB58F6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3 ס"ח התשט"ו,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7" o:spid="_x0000_s1034" type="#_x0000_t202" style="position:absolute;left:0;text-align:left;margin-left:73.05pt;margin-top:84.85pt;width:452.85pt;height:629.25pt;z-index:8;mso-position-horizontal-relative:page;mso-position-vertical-relative:page" stroked="f">
            <v:textbox style="mso-next-textbox:#_x0000_s497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7"/>
                    <w:gridCol w:w="1238"/>
                    <w:gridCol w:w="1378"/>
                  </w:tblGrid>
                  <w:tr w:rsidR="00DB58F6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מומחה כאמור בסעיף קטן (א) יעיין בחומר הראיות שהפנה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בית המשפט ויערוך את ממצאיו על פי שאלות שהוצגו לו על ידי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המשפט; המומחה יגיש חוות דעתו בכתב וייחקר עליה בבית המשפט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מי מבעלי הדין; הוגשה חוות דעת לפי סעיף זה, רשאים בעלי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להביא ראיות לסתור אותה.'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7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B58F6" w:rsidRPr="0027023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117 לחוק העיקרי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117א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117א. (א) הוגש כתב אישום לבית משפט או נפתחה חקירה בעבירה מן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המנויות בתוספת לחוק לתיקון דיני הראיות (הגנת ילדים),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 3 (להלן - חוק הגנת ילדים), רשאי בית המשפט לגבות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לאלתר עדותו של ילד במשמעותו בחוק האמור, על פי בקשתו של תובע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שעשוי להיות נאשם בעבירה, ובהרשאתו של חוקר נוער.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עדות לפי סעיף קטן (א) יחולו הוראות סימן זה, בשינויים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וכן יחולו הוראות סעיפים 2(ב), (ג), 2א ו-10 לחוק הגנת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"עדות מוקדמת</w:t>
                        </w:r>
                      </w:p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ילד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B58F6" w:rsidRPr="0027023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118 לחוק העיקרי, אחרי ''בסעיף 117" יבוא "או בסעיף 117א".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118</w:t>
                        </w:r>
                      </w:p>
                    </w:tc>
                  </w:tr>
                  <w:tr w:rsidR="00DB58F6" w:rsidRPr="0027023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120 לחוק העיקרי, בסופו יבוא "הוראות סעיף זה לא יחולו על עדות שהוקלטה</w:t>
                        </w:r>
                      </w:p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במלואה."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</w:t>
                        </w:r>
                      </w:p>
                    </w:tc>
                  </w:tr>
                  <w:tr w:rsidR="00DB58F6" w:rsidRPr="0027023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121 לחוק העיקרי -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"לפי סעיף 117" יבוא "או לפי סעיף 117א";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ילד שנתן עדות מוקדמת לפי סעיף 7 ו וא לא יזומן למתן עדות נוספת אלא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חוקר נוער; על עדותו יחולו הוראות סימן זה, בשינויים המחוייבים, וכן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סעיפים 2(ב), (ג), 2א ו-10 לחוק הגנת ילדים; לא אישר חוקר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את עדותו של הילד לפי סעיף זה והעדות המוקדמת נגבתה לפני שהוגש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האישום, לא ירשיע בית המשפט על סמך עדות זו אלא אם כן יש לה סיוע</w:t>
                        </w:r>
                      </w:p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בראיה אחרת."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DB58F6" w:rsidRPr="0027023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130 לחוק העיקרי יבוא'.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130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(א) נאשם שהוזמן להמשך משפטו ולא התייצב, מותר לדונו שלא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אם ההזמנה למועד ההמשך נמסרה לו בהודעה של בית המשפט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דיון, ובית המשפט הזהירו במהלך המשפט שיהיה רשאי לדונו שלא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אם לא התייצב, או אם הזמנה בכתב הומצאה לו, שלא באמצעות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סניגורו, וכן לסניגורו, אם יש לו סניגור, וצויינה בה האזהרה האמורה.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יחול על נאשם בפשע רק אם הדיון במשפטו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מתקיים בבית משפט שלום והוא היה מיוצג על ידי סניגור באותה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ישיבה.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נאשם שלא בפניו לפי סעיף זה, רשאי בית המשפט לגזור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דינו שלא בפניו ובלבד שבית המשפט לא יטיל עליו עונש מאסר;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בהזמנתו לדיון בגזר הדין יפורטו דבר הרשעתו שלא בפניו, מועדה ומועד</w:t>
                        </w:r>
                      </w:p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בגזר הדין; אולם לגבי נאשם בפשע לא יגזור בית המשפט את דינו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"שפיטת נאשם</w:t>
                        </w:r>
                      </w:p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התייצב</w:t>
                        </w:r>
                      </w:p>
                      <w:p w:rsidR="00DB58F6" w:rsidRPr="0027023B" w:rsidRDefault="00DB58F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בהמשך המשפט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B58F6" w:rsidRDefault="00DB58F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B58F6" w:rsidRDefault="00DB58F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159C7" w:rsidRDefault="008159C7">
      <w:pPr>
        <w:rPr>
          <w:rtl/>
        </w:rPr>
      </w:pPr>
      <w:r>
        <w:rPr>
          <w:rtl/>
        </w:rPr>
        <w:br w:type="page"/>
      </w:r>
    </w:p>
    <w:p w:rsidR="008159C7" w:rsidRDefault="00000000">
      <w:pPr>
        <w:rPr>
          <w:rtl/>
        </w:rPr>
      </w:pPr>
      <w:r>
        <w:pict>
          <v:shape id="_x0000_s4975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758" inset="0,0,0,0">
              <w:txbxContent>
                <w:p w:rsidR="00DB58F6" w:rsidRDefault="00DB58F6">
                  <w:r>
                    <w:rPr>
                      <w:rtl/>
                    </w:rPr>
                    <w:t>167                                         ספר החוקים 1514                כ"ט באדר ב' התשנ"ה 31.03.1995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59" o:spid="_x0000_s1036" type="#_x0000_t202" style="position:absolute;left:0;text-align:left;margin-left:345.8pt;margin-top:741pt;width:201.35pt;height:20.6pt;z-index:12;mso-position-horizontal-relative:page;mso-position-vertical-relative:page" stroked="f">
            <v:textbox style="mso-next-textbox:#_x0000_s49759" inset="0,0,0,0">
              <w:txbxContent>
                <w:p w:rsidR="00DB58F6" w:rsidRDefault="00DB58F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760" o:spid="_x0000_s1037" type="#_x0000_t202" style="position:absolute;left:0;text-align:left;margin-left:84.05pt;margin-top:83.25pt;width:462.35pt;height:649.25pt;z-index:11;mso-position-horizontal-relative:page;mso-position-vertical-relative:page" stroked="f">
            <v:textbox style="mso-next-textbox:#_x0000_s497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4"/>
                    <w:gridCol w:w="5677"/>
                    <w:gridCol w:w="1264"/>
                  </w:tblGrid>
                  <w:tr w:rsidR="00DB58F6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7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בפניו ולאחר שניתנה לו הזדמנות להשמיע את טענותיו לענין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העונש, כאמור בסעיף 192.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לא ידון נאשם ולא יגזור את דינו שלא בפניו אם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שוכנע, כי נבצר מן הנאשם להתייצב מסיבה מוצדקת או אם הוא סבור כי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ייגרם לו בכך עיוות דין.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התנהל דיון שלא בפני הנאשם ושלא בפני סניגורו, לפי סעיף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 בית המשפט, על-פי בקשת הנאשם, אף בשעת הדיון, לבטל את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שנערך בהעדרם, לרבות הכרעת הדין, כל עוד לא ניתן גזר הדין, אם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שהיתה סיבה מוצדקת לאי התייצבותו או אם ראה שהדבר דרוש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עיוות דין.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התנהל דיון לפי סעיף זה שלא בפני הנאשם, אך בנוכחות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סניגורו, רשאי בית המשפט, על-פי בקשת הנאשם, לצוות על שמיעתו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של עד אשר העיד בדיון כאמור, ובן רשאי הוא לצוות על ביטול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הדין כל עוד לא נגזר הדין, אם שוכנע בי בשל העדרות הנאשם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דיון לא מוצתה חקירת העד, לא ניתן היה לנהל את הגנתו כראוי או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שהדבר דרוש כדי למנוע עיוות דין.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משהתייצב הנאשם למשפט, יסביר לו בית המשפט את זכותו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(ה) ו-(ו); התייצב לאחר הכרעת הדין, יקרא בית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לנאשם את הכרעת הדין לפני שיסביר לו את זכותו.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נגזר דינו של הנאשם בחטא או בעוון שלא בפניו, רשאי בית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על פי בקשת הנידון, לבטל את הדיון לרבות את הכרעת הדין וגזר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אם ניתנו בהעדרו, אם נוכח שהיתה סיבה מוצדקת לאי התייצבותו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ראה שהדבר דרוש כדי למנוע עיוות דקי, בקשה לפי סעיף קטן זה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תוך שלושים ימים מהיום שהומצא לנאשם פסק הדין אולם רשאי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לדון בבקשה שהוגשה לאחר מועד זה אם הבקשה הוגשה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התובע.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בית המשפט שנעתר לבקשת נאשם או נידון לפי סעיפים קטנים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(ה), (ו) או (ח) רשאי להטיל על הנאשם או על הנידון תשלום ההוצאות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שנגרמו בשל אי התייצבותם."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B58F6" w:rsidRPr="008159C7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192א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DB58F6" w:rsidRPr="008159C7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192 לחוק העיקרי יבוא:</w:t>
                        </w:r>
                      </w:p>
                    </w:tc>
                  </w:tr>
                  <w:tr w:rsidR="00DB58F6" w:rsidRPr="008159C7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7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 וא. הרשיע בית המשפט את הנאשם, ולפני מתן גזר הדין ראה שיש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לתת לגביו צו מבחן או צו שירות לתועלת הציבור, ללא הרשעה,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לבטל את ההרשעה ולצוות כאמור.*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B58F6" w:rsidRPr="008159C7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הרשעה</w:t>
                        </w:r>
                      </w:p>
                    </w:tc>
                  </w:tr>
                  <w:tr w:rsidR="00DB58F6" w:rsidRPr="008159C7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DB58F6" w:rsidRPr="008159C7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201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DB58F6" w:rsidRPr="008159C7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201 לחוק העיקרי, אחרי "הגשת ערעור" יבוא "או בקשה לרשות ערעור*.</w:t>
                        </w:r>
                      </w:p>
                    </w:tc>
                  </w:tr>
                  <w:tr w:rsidR="00DB58F6" w:rsidRPr="008159C7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DB58F6" w:rsidRPr="008159C7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208א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208א לחוק העיקרי במקום סעיף קטן (א) יבוא: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נדחה ערעורו של נאשם בשל אי-התייצבותו יבטל בית המשפט את ההחלטה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דחיית הערעור וישמע את הערעור אם נובח, על פי בקשת המערער, כי היתה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מוצדקת לאי התייצבות המערער או אם ראה שהדבר דרוש כדי למנוע עיוות</w:t>
                        </w:r>
                      </w:p>
                      <w:p w:rsidR="00DB58F6" w:rsidRPr="008159C7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דין."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227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227 לחוק העיקרי -</w:t>
                        </w:r>
                      </w:p>
                      <w:p w:rsidR="00DB58F6" w:rsidRDefault="00DB58F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''221" יבוא (א)";</w:t>
                        </w:r>
                      </w:p>
                    </w:tc>
                  </w:tr>
                </w:tbl>
                <w:p w:rsidR="00DB58F6" w:rsidRDefault="00DB58F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B58F6" w:rsidRDefault="00DB58F6">
      <w:pPr>
        <w:rPr>
          <w:rtl/>
        </w:rPr>
      </w:pPr>
      <w:r>
        <w:rPr>
          <w:rtl/>
        </w:rPr>
        <w:br w:type="page"/>
      </w:r>
    </w:p>
    <w:p w:rsidR="00DB58F6" w:rsidRDefault="00000000">
      <w:pPr>
        <w:rPr>
          <w:rtl/>
        </w:rPr>
      </w:pPr>
      <w:r>
        <w:pict>
          <v:shape id="_x0000_s49761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9761" inset="0,0,0,0">
              <w:txbxContent>
                <w:p w:rsidR="00DB58F6" w:rsidRDefault="00DB58F6">
                  <w:r>
                    <w:rPr>
                      <w:rtl/>
                    </w:rPr>
                    <w:t>168                                         ספר החוקים 1514                כ"ט באדר ב' התשנ"ה 31.03.1995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62" o:spid="_x0000_s1039" type="#_x0000_t202" style="position:absolute;left:0;text-align:left;margin-left:73.25pt;margin-top:722.9pt;width:223.75pt;height:42.95pt;z-index:20;mso-position-horizontal-relative:page;mso-position-vertical-relative:page" stroked="f">
            <v:textbox style="mso-next-textbox:#_x0000_s49762" inset="0,0,0,0">
              <w:txbxContent>
                <w:p w:rsidR="00DB58F6" w:rsidRDefault="00DB58F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763" o:spid="_x0000_s1040" type="#_x0000_t202" style="position:absolute;left:0;text-align:left;margin-left:90.45pt;margin-top:683.3pt;width:378.75pt;height:37.8pt;z-index:19;mso-position-horizontal-relative:page;mso-position-vertical-relative:page" stroked="f">
            <v:textbox style="mso-next-textbox:#_x0000_s49763" inset="0,0,0,0">
              <w:txbxContent>
                <w:p w:rsidR="00DB58F6" w:rsidRDefault="00DB58F6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ר, עמ' 173. 7 ס"ח התשל"ז, עמ' 226.</w:t>
                  </w:r>
                </w:p>
                <w:p w:rsidR="00DB58F6" w:rsidRDefault="00DB58F6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15, עמ' 320.  8 דיני מדינת ישראל, נוסח חדש 12, עמ' .284</w:t>
                  </w:r>
                </w:p>
                <w:p w:rsidR="00DB58F6" w:rsidRPr="00DB58F6" w:rsidRDefault="00DB58F6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6 ס'ח התשמ'ד, עמ' .195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64" o:spid="_x0000_s1041" type="#_x0000_t202" style="position:absolute;left:0;text-align:left;margin-left:115.4pt;margin-top:609.25pt;width:69.7pt;height:30.9pt;z-index:18;mso-position-horizontal-relative:page;mso-position-vertical-relative:page" stroked="f">
            <v:textbox style="mso-next-textbox:#_x0000_s49764" inset="0,0,0,0">
              <w:txbxContent>
                <w:p w:rsidR="00DB58F6" w:rsidRDefault="00DB58F6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DB58F6" w:rsidRDefault="00DB58F6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65" o:spid="_x0000_s1042" type="#_x0000_t202" style="position:absolute;left:0;text-align:left;margin-left:208.25pt;margin-top:635pt;width:88.7pt;height:38.8pt;z-index:17;mso-position-horizontal-relative:page;mso-position-vertical-relative:page" stroked="f">
            <v:textbox style="mso-next-textbox:#_x0000_s49765" inset="0,0,0,0">
              <w:txbxContent>
                <w:p w:rsidR="00DB58F6" w:rsidRDefault="00DB58F6">
                  <w:pPr>
                    <w:pStyle w:val="OCRStyle5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B58F6" w:rsidRDefault="00DB58F6">
                  <w:pPr>
                    <w:pStyle w:val="OCRStyle5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66" o:spid="_x0000_s1043" type="#_x0000_t202" style="position:absolute;left:0;text-align:left;margin-left:302.1pt;margin-top:605.7pt;width:75.85pt;height:33.65pt;z-index:16;mso-position-horizontal-relative:page;mso-position-vertical-relative:page" stroked="f">
            <v:textbox style="mso-next-textbox:#_x0000_s49766" inset="0,0,0,0">
              <w:txbxContent>
                <w:p w:rsidR="00DB58F6" w:rsidRDefault="00DB58F6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B58F6" w:rsidRDefault="00DB58F6">
                  <w:pPr>
                    <w:pStyle w:val="OCRStyle5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67" o:spid="_x0000_s1044" type="#_x0000_t202" style="position:absolute;left:0;text-align:left;margin-left:388.25pt;margin-top:631.65pt;width:67.1pt;height:44.75pt;z-index:15;mso-position-horizontal-relative:page;mso-position-vertical-relative:page" stroked="f">
            <v:textbox style="mso-next-textbox:#_x0000_s49767" inset="0,0,0,0">
              <w:txbxContent>
                <w:p w:rsidR="00DB58F6" w:rsidRDefault="00DB58F6">
                  <w:pPr>
                    <w:pStyle w:val="OCRStyle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B58F6" w:rsidRDefault="00DB58F6">
                  <w:pPr>
                    <w:pStyle w:val="OCRStyle5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68" o:spid="_x0000_s1045" type="#_x0000_t202" style="position:absolute;left:0;text-align:left;margin-left:81.75pt;margin-top:89.3pt;width:467.5pt;height:509.65pt;z-index:14;mso-position-horizontal-relative:page;mso-position-vertical-relative:page" stroked="f">
            <v:textbox style="mso-next-textbox:#_x0000_s497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94"/>
                    <w:gridCol w:w="1842"/>
                    <w:gridCol w:w="1562"/>
                  </w:tblGrid>
                  <w:tr w:rsidR="00DB58F6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"הוראות סעיפים 222 עד 226 וסעיפים 228 עד 230" יבוא ''שאר הוראות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ז'''.</w:t>
                        </w:r>
                      </w:p>
                    </w:tc>
                  </w:tr>
                  <w:tr w:rsidR="00DB58F6" w:rsidRPr="00DB58F6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240 לחוק העיקרי יבוא: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240</w:t>
                        </w:r>
                      </w:p>
                    </w:tc>
                  </w:tr>
                  <w:tr w:rsidR="00DB58F6">
                    <w:trPr>
                      <w:jc w:val="right"/>
                    </w:trPr>
                    <w:tc>
                      <w:tcPr>
                        <w:tcW w:w="2997" w:type="pct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240. (א) בעבירות לפי פקודת התעבורה4, או לפי פקודת ביטוח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מנועי [נוסח חדש], התש''ל-1970 5, שלא גרמו לתאונת דרכים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נחבל אדם חבלה של ממש, בעבירות שנקבעו כעבירות קנס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בעבירות לפי חיקוק אחר ששר המשפטים, באישור ועדת החוקה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 קבע, יחולו סדרי דין אלה: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נאשם לפי סעיף זה לא יחולו הוראות סעיף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123, אולם אין בכך כדי למנוע ממנו להודיע לבית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בכתב מה הן טענותיו לענין העונש;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נאשם שהוזמן ולא התייצב בבית המשפט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בתחילת המשפט או בהמשכו, יראוהו כמודה בכל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העובדות שנטענו בכתב האישום, זולת אם התייצב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 מטעמו;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בית המשפט רשאי לדון נאשם לפי הוראות פסקה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שלא בפניו, אם הוא סבור שלא יהיה בשפיטתו על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זו משום עיוות דין לנאשם ובלבד שלא יטיל עליו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מאסר.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פסק דין מרשיע שניתן לפי סעיף קטן (א), יחולו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130(ח) ו-(ט)."</w:t>
                        </w:r>
                      </w:p>
                    </w:tc>
                    <w:tc>
                      <w:tcPr>
                        <w:tcW w:w="1084" w:type="pct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"סדרי דין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בעבירות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קלות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B58F6" w:rsidRPr="00DB58F6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בתוספת השניה לחוק העיקרי, בפרט (ו), סעיף '428 רישה" - יימחק.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  <w:tr w:rsidR="00DB58F6" w:rsidRPr="00DB58F6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בתי המשפט [נוסח משולב], התשמ'ד-1984 6, בסעיף 90(3), בסופו יבוא 'או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לרשות ערעור".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20</w:t>
                        </w:r>
                      </w:p>
                    </w:tc>
                  </w:tr>
                  <w:tr w:rsidR="00DB58F6" w:rsidRPr="00DB58F6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העונשין, התשל"ז-71977 -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ו7(ב), במקום הסיפה המתחילה ב"ואם ניתן שלא במעמדם" יבוא "או אם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או סניגורו נכחו במעמד מתן הצו המיוחד שנתבקש לפי סעיף קטן (א)";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80(א), אחרי "בשל האשמה שממנה זוכה' יבוא 'או בשל אישום שבוטל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94(ב) לחוק סדר הדין הפלילי [נוסח משולב], התשמ'ב-1982".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-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41</w:t>
                        </w:r>
                      </w:p>
                    </w:tc>
                  </w:tr>
                  <w:tr w:rsidR="00DB58F6" w:rsidRPr="00DB58F6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סעיף 55(א) החדש יעמוד בתוקפו שנתיים מיום תחילתו של חוק זה, ובתום תקופה זו</w:t>
                        </w:r>
                      </w:p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נוסחו של סעיף 55(א) לחוק העיקרי כפי שהיה ערב תחילתו של חוק זה.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DB58F6" w:rsidRPr="00DB58F6" w:rsidRDefault="00DB58F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DB58F6" w:rsidRDefault="00DB58F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00E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0EEBF8-0595-4663-9EB2-38F1CB4F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0EB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B5DB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7023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159C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B58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2008-04-07T09:54:00Z</dcterms:created>
  <dcterms:modified xsi:type="dcterms:W3CDTF">2008-04-07T09:54:00Z</dcterms:modified>
</cp:coreProperties>
</file>