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06BA5" w:rsidRDefault="00106BA5">
      <w:pPr>
        <w:rPr>
          <w:rtl/>
        </w:rPr>
      </w:pPr>
    </w:p>
    <w:p w:rsidR="00106BA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769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49769" inset="0,0,0,0">
              <w:txbxContent>
                <w:p w:rsidR="00CD553A" w:rsidRDefault="00CD553A">
                  <w:r>
                    <w:rPr>
                      <w:rtl/>
                    </w:rPr>
                    <w:t>68                                          ספר החוקים 1700                   י"ד בשבט התשנ"ט 31.01.1999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49770" o:spid="_x0000_s1026" type="#_x0000_t202" style="position:absolute;left:0;text-align:left;margin-left:90.35pt;margin-top:723.15pt;width:199pt;height:21.4pt;z-index:4;mso-position-horizontal-relative:page;mso-position-vertical-relative:page" stroked="f">
            <v:textbox style="mso-next-textbox:#_x0000_s49770" inset="0,0,0,0">
              <w:txbxContent>
                <w:p w:rsidR="00CD553A" w:rsidRDefault="00CD553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771" o:spid="_x0000_s1027" type="#_x0000_t202" style="position:absolute;left:0;text-align:left;margin-left:91.3pt;margin-top:654.65pt;width:385.1pt;height:47.1pt;z-index:3;mso-position-horizontal-relative:page;mso-position-vertical-relative:page" stroked="f">
            <v:textbox style="mso-next-textbox:#_x0000_s49771" inset="0,0,0,0">
              <w:txbxContent>
                <w:p w:rsidR="00CD553A" w:rsidRDefault="00CD553A">
                  <w:pPr>
                    <w:pStyle w:val="OCRStyle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א' בשבט התשנ ט (18 בינואר 1999) הצעת החוק ודברי ההסבר פורסמו בהצעות חוק</w:t>
                  </w:r>
                </w:p>
                <w:p w:rsidR="00CD553A" w:rsidRDefault="00CD553A">
                  <w:pPr>
                    <w:pStyle w:val="OCRStyle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2764 מיום כ ג בחשון התשנ''ט (12 בנובמבר 1998) עמ 120</w:t>
                  </w:r>
                </w:p>
                <w:p w:rsidR="00CD553A" w:rsidRPr="00106BA5" w:rsidRDefault="00CD553A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י ס ח התשנ"ה עמ 207 התשנ ט עמ 30</w:t>
                  </w:r>
                </w:p>
              </w:txbxContent>
            </v:textbox>
            <w10:wrap anchorx="page" anchory="page"/>
          </v:shape>
        </w:pict>
      </w:r>
      <w:r>
        <w:pict>
          <v:shape id="_x0000_s49772" o:spid="_x0000_s1028" type="#_x0000_t202" style="position:absolute;left:0;text-align:left;margin-left:88.75pt;margin-top:99.45pt;width:462.9pt;height:551.05pt;z-index:2;mso-position-horizontal-relative:page;mso-position-vertical-relative:page" stroked="f">
            <v:textbox style="mso-next-textbox:#_x0000_s4977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28"/>
                    <w:gridCol w:w="1391"/>
                  </w:tblGrid>
                  <w:tr w:rsidR="00CD553A" w:rsidRPr="00106BA5">
                    <w:trPr>
                      <w:jc w:val="right"/>
                    </w:trPr>
                    <w:tc>
                      <w:tcPr>
                        <w:tcW w:w="4174" w:type="pct"/>
                      </w:tcPr>
                      <w:p w:rsidR="00CD553A" w:rsidRDefault="00CD553A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הביטוח הלאומי [נוסח משולב], התשנ"ה-1995 1 (להלן - החוק העיקרי), בסעיף</w:t>
                        </w:r>
                      </w:p>
                      <w:p w:rsidR="00CD553A" w:rsidRDefault="00CD55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74 -</w:t>
                        </w:r>
                      </w:p>
                      <w:p w:rsidR="00CD553A" w:rsidRDefault="00CD55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(ב) יבוא</w:t>
                        </w:r>
                      </w:p>
                      <w:p w:rsidR="00CD553A" w:rsidRDefault="00CD55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(ו) בכפוף להוראות סעיף קטן (בו), בתחילת כל שנת לימודים ישלם</w:t>
                        </w:r>
                      </w:p>
                      <w:p w:rsidR="00CD553A" w:rsidRDefault="00CD55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המוסד מענק לימודים, בשיעורים המפורטים בפסקה (2), לכל אחד מאלה</w:t>
                        </w:r>
                      </w:p>
                      <w:p w:rsidR="00CD553A" w:rsidRDefault="00CD55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</w:t>
                        </w:r>
                      </w:p>
                      <w:p w:rsidR="00CD553A" w:rsidRDefault="00CD55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הורה יחיד בעד כל אחד מילדיו,</w:t>
                        </w:r>
                      </w:p>
                      <w:p w:rsidR="00CD553A" w:rsidRDefault="00CD55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)ב( הורה שמשתלמת לו גמלה לפי סעיף 5(א)(2) לחוק הבטחת</w:t>
                        </w:r>
                      </w:p>
                      <w:p w:rsidR="00CD553A" w:rsidRDefault="00CD55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בער כל אחד מילדיו</w:t>
                        </w:r>
                      </w:p>
                      <w:p w:rsidR="00CD553A" w:rsidRDefault="00CD55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שבמשמורתו ילד שנתייתם משני הוריו, בער אותו ילד</w:t>
                        </w:r>
                      </w:p>
                      <w:p w:rsidR="00CD553A" w:rsidRDefault="00CD55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 שבמשמורתו ילד נטוש כמשמעותו לפי חוק הבטחת הכנסה</w:t>
                        </w:r>
                      </w:p>
                      <w:p w:rsidR="00CD553A" w:rsidRDefault="00CD55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אותו ילד</w:t>
                        </w:r>
                      </w:p>
                      <w:p w:rsidR="00CD553A" w:rsidRDefault="00CD55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מי שמשתלמת לו, לפי הסכם הנערך לפי סעיף 9, קצבה בעד</w:t>
                        </w:r>
                      </w:p>
                      <w:p w:rsidR="00CD553A" w:rsidRDefault="00CD55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ילד שעלה לישראל בלי הדריו, בעד אותו ילד;</w:t>
                        </w:r>
                      </w:p>
                      <w:p w:rsidR="00CD553A" w:rsidRDefault="00CD55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מענק הלימודים יהיה בשיעורים האלה</w:t>
                        </w:r>
                      </w:p>
                      <w:p w:rsidR="00CD553A" w:rsidRDefault="00CD55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18% מהשכר הממוצע - בעד ילד שלפני יום א' בטבת שבאותה</w:t>
                        </w:r>
                      </w:p>
                      <w:p w:rsidR="00CD553A" w:rsidRDefault="00CD55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לימודים (בסעיף זה - היום הקובע) מלאו לו 6 שנים ולא מלאו</w:t>
                        </w:r>
                      </w:p>
                      <w:p w:rsidR="00CD553A" w:rsidRDefault="00CD55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11 שנים</w:t>
                        </w:r>
                      </w:p>
                      <w:p w:rsidR="00CD553A" w:rsidRDefault="00CD55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10% מהשכר הממוצע - בעד ילד שביום הקובע מלאו לו 11</w:t>
                        </w:r>
                      </w:p>
                      <w:p w:rsidR="00CD553A" w:rsidRDefault="00CD55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ולא מלאו לו 14 שנים"</w:t>
                        </w:r>
                      </w:p>
                      <w:p w:rsidR="00CD553A" w:rsidRDefault="00CD55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(ב1) המילים להורה יחיד' - יימחקו, ובמקום ''התקיימו בו יבוא</w:t>
                        </w:r>
                      </w:p>
                      <w:p w:rsidR="00CD553A" w:rsidRPr="00106BA5" w:rsidRDefault="00CD55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התקיימו</w:t>
                        </w:r>
                      </w:p>
                    </w:tc>
                    <w:tc>
                      <w:tcPr>
                        <w:tcW w:w="826" w:type="pct"/>
                      </w:tcPr>
                      <w:p w:rsidR="00CD553A" w:rsidRPr="00106BA5" w:rsidRDefault="00CD55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74</w:t>
                        </w:r>
                      </w:p>
                    </w:tc>
                  </w:tr>
                  <w:tr w:rsidR="00CD553A" w:rsidRPr="00106BA5">
                    <w:trPr>
                      <w:jc w:val="right"/>
                    </w:trPr>
                    <w:tc>
                      <w:tcPr>
                        <w:tcW w:w="4174" w:type="pct"/>
                      </w:tcPr>
                      <w:p w:rsidR="00CD553A" w:rsidRDefault="00CD55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184(א) לחוק העיקרי במקום השכר הממוצע'' יבוא "סכום השווה לשכר</w:t>
                        </w:r>
                      </w:p>
                      <w:p w:rsidR="00CD553A" w:rsidRPr="00106BA5" w:rsidRDefault="00CD55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הממוצע כפול שניים</w:t>
                        </w:r>
                      </w:p>
                    </w:tc>
                    <w:tc>
                      <w:tcPr>
                        <w:tcW w:w="826" w:type="pct"/>
                      </w:tcPr>
                      <w:p w:rsidR="00CD553A" w:rsidRPr="00106BA5" w:rsidRDefault="00CD55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184</w:t>
                        </w:r>
                      </w:p>
                    </w:tc>
                  </w:tr>
                  <w:tr w:rsidR="00CD553A" w:rsidRPr="00106BA5">
                    <w:trPr>
                      <w:jc w:val="right"/>
                    </w:trPr>
                    <w:tc>
                      <w:tcPr>
                        <w:tcW w:w="4174" w:type="pct"/>
                      </w:tcPr>
                      <w:p w:rsidR="00CD553A" w:rsidRDefault="00CD55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270 לחוק העיקרי במקום ההגדרה התגמול המזערי" יבוא</w:t>
                        </w:r>
                      </w:p>
                      <w:p w:rsidR="00CD553A" w:rsidRDefault="00CD55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 המזערי - שכר מינימום לחודש כהגדרתו בסעיף 1 לחוק שכר</w:t>
                        </w:r>
                      </w:p>
                      <w:p w:rsidR="00CD553A" w:rsidRPr="00106BA5" w:rsidRDefault="00CD55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מינימום מחולק בשלושים</w:t>
                        </w:r>
                      </w:p>
                    </w:tc>
                    <w:tc>
                      <w:tcPr>
                        <w:tcW w:w="826" w:type="pct"/>
                      </w:tcPr>
                      <w:p w:rsidR="00CD553A" w:rsidRPr="00106BA5" w:rsidRDefault="00CD55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270</w:t>
                        </w:r>
                      </w:p>
                    </w:tc>
                  </w:tr>
                  <w:tr w:rsidR="00CD553A" w:rsidRPr="00106BA5">
                    <w:trPr>
                      <w:jc w:val="right"/>
                    </w:trPr>
                    <w:tc>
                      <w:tcPr>
                        <w:tcW w:w="4174" w:type="pct"/>
                      </w:tcPr>
                      <w:p w:rsidR="00CD553A" w:rsidRDefault="00CD55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תחילתו של חוק זה ביום י ג בטבת התשנ ט (1 בינואר 1999) (להלן - יום</w:t>
                        </w:r>
                      </w:p>
                      <w:p w:rsidR="00CD553A" w:rsidRPr="00106BA5" w:rsidRDefault="00CD55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התחילה)</w:t>
                        </w:r>
                      </w:p>
                    </w:tc>
                    <w:tc>
                      <w:tcPr>
                        <w:tcW w:w="826" w:type="pct"/>
                      </w:tcPr>
                      <w:p w:rsidR="00CD553A" w:rsidRPr="00106BA5" w:rsidRDefault="00CD55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  <w:tr w:rsidR="00CD553A" w:rsidRPr="00106BA5">
                    <w:trPr>
                      <w:jc w:val="right"/>
                    </w:trPr>
                    <w:tc>
                      <w:tcPr>
                        <w:tcW w:w="4174" w:type="pct"/>
                      </w:tcPr>
                      <w:p w:rsidR="00CD553A" w:rsidRDefault="00CD55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(א) הוראות סעיף 74 לחוק העיקרי כנוסחו בסעיף 1 לחוק זה, תחול על מענק</w:t>
                        </w:r>
                      </w:p>
                      <w:p w:rsidR="00CD553A" w:rsidRDefault="00CD55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לימודים המשתלם למי שזכאי למענק הלימודים בתחילת שנת הלימודים התש ס</w:t>
                        </w:r>
                      </w:p>
                      <w:p w:rsidR="00CD553A" w:rsidRPr="00106BA5" w:rsidRDefault="00CD55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ולאחריה</w:t>
                        </w:r>
                      </w:p>
                    </w:tc>
                    <w:tc>
                      <w:tcPr>
                        <w:tcW w:w="826" w:type="pct"/>
                      </w:tcPr>
                      <w:p w:rsidR="00CD553A" w:rsidRPr="00106BA5" w:rsidRDefault="00CD55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CD553A" w:rsidRDefault="00CD553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773" o:spid="_x0000_s1029" type="#_x0000_t202" style="position:absolute;left:0;text-align:left;margin-left:141.6pt;margin-top:70.55pt;width:282.95pt;height:24.75pt;z-index:1;mso-position-horizontal-relative:page;mso-position-vertical-relative:page" stroked="f">
            <v:textbox style="mso-next-textbox:#_x0000_s49773" inset="0,0,0,0">
              <w:txbxContent>
                <w:p w:rsidR="00CD553A" w:rsidRPr="00106BA5" w:rsidRDefault="00CD553A">
                  <w:pPr>
                    <w:pStyle w:val="OCRStyle1"/>
                    <w:ind w:left="20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הביטוח הלאומי (תיקון מס' 31), התשנ"ט-1999*</w:t>
                  </w:r>
                </w:p>
              </w:txbxContent>
            </v:textbox>
            <w10:wrap anchorx="page" anchory="page"/>
          </v:shape>
        </w:pict>
      </w:r>
    </w:p>
    <w:p w:rsidR="00CD553A" w:rsidRDefault="00CD553A">
      <w:pPr>
        <w:rPr>
          <w:rtl/>
        </w:rPr>
      </w:pPr>
      <w:r>
        <w:rPr>
          <w:rtl/>
        </w:rPr>
        <w:br w:type="page"/>
      </w:r>
    </w:p>
    <w:p w:rsidR="00CD553A" w:rsidRDefault="00000000">
      <w:pPr>
        <w:rPr>
          <w:rtl/>
        </w:rPr>
      </w:pPr>
      <w:r>
        <w:pict>
          <v:shape id="_x0000_s49774" o:spid="_x0000_s1030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9774" inset="0,0,0,0">
              <w:txbxContent>
                <w:p w:rsidR="00CD553A" w:rsidRDefault="00CD553A">
                  <w:r>
                    <w:rPr>
                      <w:rtl/>
                    </w:rPr>
                    <w:t>69                                          ספר החוקים 1700                   י"ד בשבט התשנ"ט 31.01.1999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49775" o:spid="_x0000_s1031" type="#_x0000_t202" style="position:absolute;left:0;text-align:left;margin-left:289.55pt;margin-top:172.05pt;width:84.15pt;height:25.55pt;z-index:10;mso-position-horizontal-relative:page;mso-position-vertical-relative:page" stroked="f">
            <v:textbox style="mso-next-textbox:#_x0000_s49775" inset="0,0,0,0">
              <w:txbxContent>
                <w:p w:rsidR="00CD553A" w:rsidRDefault="00CD553A">
                  <w:pPr>
                    <w:pStyle w:val="OCRStyle2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CD553A" w:rsidRDefault="00CD553A">
                  <w:pPr>
                    <w:pStyle w:val="OCRStyle2"/>
                    <w:ind w:left="7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776" o:spid="_x0000_s1032" type="#_x0000_t202" style="position:absolute;left:0;text-align:left;margin-left:179.9pt;margin-top:142.35pt;width:104.75pt;height:28.7pt;z-index:9;mso-position-horizontal-relative:page;mso-position-vertical-relative:page" stroked="f">
            <v:textbox style="mso-next-textbox:#_x0000_s49776" inset="0,0,0,0">
              <w:txbxContent>
                <w:p w:rsidR="00CD553A" w:rsidRDefault="00CD553A">
                  <w:pPr>
                    <w:pStyle w:val="OCRStyle2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אליהו ישי</w:t>
                  </w:r>
                </w:p>
                <w:p w:rsidR="00CD553A" w:rsidRDefault="00CD553A">
                  <w:pPr>
                    <w:pStyle w:val="OCRStyle2"/>
                    <w:ind w:left="112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777" o:spid="_x0000_s1033" type="#_x0000_t202" style="position:absolute;left:0;text-align:left;margin-left:376.1pt;margin-top:141.4pt;width:85.15pt;height:33.05pt;z-index:8;mso-position-horizontal-relative:page;mso-position-vertical-relative:page" stroked="f">
            <v:textbox style="mso-next-textbox:#_x0000_s49777" inset="0,0,0,0">
              <w:txbxContent>
                <w:p w:rsidR="00CD553A" w:rsidRDefault="00CD553A">
                  <w:pPr>
                    <w:pStyle w:val="OCRStyle2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CD553A" w:rsidRDefault="00CD553A">
                  <w:pPr>
                    <w:pStyle w:val="OCRStyle2"/>
                    <w:ind w:left="24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778" o:spid="_x0000_s1034" type="#_x0000_t202" style="position:absolute;left:0;text-align:left;margin-left:467pt;margin-top:169.5pt;width:68.3pt;height:28.9pt;z-index:7;mso-position-horizontal-relative:page;mso-position-vertical-relative:page" stroked="f">
            <v:textbox style="mso-next-textbox:#_x0000_s49778" inset="0,0,0,0">
              <w:txbxContent>
                <w:p w:rsidR="00CD553A" w:rsidRDefault="00CD553A">
                  <w:pPr>
                    <w:pStyle w:val="OCRStyle2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CD553A" w:rsidRDefault="00CD553A">
                  <w:pPr>
                    <w:pStyle w:val="OCRStyle2"/>
                    <w:ind w:left="8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779" o:spid="_x0000_s1035" type="#_x0000_t202" style="position:absolute;left:0;text-align:left;margin-left:171.55pt;margin-top:64.75pt;width:383.55pt;height:69.3pt;z-index:6;mso-position-horizontal-relative:page;mso-position-vertical-relative:page" stroked="f">
            <v:textbox style="mso-next-textbox:#_x0000_s49779" inset="0,0,0,0">
              <w:txbxContent>
                <w:p w:rsidR="00CD553A" w:rsidRDefault="00CD553A">
                  <w:pPr>
                    <w:pStyle w:val="OCRStyle2"/>
                    <w:ind w:left="698"/>
                    <w:rPr>
                      <w:rtl/>
                    </w:rPr>
                  </w:pPr>
                  <w:r>
                    <w:rPr>
                      <w:rtl/>
                    </w:rPr>
                    <w:t>(ב) הוראת סעיף 184(א) לחוק העיקרי, כנוסחו בסעיף 2 לחוק זה, תחול על גמלה</w:t>
                  </w:r>
                </w:p>
                <w:p w:rsidR="00CD553A" w:rsidRDefault="00CD553A">
                  <w:pPr>
                    <w:pStyle w:val="OCRStyle2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המשתלמת לקופת גמל ביום התחילה ולאחריו</w:t>
                  </w:r>
                </w:p>
                <w:p w:rsidR="00CD553A" w:rsidRDefault="00CD553A">
                  <w:pPr>
                    <w:pStyle w:val="OCRStyle2"/>
                    <w:ind w:left="695"/>
                    <w:rPr>
                      <w:rtl/>
                    </w:rPr>
                  </w:pPr>
                  <w:r>
                    <w:rPr>
                      <w:rtl/>
                    </w:rPr>
                    <w:t>(ג) ההגדרה 'התגמול המזערי" שבסעיף 270 לחוק העיקרי, כנוסחה בסעיף ג לחוק</w:t>
                  </w:r>
                </w:p>
                <w:p w:rsidR="00CD553A" w:rsidRDefault="00CD553A">
                  <w:pPr>
                    <w:pStyle w:val="OCRStyle2"/>
                    <w:ind w:left="191"/>
                  </w:pPr>
                  <w:r>
                    <w:rPr>
                      <w:rtl/>
                    </w:rPr>
                    <w:t>זה, תחול לגבי תגמול המשתלם בעד חודש ינואר 1999 ולאחריו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106BA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06BA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206F718-8EC9-4BD9-A077-87416976A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06BA5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CD553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2008-04-07T10:44:00Z</dcterms:created>
  <dcterms:modified xsi:type="dcterms:W3CDTF">2008-04-07T10:44:00Z</dcterms:modified>
</cp:coreProperties>
</file>