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974CA" w:rsidRDefault="000974CA">
      <w:pPr>
        <w:rPr>
          <w:rtl/>
        </w:rPr>
      </w:pPr>
    </w:p>
    <w:p w:rsidR="000974C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856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9856" inset="0,0,0,0">
              <w:txbxContent>
                <w:p w:rsidR="000974CA" w:rsidRDefault="000974CA">
                  <w:r>
                    <w:rPr>
                      <w:rtl/>
                    </w:rPr>
                    <w:t>77                                          ספר החוקים 1701                   כ"א בשבט התשנ"ט 07.02.1999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49857" o:spid="_x0000_s1026" type="#_x0000_t202" style="position:absolute;left:0;text-align:left;margin-left:169.55pt;margin-top:293.5pt;width:382.75pt;height:84.95pt;z-index:7;mso-position-horizontal-relative:page;mso-position-vertical-relative:page" stroked="f">
            <v:textbox style="mso-next-textbox:#_x0000_s49857" inset="0,0,0,0">
              <w:txbxContent>
                <w:p w:rsidR="000974CA" w:rsidRDefault="000974CA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ט' בשבט התשנ''ט (26 בינואר 1999); הצעת החוק ודברי ההסבר פורסמו בהצעות חוק</w:t>
                  </w:r>
                </w:p>
                <w:p w:rsidR="000974CA" w:rsidRDefault="000974CA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2794, מיום כ"ד בטבת התשנ'ט (12 בינואר 1999), עמ' 344</w:t>
                  </w:r>
                </w:p>
                <w:p w:rsidR="000974CA" w:rsidRDefault="000974CA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1 ס"ח התשט"ז, עמי 94; התשנ"ו, עמ' 84</w:t>
                  </w:r>
                </w:p>
                <w:p w:rsidR="000974CA" w:rsidRPr="000974CA" w:rsidRDefault="000974CA">
                  <w:pPr>
                    <w:pStyle w:val="OCRStyle1"/>
                    <w:ind w:left="148"/>
                  </w:pPr>
                  <w:r>
                    <w:rPr>
                      <w:rtl/>
                    </w:rPr>
                    <w:t>2 ס"ח התשמ"א, עמ' .293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9858" o:spid="_x0000_s1027" type="#_x0000_t202" style="position:absolute;left:0;text-align:left;margin-left:194.3pt;margin-top:213.5pt;width:73.25pt;height:31.5pt;z-index:6;mso-position-horizontal-relative:page;mso-position-vertical-relative:page" stroked="f">
            <v:textbox style="mso-next-textbox:#_x0000_s49858" inset="0,0,0,0">
              <w:txbxContent>
                <w:p w:rsidR="000974CA" w:rsidRDefault="000974CA">
                  <w:pPr>
                    <w:pStyle w:val="OCRStyle1"/>
                    <w:ind w:left="43"/>
                    <w:rPr>
                      <w:rtl/>
                    </w:rPr>
                  </w:pPr>
                  <w:r>
                    <w:rPr>
                      <w:rtl/>
                    </w:rPr>
                    <w:t>אליהו סויסה</w:t>
                  </w:r>
                </w:p>
                <w:p w:rsidR="000974CA" w:rsidRDefault="000974CA">
                  <w:pPr>
                    <w:pStyle w:val="OCRStyle1"/>
                    <w:ind w:left="256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9859" o:spid="_x0000_s1028" type="#_x0000_t202" style="position:absolute;left:0;text-align:left;margin-left:286.55pt;margin-top:239.05pt;width:87.5pt;height:32.25pt;z-index:5;mso-position-horizontal-relative:page;mso-position-vertical-relative:page" stroked="f">
            <v:textbox style="mso-next-textbox:#_x0000_s49859" inset="0,0,0,0">
              <w:txbxContent>
                <w:p w:rsidR="000974CA" w:rsidRDefault="000974CA">
                  <w:pPr>
                    <w:pStyle w:val="OCRStyle1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0974CA" w:rsidRDefault="000974CA">
                  <w:pPr>
                    <w:pStyle w:val="OCRStyle1"/>
                    <w:ind w:left="9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860" o:spid="_x0000_s1029" type="#_x0000_t202" style="position:absolute;left:0;text-align:left;margin-left:379.8pt;margin-top:214.3pt;width:79.2pt;height:28.9pt;z-index:4;mso-position-horizontal-relative:page;mso-position-vertical-relative:page" stroked="f">
            <v:textbox style="mso-next-textbox:#_x0000_s49860" inset="0,0,0,0">
              <w:txbxContent>
                <w:p w:rsidR="000974CA" w:rsidRDefault="000974CA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0974CA" w:rsidRDefault="000974CA">
                  <w:pPr>
                    <w:pStyle w:val="OCRStyle1"/>
                    <w:ind w:left="21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861" o:spid="_x0000_s1030" type="#_x0000_t202" style="position:absolute;left:0;text-align:left;margin-left:465.55pt;margin-top:240.85pt;width:73.45pt;height:35.45pt;z-index:3;mso-position-horizontal-relative:page;mso-position-vertical-relative:page" stroked="f">
            <v:textbox style="mso-next-textbox:#_x0000_s49861" inset="0,0,0,0">
              <w:txbxContent>
                <w:p w:rsidR="000974CA" w:rsidRDefault="000974CA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0974CA" w:rsidRDefault="000974CA">
                  <w:pPr>
                    <w:pStyle w:val="OCRStyle1"/>
                    <w:ind w:left="15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862" o:spid="_x0000_s1031" type="#_x0000_t202" style="position:absolute;left:0;text-align:left;margin-left:109.15pt;margin-top:96.5pt;width:441.55pt;height:115.45pt;z-index:2;mso-position-horizontal-relative:page;mso-position-vertical-relative:page" stroked="f">
            <v:textbox style="mso-next-textbox:#_x0000_s49862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7"/>
                    <w:gridCol w:w="6900"/>
                  </w:tblGrid>
                  <w:tr w:rsidR="000974CA" w:rsidRPr="000974CA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0974CA" w:rsidRPr="000974CA" w:rsidRDefault="000974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  <w:tc>
                      <w:tcPr>
                        <w:tcW w:w="4298" w:type="pct"/>
                      </w:tcPr>
                      <w:p w:rsidR="000974CA" w:rsidRDefault="000974CA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השמות, התשט-ז-1956 1, האמור בסעיף 5 יסומן ''(א)" ואחריו יבוא:</w:t>
                        </w:r>
                      </w:p>
                      <w:p w:rsidR="000974CA" w:rsidRDefault="000974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קטין שאומץ על פי הוראות סעיף 3(1) ו-(2) לחוק אימוץ ילדים,</w:t>
                        </w:r>
                      </w:p>
                      <w:p w:rsidR="000974CA" w:rsidRDefault="000974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התשמ"א-ו2198 (להלן - חוק האימוץ), יישא נוסף על שם משפחת מאמצו את שם</w:t>
                        </w:r>
                      </w:p>
                      <w:p w:rsidR="000974CA" w:rsidRDefault="000974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משפחת הוריו מולידיו, וכן יירשם כשם הורהו בפרט הרישום במרשם האוכלוסין, שם</w:t>
                        </w:r>
                      </w:p>
                      <w:p w:rsidR="000974CA" w:rsidRDefault="000974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הורהו מולידו, זולת אם ביקש המאמץ אחרת או הורה בית המשפט אחרת מטעמים</w:t>
                        </w:r>
                      </w:p>
                      <w:p w:rsidR="000974CA" w:rsidRDefault="000974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מיוחדים של טובת הילד; סעיף קטן זה לא יחול אם ניתן צו האימוץ על פי הוראות</w:t>
                        </w:r>
                      </w:p>
                      <w:p w:rsidR="000974CA" w:rsidRPr="000974CA" w:rsidRDefault="000974C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25(2) לחוק האימוץ."</w:t>
                        </w:r>
                      </w:p>
                    </w:tc>
                  </w:tr>
                </w:tbl>
                <w:p w:rsidR="000974CA" w:rsidRDefault="000974C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863" o:spid="_x0000_s1032" type="#_x0000_t202" style="position:absolute;left:0;text-align:left;margin-left:224.35pt;margin-top:66.6pt;width:268.3pt;height:24.15pt;z-index:1;mso-position-horizontal-relative:page;mso-position-vertical-relative:page" stroked="f">
            <v:textbox style="mso-next-textbox:#_x0000_s49863" inset="0,0,0,0">
              <w:txbxContent>
                <w:p w:rsidR="000974CA" w:rsidRPr="000974CA" w:rsidRDefault="000974CA">
                  <w:pPr>
                    <w:pStyle w:val="OCRStyle1"/>
                    <w:ind w:left="45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השמות (תיקון מס' 4), התשנ"ט-1999*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0974C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974C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08C2BB2-9BC4-4BEF-BBED-765E73513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974C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2008-04-07T10:45:00Z</dcterms:created>
  <dcterms:modified xsi:type="dcterms:W3CDTF">2008-04-07T10:45:00Z</dcterms:modified>
</cp:coreProperties>
</file>