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D5E99" w:rsidRDefault="008D5E99">
      <w:pPr>
        <w:rPr>
          <w:rtl/>
        </w:rPr>
      </w:pPr>
    </w:p>
    <w:p w:rsidR="008D5E9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0019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50019" inset="0,0,0,0">
              <w:txbxContent>
                <w:p w:rsidR="008D5E99" w:rsidRDefault="008D5E99">
                  <w:r>
                    <w:rPr>
                      <w:rtl/>
                    </w:rPr>
                    <w:t>135                                         ספר החוקים 1707                   ט' באייר התשנ"ט 25.04.1999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020" o:spid="_x0000_s1026" type="#_x0000_t202" style="position:absolute;left:0;text-align:left;margin-left:159.4pt;margin-top:503.4pt;width:389.45pt;height:81.6pt;z-index:7;mso-position-horizontal-relative:page;mso-position-vertical-relative:page" stroked="f">
            <v:textbox style="mso-next-textbox:#_x0000_s50020" inset="0,0,0,0">
              <w:txbxContent>
                <w:p w:rsidR="008D5E99" w:rsidRDefault="008D5E99">
                  <w:pPr>
                    <w:pStyle w:val="OCRStyle1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ג באייר התשנ ט (19 באפריל 1999) הצעת החוק ודברי ההסבר פורסמו בהצעות חוק</w:t>
                  </w:r>
                </w:p>
                <w:p w:rsidR="008D5E99" w:rsidRDefault="008D5E99">
                  <w:pPr>
                    <w:pStyle w:val="OCRStyle1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2804 מיום כ ח בניסן התשנ ט (14 באפריל 1999) עמ 383</w:t>
                  </w:r>
                </w:p>
                <w:p w:rsidR="008D5E99" w:rsidRPr="008D5E99" w:rsidRDefault="008D5E99">
                  <w:pPr>
                    <w:pStyle w:val="OCRStyle1"/>
                    <w:ind w:left="238"/>
                  </w:pPr>
                  <w:r>
                    <w:rPr>
                      <w:rtl/>
                    </w:rPr>
                    <w:t>1 ס"ח התש"ן עמ 148</w:t>
                  </w:r>
                </w:p>
              </w:txbxContent>
            </v:textbox>
            <w10:wrap anchorx="page" anchory="page"/>
          </v:shape>
        </w:pict>
      </w:r>
      <w:r>
        <w:pict>
          <v:shape id="_x0000_s50021" o:spid="_x0000_s1027" type="#_x0000_t202" style="position:absolute;left:0;text-align:left;margin-left:185.75pt;margin-top:432.3pt;width:74.25pt;height:33.85pt;z-index:6;mso-position-horizontal-relative:page;mso-position-vertical-relative:page" stroked="f">
            <v:textbox style="mso-next-textbox:#_x0000_s50021" inset="0,0,0,0">
              <w:txbxContent>
                <w:p w:rsidR="008D5E99" w:rsidRDefault="008D5E99">
                  <w:pPr>
                    <w:pStyle w:val="OCRStyle1"/>
                    <w:ind w:left="65"/>
                    <w:rPr>
                      <w:rtl/>
                    </w:rPr>
                  </w:pPr>
                  <w:r>
                    <w:rPr>
                      <w:rtl/>
                    </w:rPr>
                    <w:t>מאיר שטרית</w:t>
                  </w:r>
                </w:p>
                <w:p w:rsidR="008D5E99" w:rsidRDefault="008D5E99">
                  <w:pPr>
                    <w:pStyle w:val="OCRStyle1"/>
                    <w:ind w:left="23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50022" o:spid="_x0000_s1028" type="#_x0000_t202" style="position:absolute;left:0;text-align:left;margin-left:281.6pt;margin-top:462pt;width:83.15pt;height:32.25pt;z-index:5;mso-position-horizontal-relative:page;mso-position-vertical-relative:page" stroked="f">
            <v:textbox style="mso-next-textbox:#_x0000_s50022" inset="0,0,0,0">
              <w:txbxContent>
                <w:p w:rsidR="008D5E99" w:rsidRDefault="008D5E99">
                  <w:pPr>
                    <w:pStyle w:val="OCRStyle1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8D5E99" w:rsidRDefault="008D5E99">
                  <w:pPr>
                    <w:pStyle w:val="OCRStyle1"/>
                    <w:ind w:left="5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0023" o:spid="_x0000_s1029" type="#_x0000_t202" style="position:absolute;left:0;text-align:left;margin-left:370.7pt;margin-top:436.5pt;width:81.6pt;height:24.75pt;z-index:4;mso-position-horizontal-relative:page;mso-position-vertical-relative:page" stroked="f">
            <v:textbox style="mso-next-textbox:#_x0000_s50023" inset="0,0,0,0">
              <w:txbxContent>
                <w:p w:rsidR="008D5E99" w:rsidRDefault="008D5E99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8D5E99" w:rsidRDefault="008D5E99">
                  <w:pPr>
                    <w:pStyle w:val="OCRStyle1"/>
                    <w:ind w:left="21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024" o:spid="_x0000_s1030" type="#_x0000_t202" style="position:absolute;left:0;text-align:left;margin-left:459.8pt;margin-top:460.45pt;width:67.5pt;height:32.25pt;z-index:3;mso-position-horizontal-relative:page;mso-position-vertical-relative:page" stroked="f">
            <v:textbox style="mso-next-textbox:#_x0000_s50024" inset="0,0,0,0">
              <w:txbxContent>
                <w:p w:rsidR="008D5E99" w:rsidRDefault="008D5E99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8D5E99" w:rsidRDefault="008D5E99">
                  <w:pPr>
                    <w:pStyle w:val="OCRStyle1"/>
                    <w:ind w:left="79"/>
                  </w:pPr>
                  <w:r>
                    <w:rPr>
                      <w:rtl/>
                    </w:rPr>
                    <w:t>נשיא המרינה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025" o:spid="_x0000_s1031" type="#_x0000_t202" style="position:absolute;left:0;text-align:left;margin-left:97.45pt;margin-top:355.9pt;width:449.65pt;height:67.5pt;z-index:2;mso-position-horizontal-relative:page;mso-position-vertical-relative:page" stroked="f">
            <v:textbox style="mso-next-textbox:#_x0000_s50025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38"/>
                    <w:gridCol w:w="7038"/>
                  </w:tblGrid>
                  <w:tr w:rsidR="008D5E99" w:rsidRPr="008D5E99">
                    <w:trPr>
                      <w:jc w:val="right"/>
                    </w:trPr>
                    <w:tc>
                      <w:tcPr>
                        <w:tcW w:w="696" w:type="pct"/>
                      </w:tcPr>
                      <w:p w:rsidR="008D5E99" w:rsidRPr="008D5E99" w:rsidRDefault="008D5E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</w:t>
                        </w:r>
                      </w:p>
                    </w:tc>
                    <w:tc>
                      <w:tcPr>
                        <w:tcW w:w="4304" w:type="pct"/>
                      </w:tcPr>
                      <w:p w:rsidR="008D5E99" w:rsidRDefault="008D5E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הסדרים במשק המדינה (היטלים וארנונה) התשנ"א-1991 1, בסעיף 12, בכל</w:t>
                        </w:r>
                      </w:p>
                      <w:p w:rsidR="008D5E99" w:rsidRDefault="008D5E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במקום  "י"ב בטבת התשנ'ט (31 בדצמבר 1998)' יבוא כ ב בטבת התש"ס (31 בדצמבר</w:t>
                        </w:r>
                      </w:p>
                      <w:p w:rsidR="008D5E99" w:rsidRPr="008D5E99" w:rsidRDefault="008D5E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1999)'</w:t>
                        </w:r>
                      </w:p>
                    </w:tc>
                  </w:tr>
                  <w:tr w:rsidR="008D5E99" w:rsidRPr="008D5E99">
                    <w:trPr>
                      <w:jc w:val="right"/>
                    </w:trPr>
                    <w:tc>
                      <w:tcPr>
                        <w:tcW w:w="696" w:type="pct"/>
                      </w:tcPr>
                      <w:p w:rsidR="008D5E99" w:rsidRPr="008D5E99" w:rsidRDefault="008D5E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304" w:type="pct"/>
                      </w:tcPr>
                      <w:p w:rsidR="008D5E99" w:rsidRPr="008D5E99" w:rsidRDefault="008D5E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י"ג בטבת התשנ"ט (1 בינואר 1999)</w:t>
                        </w:r>
                      </w:p>
                    </w:tc>
                  </w:tr>
                </w:tbl>
                <w:p w:rsidR="008D5E99" w:rsidRDefault="008D5E9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0026" o:spid="_x0000_s1032" type="#_x0000_t202" style="position:absolute;left:0;text-align:left;margin-left:148.7pt;margin-top:254.1pt;width:395.2pt;height:94.85pt;z-index:1;mso-position-horizontal-relative:page;mso-position-vertical-relative:page" stroked="f">
            <v:textbox style="mso-next-textbox:#_x0000_s50026" inset="0,0,0,0">
              <w:txbxContent>
                <w:p w:rsidR="008D5E99" w:rsidRDefault="008D5E99">
                  <w:pPr>
                    <w:pStyle w:val="OCRStyle1"/>
                    <w:ind w:left="328"/>
                    <w:rPr>
                      <w:rtl/>
                    </w:rPr>
                  </w:pPr>
                </w:p>
                <w:p w:rsidR="008D5E99" w:rsidRDefault="008D5E99">
                  <w:pPr>
                    <w:pStyle w:val="OCRStyle1"/>
                    <w:ind w:left="331"/>
                    <w:rPr>
                      <w:rtl/>
                    </w:rPr>
                  </w:pPr>
                </w:p>
                <w:p w:rsidR="008D5E99" w:rsidRDefault="008D5E99">
                  <w:pPr>
                    <w:pStyle w:val="OCRStyle1"/>
                    <w:ind w:left="346"/>
                    <w:rPr>
                      <w:rtl/>
                    </w:rPr>
                  </w:pPr>
                </w:p>
                <w:p w:rsidR="008D5E99" w:rsidRDefault="008D5E99">
                  <w:pPr>
                    <w:pStyle w:val="OCRStyle1"/>
                    <w:ind w:left="695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הסדרים במשק המדינה (היטלים וארנונה) (תיקון מס' 15),</w:t>
                  </w:r>
                </w:p>
                <w:p w:rsidR="008D5E99" w:rsidRPr="008D5E99" w:rsidRDefault="008D5E99">
                  <w:pPr>
                    <w:pStyle w:val="OCRStyle1"/>
                    <w:ind w:left="276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התשנ"ט-1999*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8D5E9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D5E9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C50B9AF-E5B9-43F2-9599-4BFBA9EAC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D5E9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2008-04-07T10:50:00Z</dcterms:created>
  <dcterms:modified xsi:type="dcterms:W3CDTF">2008-04-07T10:50:00Z</dcterms:modified>
</cp:coreProperties>
</file>