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2538" w:rsidRDefault="00662538">
      <w:pPr>
        <w:rPr>
          <w:rtl/>
        </w:rPr>
      </w:pPr>
    </w:p>
    <w:p w:rsidR="006625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22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220" inset="0,0,0,0">
              <w:txbxContent>
                <w:p w:rsidR="002E24A3" w:rsidRDefault="002E24A3">
                  <w:r>
                    <w:rPr>
                      <w:rtl/>
                    </w:rPr>
                    <w:t>196                                         ספר החוקים 1665                   ה' בניסן התשנ"ח 01.04.1998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21" o:spid="_x0000_s1026" type="#_x0000_t202" style="position:absolute;left:0;text-align:left;margin-left:87.5pt;margin-top:650pt;width:407.5pt;height:99.8pt;z-index:3;mso-position-horizontal-relative:page;mso-position-vertical-relative:page" stroked="f">
            <v:textbox style="mso-next-textbox:#_x0000_s50221" inset="0,0,0,0">
              <w:txbxContent>
                <w:p w:rsidR="002E24A3" w:rsidRDefault="002E24A3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כ-ז באדר התשנ-ח (25 במרס 1998); הצעת החוק ודברי הסבר פורסמו בהצעות חוק</w:t>
                  </w:r>
                </w:p>
                <w:p w:rsidR="002E24A3" w:rsidRDefault="002E24A3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2617, מיום י-ט באייר התשנ-ז (26 במאי 1997), עמ' 338.</w:t>
                  </w:r>
                </w:p>
                <w:p w:rsidR="002E24A3" w:rsidRPr="00662538" w:rsidRDefault="002E24A3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י דיני מדינת ישראל, נוסח חרש 21, עמ' 459; ס-ח התשנ"ב. עמ' 26 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22" o:spid="_x0000_s1027" type="#_x0000_t202" style="position:absolute;left:0;text-align:left;margin-left:96.6pt;margin-top:344.7pt;width:466.1pt;height:303.75pt;z-index:2;mso-position-horizontal-relative:page;mso-position-vertical-relative:page" stroked="f">
            <v:textbox style="mso-next-textbox:#_x0000_s5022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3"/>
                    <w:gridCol w:w="1212"/>
                    <w:gridCol w:w="1490"/>
                  </w:tblGrid>
                  <w:tr w:rsidR="002E24A3" w:rsidRPr="00662538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2E24A3" w:rsidRDefault="002E24A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בפקודת בתי הסוהר [נוסח חדש], התשל"ב-1971 1 (להלן - הפקודה), אחרי סעיף 42</w:t>
                        </w:r>
                      </w:p>
                      <w:p w:rsidR="002E24A3" w:rsidRPr="00662538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879" w:type="pct"/>
                      </w:tcPr>
                      <w:p w:rsidR="002E24A3" w:rsidRPr="00662538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42א</w:t>
                        </w:r>
                      </w:p>
                    </w:tc>
                  </w:tr>
                  <w:tr w:rsidR="002E24A3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לא יעביר אדם מכתב או כל מסמך אחר (בסימן זה - מכתב) לאסיר,</w:t>
                        </w:r>
                      </w:p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באמצעות הנהלת בית הסוהר ובהתאם להוראות פקודות</w:t>
                        </w:r>
                      </w:p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השירות.-</w:t>
                        </w:r>
                      </w:p>
                    </w:tc>
                    <w:tc>
                      <w:tcPr>
                        <w:tcW w:w="715" w:type="pct"/>
                      </w:tcPr>
                      <w:p w:rsidR="002E24A3" w:rsidRPr="00662538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-העברת מכתב</w:t>
                        </w:r>
                      </w:p>
                    </w:tc>
                    <w:tc>
                      <w:tcPr>
                        <w:tcW w:w="879" w:type="pct"/>
                      </w:tcPr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E24A3" w:rsidRPr="00662538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2E24A3" w:rsidRPr="00662538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45 לפקודה, הסיפה החל במילים -ובכפוף לכללים שהותקנו- - תימחק.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2E24A3" w:rsidRPr="00662538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2E24A3" w:rsidRPr="00662538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2E24A3" w:rsidRPr="00662538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47 לפקודה יבוא:</w:t>
                        </w:r>
                      </w:p>
                    </w:tc>
                    <w:tc>
                      <w:tcPr>
                        <w:tcW w:w="879" w:type="pct"/>
                        <w:vMerge w:val="restart"/>
                      </w:tcPr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2E24A3" w:rsidRPr="00662538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 עד 47ג</w:t>
                        </w:r>
                      </w:p>
                    </w:tc>
                  </w:tr>
                  <w:tr w:rsidR="002E24A3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47א, (א) אסיר זכאי לשלוח, באמצעות הנהלת בית הסוהר ובהתאם</w:t>
                        </w:r>
                      </w:p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זה, מכתבים, ולשם כך יינתן לו נייר כתיבה בכמות שתיקבע</w:t>
                        </w:r>
                      </w:p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בפקודות השירות.</w:t>
                        </w:r>
                      </w:p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אסיר אינו רשאי לשלוח מכתב באמצעות מבקר או בכל דרך</w:t>
                        </w:r>
                      </w:p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שלא באמצעות הנהלת בית הסוהר ואולם רשאי הוא למסור לעורך</w:t>
                        </w:r>
                      </w:p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דינו, בעת פגישתו עמו, מכתב הנוגע לנושא ייצוגו; כן רשאי הוא למסור</w:t>
                        </w:r>
                      </w:p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לקצין מבחן, בעת פגישתו עמו, מסמכים הדרושים לקצין המבחן לשם</w:t>
                        </w:r>
                      </w:p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תפקידו.</w:t>
                        </w:r>
                      </w:p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דמי משלוח המכתבים יהיו על חשבון האסיר, זולת אם ראה</w:t>
                        </w:r>
                      </w:p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בית הסוהר שיש לפטור את האסיר מתשלום זה, מחמת מצבו</w:t>
                        </w:r>
                      </w:p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הכלכלי.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2E24A3" w:rsidRPr="00662538" w:rsidRDefault="002E24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"שליחת מכתבים</w:t>
                        </w:r>
                      </w:p>
                    </w:tc>
                    <w:tc>
                      <w:tcPr>
                        <w:tcW w:w="879" w:type="pct"/>
                        <w:vMerge/>
                      </w:tcPr>
                      <w:p w:rsidR="002E24A3" w:rsidRDefault="002E24A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E24A3" w:rsidRDefault="002E24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223" o:spid="_x0000_s1028" type="#_x0000_t202" style="position:absolute;left:0;text-align:left;margin-left:127.1pt;margin-top:319.95pt;width:337.4pt;height:23.95pt;z-index:1;mso-position-horizontal-relative:page;mso-position-vertical-relative:page" stroked="f">
            <v:textbox style="mso-next-textbox:#_x0000_s50223" inset="0,0,0,0">
              <w:txbxContent>
                <w:p w:rsidR="002E24A3" w:rsidRPr="00662538" w:rsidRDefault="002E24A3">
                  <w:pPr>
                    <w:pStyle w:val="OCRStyle1"/>
                    <w:ind w:left="52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בתי הסוהר (מס' 17), התשנ"ח-1998*</w:t>
                  </w:r>
                </w:p>
              </w:txbxContent>
            </v:textbox>
            <w10:wrap anchorx="page" anchory="page"/>
          </v:shape>
        </w:pict>
      </w:r>
    </w:p>
    <w:p w:rsidR="00E256DF" w:rsidRDefault="00E256DF">
      <w:pPr>
        <w:rPr>
          <w:rtl/>
        </w:rPr>
      </w:pPr>
      <w:r>
        <w:rPr>
          <w:rtl/>
        </w:rPr>
        <w:br w:type="page"/>
      </w:r>
    </w:p>
    <w:p w:rsidR="00E256DF" w:rsidRDefault="00000000">
      <w:pPr>
        <w:rPr>
          <w:rtl/>
        </w:rPr>
      </w:pPr>
      <w:r>
        <w:pict>
          <v:shape id="_x0000_s5022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224" inset="0,0,0,0">
              <w:txbxContent>
                <w:p w:rsidR="002E24A3" w:rsidRDefault="002E24A3">
                  <w:r>
                    <w:rPr>
                      <w:rtl/>
                    </w:rPr>
                    <w:t>197                                         ספר החוקים 1665                   ה' בניסן התשנ"ח 01.04.1998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25" o:spid="_x0000_s1030" type="#_x0000_t202" style="position:absolute;left:0;text-align:left;margin-left:348.75pt;margin-top:717.85pt;width:206.3pt;height:33.85pt;z-index:6;mso-position-horizontal-relative:page;mso-position-vertical-relative:page" stroked="f">
            <v:textbox style="mso-next-textbox:#_x0000_s50225" inset="0,0,0,0">
              <w:txbxContent>
                <w:p w:rsidR="002E24A3" w:rsidRDefault="002E24A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226" o:spid="_x0000_s1031" type="#_x0000_t202" style="position:absolute;left:0;text-align:left;margin-left:122.85pt;margin-top:63.65pt;width:433.05pt;height:621.15pt;z-index:5;mso-position-horizontal-relative:page;mso-position-vertical-relative:page" stroked="f">
            <v:textbox style="mso-next-textbox:#_x0000_s50226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94"/>
                    <w:gridCol w:w="1379"/>
                  </w:tblGrid>
                  <w:tr w:rsidR="002E24A3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(ו) מנהל בית סוהר או מי שהוסמך על ידו (להלן - הבודק)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מהטעמים המנויים בסעיף 47ג(א) ועל אף האמור בכל דין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לפתוח ולבדוק כל מכתב שנשלח על ידי אסיר;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הסמכה לפי פסקה (1) של בודק שהוא סוהר - לא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יוסמך סוהר שדרגתו פחותה מדרגת רב כלאי, אלא אם כן הוא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כלאי הנושא תקן של רב כלאי,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מכתב כאמור, שנפתח על ידי הבודק, יסומן בראשי התיבות של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של הבודק.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E24A3" w:rsidRPr="00E256DF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47ב. (א) בסעיף זה ובסעיפים 47ג ו-47ד, ''דבר דואר'' - מכתב, גלויה,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דפוס או כל מסמך אחר הממוען לאסיר והנשלח אליו באמצעות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הדואר.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אסיר זכאי לקבל מכתב או דבר דואר, בהתאם להוראות חוק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דבר דואר או מכתב יימסרו לאסיר אך ורק באמצעות הנהלת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הסוהר.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הבודק רשאי, מהטעמים המנויים בסעיף 47ג(א) ועל אף האמור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דין, לפתוח ולבדוק כל דבר דואר או מכתב, לאחר קבלתו בבית הסוהר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ובטרם מסירתו לאסיר.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דבר דואר או מכתב שנפתח על ידי הבודק יסומן בראשי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התיבות של שמו של הבודק.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דבר דואר</w:t>
                        </w:r>
                      </w:p>
                      <w:p w:rsidR="002E24A3" w:rsidRPr="00E256DF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מכתב</w:t>
                        </w:r>
                      </w:p>
                    </w:tc>
                  </w:tr>
                  <w:tr w:rsidR="002E24A3" w:rsidRPr="00E256DF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47ג. (א) מהטעמים המנויים להלן ועל אף האמור בכל דין, בורק רשאי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להעביר או שלא למסור מכתב או דבר דואר או חלקים מהם, שנשלחו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אסיר או אל אסיר, אם מצא כי מסירתם או העברתם עלולים לפגוע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מאלה: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בטחון המדינה;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בטחון הציבור;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בטחון או משמעת בבית הסוהר;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הליכי חקירה או משפט.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הבודק למנוע העברת דבר הדואר או המכתב ליעדו,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ינמק את החלטתו בכתב ויורה על גניזת דבר הדואר או המכתב במקום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שיועד לכך.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מניעת העברת דבר דואר או מכתב, או חלקים מהם, ליעדם,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תובא לידיעת האסיר, אלא אם כן אישר הנציב שלא לעשות כן מהטעמים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בסעיף קטן (א).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לא יחולו על כתבי בי-דין המיועדים לבית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וכן על מסמכים המוחלפים בין עורך דין ללקוחו האסיר הנוגעים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לנושא ייצוגו והנמסרים לאסיר או על ידי אסיר בעת פגישת עורך הדין עם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האסיר.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בודק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מסירה</w:t>
                        </w:r>
                      </w:p>
                      <w:p w:rsidR="002E24A3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קבלה של</w:t>
                        </w:r>
                      </w:p>
                      <w:p w:rsidR="002E24A3" w:rsidRPr="00E256DF" w:rsidRDefault="002E24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דואר</w:t>
                        </w:r>
                      </w:p>
                    </w:tc>
                  </w:tr>
                </w:tbl>
                <w:p w:rsidR="002E24A3" w:rsidRDefault="002E24A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F0FBB" w:rsidRDefault="006F0FBB">
      <w:pPr>
        <w:rPr>
          <w:rtl/>
        </w:rPr>
      </w:pPr>
      <w:r>
        <w:rPr>
          <w:rtl/>
        </w:rPr>
        <w:br w:type="page"/>
      </w:r>
    </w:p>
    <w:p w:rsidR="006F0FBB" w:rsidRDefault="00000000">
      <w:pPr>
        <w:rPr>
          <w:rtl/>
        </w:rPr>
      </w:pPr>
      <w:r>
        <w:pict>
          <v:shape id="_x0000_s50227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0227" inset="0,0,0,0">
              <w:txbxContent>
                <w:p w:rsidR="002E24A3" w:rsidRDefault="002E24A3">
                  <w:r>
                    <w:rPr>
                      <w:rtl/>
                    </w:rPr>
                    <w:t>198                                         ספר החוקים 1665                   ה' בניסן התשנ"ח 01.04.1998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28" o:spid="_x0000_s1033" type="#_x0000_t202" style="position:absolute;left:0;text-align:left;margin-left:90.35pt;margin-top:719.35pt;width:218.8pt;height:36.25pt;z-index:10;mso-position-horizontal-relative:page;mso-position-vertical-relative:page" stroked="f">
            <v:textbox style="mso-next-textbox:#_x0000_s50228" inset="0,0,0,0">
              <w:txbxContent>
                <w:p w:rsidR="002E24A3" w:rsidRDefault="002E24A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229" o:spid="_x0000_s1034" type="#_x0000_t202" style="position:absolute;left:0;text-align:left;margin-left:365.95pt;margin-top:675.6pt;width:127.1pt;height:35.45pt;z-index:9;mso-position-horizontal-relative:page;mso-position-vertical-relative:page" stroked="f">
            <v:textbox style="mso-next-textbox:#_x0000_s50229" inset="0,0,0,0">
              <w:txbxContent>
                <w:p w:rsidR="002E24A3" w:rsidRDefault="002E24A3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2 ס"ח התשי"א, עבר 228.</w:t>
                  </w:r>
                </w:p>
                <w:p w:rsidR="002E24A3" w:rsidRPr="006F0FBB" w:rsidRDefault="002E24A3">
                  <w:pPr>
                    <w:pStyle w:val="OCRStyle3"/>
                    <w:ind w:left="410"/>
                  </w:pPr>
                  <w:r>
                    <w:rPr>
                      <w:rtl/>
                    </w:rPr>
                    <w:t>3 ס-ח התשנ''ו, עמ' .338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30" o:spid="_x0000_s1035" type="#_x0000_t202" style="position:absolute;left:0;text-align:left;margin-left:91.3pt;margin-top:63.6pt;width:468.45pt;height:608.65pt;z-index:8;mso-position-horizontal-relative:page;mso-position-vertical-relative:page" stroked="f">
            <v:textbox style="mso-next-textbox:#_x0000_s5023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5"/>
                    <w:gridCol w:w="1167"/>
                    <w:gridCol w:w="1565"/>
                  </w:tblGrid>
                  <w:tr w:rsidR="002E24A3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47ד. על אף הוראות סעיפים 47א(ד), 47ב(ד) ו-47ג(א) ועל אף האמור בכל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דין-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(א) מכתב שנשלח מאסיר אל חבר הכנסת, לא ייפתח, אלא אם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יש לבודק יסוד סביר לחשש שמסירתו או העברתו לחבר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עלולים לפגוע באחר הענינים המנויים בסעיף 47ג(א)(1)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 (4) (להלן - לפגוע כבטחון או בהליכי חקירה או משפט);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לבודק חשש כאמור, יפתח הבודק את המכתב רק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בנוכחות שלושה מחברי תת הוועדה לשירותי המודיעין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והבטחון של ועדת החוץ והבטחון של הכנסת, שאותם ימנה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 תת הוועדה (להלן - הוועדה); לאחר פתיחת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המכתב וקריאתו, יצביע הבודק לפני הוועדה על חלקי המכתב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בהם, לדעתו, כדי לפגוע כבטחון או בהליכי חקירה או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אם יש חלקים כאלה;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מצאה הוועדה, לאחר ששמעה את הסברי הבודק, כי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מסירתו או העברתו של המכתב עלולים לפגוע כבטחון או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 חקירה או משפט, תקבע הוועדה, בהחלטה מנומקת, אם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את מסירתו של המכתב, כולו או חלקו;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החלטת הוועדה תימסר על ידי יושב ראש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לחבר הכנסת, אלא אם כן החליטה הוועדה, בהחלטה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מנומקת, שלא לעשות כן, מטעמים של פגיעה כבטחון או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 חקירה או משפט;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נמסר מכתב לחבר הכנסת לפי פסקת משנה (ג), יורה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הבודק על גניזת המכתב כאמור בסעיף 47ג(ב);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דבר דואר שנשלח מחבר הכנסת לאסיר לא ייפתח, אלא אם כן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לבודק יסוד סביר לחשש שמסירתו או העברתו עלולים לפגוע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כבטחון המדינה; הוראות פסקה (1)(ב) ער (ה) יחולו על דבר דואר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שנפתח לפי הוראות פסקה זו."</w:t>
                        </w:r>
                      </w:p>
                    </w:tc>
                    <w:tc>
                      <w:tcPr>
                        <w:tcW w:w="685" w:type="pct"/>
                      </w:tcPr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התכתבות עם</w:t>
                        </w:r>
                      </w:p>
                      <w:p w:rsidR="002E24A3" w:rsidRPr="006F0FBB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</w:t>
                        </w:r>
                      </w:p>
                    </w:tc>
                    <w:tc>
                      <w:tcPr>
                        <w:tcW w:w="919" w:type="pct"/>
                      </w:tcPr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E24A3" w:rsidRPr="006F0FBB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חסינות חברי הכנסת, זכויותיהם וחובותיהם, התשי"א-1951 2, בסעיף 2(ב),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הסיפה החל במילים "לשם קיום" תסומן "(ו)" ואחריה יבוא: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דבר דואר ששלח חבר הכנסת למי שמוחזק במאסר או במעצר או מכתב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 לחבר הכנסת ממי שמוחזק במאסר או במעצר ינהגו בהם בכפוף להוראות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47ד לפקודת בתי הסוהר [נוסח חדש], התשל"ב-ו97ו; לענין פסקה זו, "דבר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דואר" - מכתב, גלויה, דבר דפוס או כל מסמך אחר ששלח חבר הכנסת למי שמוחזק</w:t>
                        </w:r>
                      </w:p>
                      <w:p w:rsidR="002E24A3" w:rsidRPr="006F0FBB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במאסר או במעצר באמצעות שירותי הדואר.''</w:t>
                        </w:r>
                      </w:p>
                    </w:tc>
                    <w:tc>
                      <w:tcPr>
                        <w:tcW w:w="919" w:type="pct"/>
                      </w:tcPr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חסינות חברי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זכויותיהם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וחובותיהם -</w:t>
                        </w:r>
                      </w:p>
                      <w:p w:rsidR="002E24A3" w:rsidRPr="006F0FBB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22</w:t>
                        </w:r>
                      </w:p>
                    </w:tc>
                  </w:tr>
                  <w:tr w:rsidR="002E24A3" w:rsidRPr="006F0FBB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סדר הדין הפלילי (סמכויות אכיפה - מעצרים), התשנ"ו-1996 3, בסעיף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9(ב) -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(6), המילים ''לשליחת מכתבים" - יימחקו;</w:t>
                        </w:r>
                      </w:p>
                      <w:p w:rsidR="002E24A3" w:rsidRPr="006F0FBB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(6) יבוא:</w:t>
                        </w:r>
                      </w:p>
                    </w:tc>
                    <w:tc>
                      <w:tcPr>
                        <w:tcW w:w="919" w:type="pct"/>
                      </w:tcPr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(סמכויות</w:t>
                        </w:r>
                      </w:p>
                      <w:p w:rsidR="002E24A3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אכיפה - מעצרים)</w:t>
                        </w:r>
                      </w:p>
                      <w:p w:rsidR="002E24A3" w:rsidRPr="006F0FBB" w:rsidRDefault="002E24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3</w:t>
                        </w:r>
                      </w:p>
                    </w:tc>
                  </w:tr>
                </w:tbl>
                <w:p w:rsidR="002E24A3" w:rsidRDefault="002E24A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E24A3" w:rsidRDefault="002E24A3">
      <w:pPr>
        <w:rPr>
          <w:rtl/>
        </w:rPr>
      </w:pPr>
      <w:r>
        <w:rPr>
          <w:rtl/>
        </w:rPr>
        <w:br w:type="page"/>
      </w:r>
    </w:p>
    <w:p w:rsidR="002E24A3" w:rsidRDefault="00000000">
      <w:pPr>
        <w:rPr>
          <w:rtl/>
        </w:rPr>
      </w:pPr>
      <w:r>
        <w:pict>
          <v:shape id="_x0000_s50231" o:spid="_x0000_s1036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0231" inset="0,0,0,0">
              <w:txbxContent>
                <w:p w:rsidR="002E24A3" w:rsidRDefault="002E24A3">
                  <w:r>
                    <w:rPr>
                      <w:rtl/>
                    </w:rPr>
                    <w:t>199                                         ספר החוקים 1665                   ה' בניסן התשנ"ח 01.04.1998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32" o:spid="_x0000_s1037" type="#_x0000_t202" style="position:absolute;left:0;text-align:left;margin-left:339.85pt;margin-top:725.05pt;width:207.1pt;height:29.7pt;z-index:18;mso-position-horizontal-relative:page;mso-position-vertical-relative:page" stroked="f">
            <v:textbox style="mso-next-textbox:#_x0000_s50232" inset="0,0,0,0">
              <w:txbxContent>
                <w:p w:rsidR="002E24A3" w:rsidRDefault="002E24A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233" o:spid="_x0000_s1038" type="#_x0000_t202" style="position:absolute;left:0;text-align:left;margin-left:423.2pt;margin-top:557.55pt;width:131.1pt;height:52.05pt;z-index:17;mso-position-horizontal-relative:page;mso-position-vertical-relative:page" stroked="f">
            <v:textbox style="mso-next-textbox:#_x0000_s50233" inset="0,0,0,0">
              <w:txbxContent>
                <w:p w:rsidR="002E24A3" w:rsidRDefault="002E24A3">
                  <w:pPr>
                    <w:pStyle w:val="OCRStyle4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4 ס"ח התשט"ו, עמ' ולו.</w:t>
                  </w:r>
                </w:p>
                <w:p w:rsidR="002E24A3" w:rsidRPr="002E24A3" w:rsidRDefault="002E24A3">
                  <w:pPr>
                    <w:pStyle w:val="OCRStyle4"/>
                    <w:ind w:left="407"/>
                  </w:pPr>
                  <w:r>
                    <w:rPr>
                      <w:rtl/>
                    </w:rPr>
                    <w:t>5 ק"ת התשמ"ז, עמ' .294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34" o:spid="_x0000_s1039" type="#_x0000_t202" style="position:absolute;left:0;text-align:left;margin-left:147.6pt;margin-top:480.15pt;width:103.15pt;height:32.1pt;z-index:16;mso-position-horizontal-relative:page;mso-position-vertical-relative:page" stroked="f">
            <v:textbox style="mso-next-textbox:#_x0000_s50234" inset="0,0,0,0">
              <w:txbxContent>
                <w:p w:rsidR="002E24A3" w:rsidRDefault="002E24A3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אביגדור קהלני</w:t>
                  </w:r>
                </w:p>
                <w:p w:rsidR="002E24A3" w:rsidRDefault="002E24A3">
                  <w:pPr>
                    <w:pStyle w:val="OCRStyle4"/>
                    <w:ind w:left="112"/>
                  </w:pPr>
                  <w:r>
                    <w:rPr>
                      <w:rtl/>
                    </w:rPr>
                    <w:t>השר לבטחון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35" o:spid="_x0000_s1040" type="#_x0000_t202" style="position:absolute;left:0;text-align:left;margin-left:257.3pt;margin-top:510.65pt;width:99.8pt;height:35.45pt;z-index:15;mso-position-horizontal-relative:page;mso-position-vertical-relative:page" stroked="f">
            <v:textbox style="mso-next-textbox:#_x0000_s50235" inset="0,0,0,0">
              <w:txbxContent>
                <w:p w:rsidR="002E24A3" w:rsidRDefault="002E24A3">
                  <w:pPr>
                    <w:pStyle w:val="OCRStyle4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E24A3" w:rsidRDefault="002E24A3">
                  <w:pPr>
                    <w:pStyle w:val="OCRStyle4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36" o:spid="_x0000_s1041" type="#_x0000_t202" style="position:absolute;left:0;text-align:left;margin-left:447.2pt;margin-top:511.4pt;width:78.2pt;height:28.1pt;z-index:14;mso-position-horizontal-relative:page;mso-position-vertical-relative:page" stroked="f">
            <v:textbox style="mso-next-textbox:#_x0000_s50236" inset="0,0,0,0">
              <w:txbxContent>
                <w:p w:rsidR="002E24A3" w:rsidRDefault="002E24A3">
                  <w:pPr>
                    <w:pStyle w:val="OCRStyle4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E24A3" w:rsidRDefault="002E24A3">
                  <w:pPr>
                    <w:pStyle w:val="OCRStyle4"/>
                    <w:ind w:left="1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37" o:spid="_x0000_s1042" type="#_x0000_t202" style="position:absolute;left:0;text-align:left;margin-left:353.15pt;margin-top:483.3pt;width:96.45pt;height:26.55pt;z-index:13;mso-position-horizontal-relative:page;mso-position-vertical-relative:page" stroked="f">
            <v:textbox style="mso-next-textbox:#_x0000_s50237" inset="0,0,0,0">
              <w:txbxContent>
                <w:p w:rsidR="002E24A3" w:rsidRDefault="002E24A3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E24A3" w:rsidRDefault="002E24A3">
                  <w:pPr>
                    <w:pStyle w:val="OCRStyle4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38" o:spid="_x0000_s1043" type="#_x0000_t202" style="position:absolute;left:0;text-align:left;margin-left:75.95pt;margin-top:56pt;width:467.7pt;height:424.1pt;z-index:12;mso-position-horizontal-relative:page;mso-position-vertical-relative:page" stroked="f">
            <v:textbox style="mso-next-textbox:#_x0000_s5023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1"/>
                    <w:gridCol w:w="5725"/>
                    <w:gridCol w:w="1328"/>
                  </w:tblGrid>
                  <w:tr w:rsidR="002E24A3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6" w:type="pct"/>
                      </w:tcPr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 לשליחת מכתבים או לקבלת מכתבים בהתאם להוראות סעיפים 47א עד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 לפקודת בתי הסוהר [נוסח חדש], התשל"ב-1971, בשינויים המחויבים;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 שטרם הוגש נגדו כתב אישום יהיה זכאי לאלה, רק אם אישר הממונה על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קירה שאין בכך כדי לפגוע בחקירה."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47ז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</w:t>
                        </w:r>
                      </w:p>
                    </w:tc>
                  </w:tr>
                  <w:tr w:rsidR="002E24A3">
                    <w:trPr>
                      <w:jc w:val="right"/>
                    </w:trPr>
                    <w:tc>
                      <w:tcPr>
                        <w:tcW w:w="853" w:type="pct"/>
                        <w:vMerge w:val="restart"/>
                      </w:tcPr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</w:t>
                        </w:r>
                      </w:p>
                      <w:p w:rsidR="002E24A3" w:rsidRP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55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השיפוט הצבאי, התשט"ו-1955 4, אחרי סעיף 505 יבוא:</w:t>
                        </w:r>
                      </w:p>
                    </w:tc>
                  </w:tr>
                  <w:tr w:rsidR="002E24A3" w:rsidRPr="002E24A3">
                    <w:trPr>
                      <w:jc w:val="right"/>
                    </w:trPr>
                    <w:tc>
                      <w:tcPr>
                        <w:tcW w:w="853" w:type="pct"/>
                        <w:vMerge/>
                      </w:tcPr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6" w:type="pct"/>
                      </w:tcPr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503א. הוראות סעיפים 47א עד 47ד לפקודת בתי הסוהר [נוסח חדש],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התשל'ב-ו97ו (בסעיף זה - הפקודה), למעט סעיף 47א(ג), יחולו גם בבתי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הצבאיים, במחנות המעצר ובחדרי המשמר הצבאיים, שנקבעו לפי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בשינויים המחויבים ובשינויים אלה: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בכל מקום שנאמר בו ''אסיר" יראו כאילו נאמר בו "כלוא';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זו, "כלוא' - כהגדרתו בתקנות השיפוט הצבאי (בתי סוהר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צבאיים), התשמ'ז-1987 5, למעט עצור שטרם הוגש נגדו כתב אישום,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הממונה על החקירה אישר לו לשלוח מכתבים או לקבלם,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מהטעם שאין בכך כדי לפגוע בחקירה;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הסמכויות הנתונות בפקודה למנהל בית הסוהר תהיינה נתונות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למפקד בית סוהר צבאי, מחנה מעצר או חדר משמר צבאי, שהוא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משטרה צבאית;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הסמכויות הנתונות בפקודה לנציב יהיו נתונות לקצין משטרה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צבאית ראשי;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יוסמך כבודק אלא קצין משטרה צבאית שדרגתו סרן לפחות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והנושא תקן של רב סרן.'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E24A3" w:rsidRP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"מכתבי כלואים</w:t>
                        </w:r>
                      </w:p>
                    </w:tc>
                  </w:tr>
                  <w:tr w:rsidR="002E24A3" w:rsidRPr="002E24A3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2E24A3" w:rsidRP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על אף האמור בסעיף 47ד(ב) לפקודת בתי הסוהר [נוסח חדש], התשל-ב-ו97ו,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כנוסחו בסעיף 3 לחוק זה, יהיה הרכב הוועדה, עד ליום י'ב בטבת התשנ'ט (ו3 בדצמבר</w:t>
                        </w:r>
                      </w:p>
                      <w:p w:rsid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1998), כלהלן: יושב ראש הכנסת, יושב ראש ועדת הכנסת ויושב ראש ועדת הפנים ואיכות</w:t>
                        </w:r>
                      </w:p>
                      <w:p w:rsidR="002E24A3" w:rsidRPr="002E24A3" w:rsidRDefault="002E24A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 של הכנסת.</w:t>
                        </w:r>
                      </w:p>
                    </w:tc>
                  </w:tr>
                </w:tbl>
                <w:p w:rsidR="002E24A3" w:rsidRDefault="002E24A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625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1A050C-62C2-4106-B02C-0F0CA456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6253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256D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F0FB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E24A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26</Characters>
  <Application>Microsoft Office Word</Application>
  <DocSecurity>4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2008-04-07T10:44:00Z</dcterms:created>
  <dcterms:modified xsi:type="dcterms:W3CDTF">2008-04-07T10:44:00Z</dcterms:modified>
</cp:coreProperties>
</file>