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77C6" w:rsidRDefault="00F877C6">
      <w:pPr>
        <w:rPr>
          <w:rtl/>
        </w:rPr>
      </w:pPr>
    </w:p>
    <w:p w:rsidR="00F877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2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256" inset="0,0,0,0">
              <w:txbxContent>
                <w:p w:rsidR="006948A9" w:rsidRDefault="006948A9">
                  <w:r>
                    <w:rPr>
                      <w:rtl/>
                    </w:rPr>
                    <w:t>60                                          ספר החוקים 1609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57" o:spid="_x0000_s1026" type="#_x0000_t202" style="position:absolute;left:0;text-align:left;margin-left:92.6pt;margin-top:648.75pt;width:398.55pt;height:91.3pt;z-index:3;mso-position-horizontal-relative:page;mso-position-vertical-relative:page" stroked="f">
            <v:textbox style="mso-next-textbox:#_x0000_s50257" inset="0,0,0,0">
              <w:txbxContent>
                <w:p w:rsidR="006948A9" w:rsidRDefault="006948A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כ-ז בטבת התשנ"ז (6 בינואר 1997); הצעת החוק ודברי הסבר פורסמו בהצעות חוק</w:t>
                  </w:r>
                </w:p>
                <w:p w:rsidR="006948A9" w:rsidRDefault="006948A9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2559, מיום כ"ב בחשון התשנ"ז (4 בנובמבר 1996 ) עמ' 58.</w:t>
                  </w:r>
                </w:p>
                <w:p w:rsidR="006948A9" w:rsidRPr="00F877C6" w:rsidRDefault="006948A9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1 ס"ח התשנ"ב, עבר 45; ת"ט התשנ"ג. עמ' 158; התשנ"ד, עמ' .42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58" o:spid="_x0000_s1027" type="#_x0000_t202" style="position:absolute;left:0;text-align:left;margin-left:96.95pt;margin-top:598.05pt;width:454.4pt;height:43.75pt;z-index:2;mso-position-horizontal-relative:page;mso-position-vertical-relative:page" stroked="f">
            <v:textbox style="mso-next-textbox:#_x0000_s5025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109"/>
                  </w:tblGrid>
                  <w:tr w:rsidR="006948A9" w:rsidRPr="00F877C6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6948A9" w:rsidRDefault="006948A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לחוק הפחתת הגרעון, התשנ'ב-1991 1 (להלן - החוק העיקרי) -</w:t>
                        </w:r>
                      </w:p>
                      <w:p w:rsidR="006948A9" w:rsidRPr="00F877C6" w:rsidRDefault="00694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במקום "1995" יבוא "1996";</w:t>
                        </w:r>
                      </w:p>
                    </w:tc>
                    <w:tc>
                      <w:tcPr>
                        <w:tcW w:w="671" w:type="pct"/>
                      </w:tcPr>
                      <w:p w:rsidR="006948A9" w:rsidRPr="00F877C6" w:rsidRDefault="006948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6948A9" w:rsidRDefault="006948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259" o:spid="_x0000_s1028" type="#_x0000_t202" style="position:absolute;left:0;text-align:left;margin-left:95.95pt;margin-top:496.45pt;width:390.05pt;height:97.2pt;z-index:1;mso-position-horizontal-relative:page;mso-position-vertical-relative:page" stroked="f">
            <v:textbox style="mso-next-textbox:#_x0000_s50259" inset="0,0,0,0">
              <w:txbxContent>
                <w:p w:rsidR="006948A9" w:rsidRDefault="006948A9">
                  <w:pPr>
                    <w:pStyle w:val="OCRStyle1"/>
                    <w:ind w:left="198"/>
                    <w:rPr>
                      <w:rtl/>
                    </w:rPr>
                  </w:pPr>
                </w:p>
                <w:p w:rsidR="006948A9" w:rsidRDefault="006948A9">
                  <w:pPr>
                    <w:pStyle w:val="OCRStyle1"/>
                    <w:ind w:left="418"/>
                    <w:rPr>
                      <w:rtl/>
                    </w:rPr>
                  </w:pPr>
                </w:p>
                <w:p w:rsidR="006948A9" w:rsidRDefault="006948A9">
                  <w:pPr>
                    <w:pStyle w:val="OCRStyle1"/>
                    <w:ind w:left="209"/>
                    <w:rPr>
                      <w:rtl/>
                    </w:rPr>
                  </w:pPr>
                </w:p>
                <w:p w:rsidR="006948A9" w:rsidRDefault="006948A9">
                  <w:pPr>
                    <w:pStyle w:val="OCRStyle1"/>
                    <w:ind w:left="202"/>
                    <w:rPr>
                      <w:rtl/>
                    </w:rPr>
                  </w:pPr>
                </w:p>
                <w:p w:rsidR="006948A9" w:rsidRDefault="006948A9">
                  <w:pPr>
                    <w:pStyle w:val="OCRStyle1"/>
                    <w:ind w:left="194"/>
                    <w:rPr>
                      <w:rtl/>
                    </w:rPr>
                  </w:pPr>
                </w:p>
                <w:p w:rsidR="006948A9" w:rsidRPr="00F877C6" w:rsidRDefault="006948A9">
                  <w:pPr>
                    <w:pStyle w:val="OCRStyle1"/>
                    <w:ind w:left="127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הפחתת הגרעון (תיקון מס' 2), התשנ''ז-1997*</w:t>
                  </w:r>
                </w:p>
              </w:txbxContent>
            </v:textbox>
            <w10:wrap anchorx="page" anchory="page"/>
          </v:shape>
        </w:pict>
      </w:r>
    </w:p>
    <w:p w:rsidR="006948A9" w:rsidRDefault="006948A9">
      <w:pPr>
        <w:rPr>
          <w:rtl/>
        </w:rPr>
      </w:pPr>
      <w:r>
        <w:rPr>
          <w:rtl/>
        </w:rPr>
        <w:br w:type="page"/>
      </w:r>
    </w:p>
    <w:p w:rsidR="006948A9" w:rsidRDefault="00000000">
      <w:pPr>
        <w:rPr>
          <w:rtl/>
        </w:rPr>
      </w:pPr>
      <w:r>
        <w:pict>
          <v:shape id="_x0000_s5026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260" inset="0,0,0,0">
              <w:txbxContent>
                <w:p w:rsidR="006948A9" w:rsidRDefault="006948A9">
                  <w:r>
                    <w:rPr>
                      <w:rtl/>
                    </w:rPr>
                    <w:t>61                                          ספר החוקים 1609                    ח' בשבט התשנ"ז 16.01.1997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1" o:spid="_x0000_s1030" type="#_x0000_t202" style="position:absolute;left:0;text-align:left;margin-left:161.75pt;margin-top:332.75pt;width:73.05pt;height:32.85pt;z-index:9;mso-position-horizontal-relative:page;mso-position-vertical-relative:page" stroked="f">
            <v:textbox style="mso-next-textbox:#_x0000_s50261" inset="0,0,0,0">
              <w:txbxContent>
                <w:p w:rsidR="006948A9" w:rsidRDefault="006948A9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6948A9" w:rsidRDefault="006948A9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2" o:spid="_x0000_s1031" type="#_x0000_t202" style="position:absolute;left:0;text-align:left;margin-left:244.35pt;margin-top:359.45pt;width:89.5pt;height:32.65pt;z-index:8;mso-position-horizontal-relative:page;mso-position-vertical-relative:page" stroked="f">
            <v:textbox style="mso-next-textbox:#_x0000_s50262" inset="0,0,0,0">
              <w:txbxContent>
                <w:p w:rsidR="006948A9" w:rsidRDefault="006948A9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6948A9" w:rsidRDefault="006948A9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3" o:spid="_x0000_s1032" type="#_x0000_t202" style="position:absolute;left:0;text-align:left;margin-left:357.2pt;margin-top:332.75pt;width:86.9pt;height:34.45pt;z-index:7;mso-position-horizontal-relative:page;mso-position-vertical-relative:page" stroked="f">
            <v:textbox style="mso-next-textbox:#_x0000_s50263" inset="0,0,0,0">
              <w:txbxContent>
                <w:p w:rsidR="006948A9" w:rsidRDefault="006948A9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948A9" w:rsidRDefault="006948A9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4" o:spid="_x0000_s1033" type="#_x0000_t202" style="position:absolute;left:0;text-align:left;margin-left:459.55pt;margin-top:356.1pt;width:68.1pt;height:39.6pt;z-index:6;mso-position-horizontal-relative:page;mso-position-vertical-relative:page" stroked="f">
            <v:textbox style="mso-next-textbox:#_x0000_s50264" inset="0,0,0,0">
              <w:txbxContent>
                <w:p w:rsidR="006948A9" w:rsidRDefault="006948A9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948A9" w:rsidRDefault="006948A9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265" o:spid="_x0000_s1034" type="#_x0000_t202" style="position:absolute;left:0;text-align:left;margin-left:86.9pt;margin-top:58.1pt;width:451.05pt;height:266.9pt;z-index:5;mso-position-horizontal-relative:page;mso-position-vertical-relative:page" stroked="f">
            <v:textbox style="mso-next-textbox:#_x0000_s502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3"/>
                    <w:gridCol w:w="5764"/>
                    <w:gridCol w:w="1214"/>
                  </w:tblGrid>
                  <w:tr w:rsidR="006948A9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'(להלן - הגרעין)'' יבוא ''(בסעיף זה - הגרעון המקומי)'',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ובסעיפים קטנים (ב), (ג) ו-(ד), אחרי ''הגרעון" יבוא ''המקומי'';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 במקום 1996" ו-"1997" יבוא "ו- 1996".</w:t>
                        </w:r>
                      </w:p>
                    </w:tc>
                  </w:tr>
                  <w:tr w:rsidR="006948A9" w:rsidRPr="006948A9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948A9" w:rsidRP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6948A9" w:rsidRP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ו לחוק העיקרי יבוא:</w:t>
                        </w:r>
                      </w:p>
                    </w:tc>
                  </w:tr>
                  <w:tr w:rsidR="006948A9" w:rsidRPr="006948A9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4" w:type="pct"/>
                      </w:tcPr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בשנת התקציב 1997 לא יעלה הגרעון הכולל בתקציב המדינה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מתן אשראי (בסעיף זה - הגרעון הכולל), על 2.8% מן התמ"ג.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בשנת התקציב 1998 לא יעלה הגרעון הכולל על 2.4% מן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התמ'ג.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בשנת התקציב 1999 לא יעלה הגרעון הכולל על 2% מן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התמ-ג.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בשנת התקציב 2000 לא יעלה הגרעון הכולל על 1.75% מן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התמ''ג.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בשנת התקציב 2001 לא יעלה הגרעון הכולל על 1.5% מן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התמ-ג.''</w:t>
                        </w:r>
                      </w:p>
                    </w:tc>
                    <w:tc>
                      <w:tcPr>
                        <w:tcW w:w="740" w:type="pct"/>
                      </w:tcPr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הגרעון</w:t>
                        </w:r>
                      </w:p>
                      <w:p w:rsid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1997</w:t>
                        </w:r>
                      </w:p>
                      <w:p w:rsidR="006948A9" w:rsidRPr="006948A9" w:rsidRDefault="006948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ו200</w:t>
                        </w:r>
                      </w:p>
                    </w:tc>
                  </w:tr>
                </w:tbl>
                <w:p w:rsidR="006948A9" w:rsidRDefault="006948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77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E7E2A4-1D91-4B91-92C8-45D5C920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77C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948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2008-04-07T10:18:00Z</dcterms:created>
  <dcterms:modified xsi:type="dcterms:W3CDTF">2008-04-07T10:18:00Z</dcterms:modified>
</cp:coreProperties>
</file>