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7CA2" w:rsidRDefault="008B7CA2">
      <w:pPr>
        <w:rPr>
          <w:rtl/>
        </w:rPr>
      </w:pPr>
    </w:p>
    <w:p w:rsidR="008B7C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4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471" inset="0,0,0,0">
              <w:txbxContent>
                <w:p w:rsidR="00622CFC" w:rsidRDefault="00622CFC">
                  <w:r>
                    <w:rPr>
                      <w:rtl/>
                    </w:rPr>
                    <w:t>70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72" o:spid="_x0000_s1026" type="#_x0000_t202" style="position:absolute;left:0;text-align:left;margin-left:76.1pt;margin-top:688.6pt;width:383.15pt;height:74.85pt;z-index:3;mso-position-horizontal-relative:page;mso-position-vertical-relative:page" stroked="f">
            <v:textbox style="mso-next-textbox:#_x0000_s50472" inset="0,0,0,0">
              <w:txbxContent>
                <w:p w:rsidR="00622CFC" w:rsidRDefault="00622CF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תשכ"ט (18 במרס 1969); הצעת החוק ודברי הסבר פורסמו בה"ח 748, תשכ"ח,</w:t>
                  </w:r>
                </w:p>
                <w:p w:rsidR="00622CFC" w:rsidRDefault="00622CFC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15.</w:t>
                  </w:r>
                </w:p>
                <w:p w:rsidR="00622CFC" w:rsidRPr="008B7CA2" w:rsidRDefault="00622CF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תשי''ג,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73" o:spid="_x0000_s1027" type="#_x0000_t202" style="position:absolute;left:0;text-align:left;margin-left:81.05pt;margin-top:124.7pt;width:469.05pt;height:559.55pt;z-index:2;mso-position-horizontal-relative:page;mso-position-vertical-relative:page" stroked="f">
            <v:textbox style="mso-next-textbox:#_x0000_s504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2"/>
                    <w:gridCol w:w="1368"/>
                  </w:tblGrid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בית דין לעבודה (להלן - בית הדין) יהיה של שתי ערכאות : בית דין אזורי ובית דין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לעבודה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 .לבית הדין יתמנו שופטים ונציגי ציבור.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שופטיט ונציגי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שכשיר להתמנות שופט בית משפט מחוזי, לפי חוק השופטים, תשי"ג-1953 1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השופטים), כשיר להתמנות שופט בית הדין (להלן - שופט).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 להיות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שומט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על מינויו של שופט יחול הפרק השני של חוק השופטים, למעט סעיפים 8 עד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אלא שחברי הממשלה בועדת המינויים יהיו שר המשפטים ושר העבודה.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שר המשפטים ושר העבודה סבורים, שלתקופה מסויימת קיים צורך ששופט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משופטי בתי המשפט יכהן כשופט בית הדין, יודיעו על כך לנשיא בית המשפט העליון,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למנות, בהסכמת המתמנה, שופט משופטי בית המשפט העליון או שופט משופטי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להיות שופט בית הדין לאותה תקופה; שופט שנתמנה על פי סעיף קטן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והתחיל בדיון יהיה מוסמך לסיימו גם לאחר תום תקופת מינויו.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שופטים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בבית הדין הארצי יהיו נשיא וסגן נשיא שיתמנו בדרך שנקבעה למינוי שופט.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וסגנו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בבית דין אזורי שיש בו יותר משופט אחד ימנה מביניהם נשיא בית הדין הארצי,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המשפטים ושר העבודה, שופט אחד להיות שופט ראשי.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ראשי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המשפטים, בהתייעצות עם שר העבודה ועם נשיא בית הדין הארצי, רשאי למנות,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המתמנה, שופט בית הדין הארצי לכהן בפועל כשופט ראשי או כשופט בית דין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אזורי, ושופט בית דין אזורי לכהן בפועל כשופט בית הדין הארצי; כהונה בפועל, ברציפות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לסירוגין, לא תארך יותר משנה אחת מתוך תקופה של שלוש שנים, אך שופט שנתמנה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לכהונה בפועל והתחיל בדיון יהיה מוסמך לסיימו גם לאחר תום תקופת מינויו.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בפועל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הפרק השלישי, הרביעי והחמישי לחוק השופטים, למעט הסעיפים 19, 29,28,27 ו-30,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לענין הכהונה, המעמד, תנאי השירות והשיפוט המשמעתי של שופטים, אלא שסמכות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 לפי סעיף 20 לחוק השופטים, תהיה מסורה לנשיא בית הדין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של שופט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.שופט לא יהיה חבר הכנסת, המועצה של רשות מקומית או כל גוף נבחר של ארגון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או ארגון מעבידים או חבר הנהלת ארגון כאמור ולא יהיה מועמד לחברות כאמור;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הוא, בהסכמתו ובהסכמת שר המשפטים ושר העבודה, למלא באורח זמני תפקיד</w:t>
                        </w:r>
                      </w:p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מטעם המדינה או למלא תפקיד ציבורי אחר, אט לדעתם ולדעת נשיא בית הדין הארצי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הדבר פוגע במעמדו כשופט.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הכהונה</w:t>
                        </w:r>
                      </w:p>
                    </w:tc>
                  </w:tr>
                  <w:tr w:rsidR="00622CFC" w:rsidRPr="008B7CA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22CFC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נציגי הציבור בכית הדין יהיו נציגי עובדים ומעבידים שימנו שר המשפטים ושר</w:t>
                        </w:r>
                      </w:p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לאחר התייעצות בארגון העובדים המייצג את המספר הגדול ביותר של עובדים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22CFC" w:rsidRPr="008B7CA2" w:rsidRDefault="0062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74" o:spid="_x0000_s1028" type="#_x0000_t202" style="position:absolute;left:0;text-align:left;margin-left:159.65pt;margin-top:92.8pt;width:223.95pt;height:30.1pt;z-index:1;mso-position-horizontal-relative:page;mso-position-vertical-relative:page" stroked="f">
            <v:textbox style="mso-next-textbox:#_x0000_s50474" inset="0,0,0,0">
              <w:txbxContent>
                <w:p w:rsidR="00622CFC" w:rsidRPr="008B7CA2" w:rsidRDefault="00622CFC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בית הדין לעבודה, תשכ"ט-1969 .</w:t>
                  </w:r>
                </w:p>
              </w:txbxContent>
            </v:textbox>
            <w10:wrap anchorx="page" anchory="page"/>
          </v:shape>
        </w:pict>
      </w:r>
    </w:p>
    <w:p w:rsidR="004C53E1" w:rsidRDefault="004C53E1">
      <w:pPr>
        <w:rPr>
          <w:rtl/>
        </w:rPr>
      </w:pPr>
      <w:r>
        <w:rPr>
          <w:rtl/>
        </w:rPr>
        <w:br w:type="page"/>
      </w:r>
    </w:p>
    <w:p w:rsidR="004C53E1" w:rsidRDefault="00000000">
      <w:pPr>
        <w:rPr>
          <w:rtl/>
        </w:rPr>
      </w:pPr>
      <w:r>
        <w:pict>
          <v:shape id="_x0000_s504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475" inset="0,0,0,0">
              <w:txbxContent>
                <w:p w:rsidR="00622CFC" w:rsidRDefault="00622CFC">
                  <w:r>
                    <w:rPr>
                      <w:rtl/>
                    </w:rPr>
                    <w:t>71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76" o:spid="_x0000_s1030" type="#_x0000_t202" style="position:absolute;left:0;text-align:left;margin-left:373.9pt;margin-top:740.55pt;width:167.9pt;height:28.5pt;z-index:6;mso-position-horizontal-relative:page;mso-position-vertical-relative:page" stroked="f">
            <v:textbox style="mso-next-textbox:#_x0000_s50476" inset="0,0,0,0">
              <w:txbxContent>
                <w:p w:rsidR="00622CFC" w:rsidRDefault="00622C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477" o:spid="_x0000_s1031" type="#_x0000_t202" style="position:absolute;left:0;text-align:left;margin-left:83.05pt;margin-top:80.25pt;width:471.65pt;height:651.8pt;z-index:5;mso-position-horizontal-relative:page;mso-position-vertical-relative:page" stroked="f">
            <v:textbox style="mso-next-textbox:#_x0000_s504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7142"/>
                  </w:tblGrid>
                  <w:tr w:rsidR="00622CF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ובארגונים ארציים של מעבידים שלדעת השרים הם יציגים ונוגעים בדבר, ובלבד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שנציגי הציבור בבית הדין הארצי יהיו מי שנתמלא בהם אחד מאלה: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הם בעלי נסיון בתפקיד או בפעילות הקשורים ביחסי עבודה; 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הם בעלי נסיון, בהוראה או במחקר, במשפט, בכלכלה, ביחסי עבודה או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במינהל ציבורי?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הם חברים או זכאים להיות חברים בלשכת עורכי הדין בישראל ועסקו,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או לסירוגין, בישראל או בחוץ לארץ, חמש שנים לפחות, בעריכת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בתפקיד משפטי בשירות מדינת ישראל או בשירות אחר שאושרו על ידי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לענין סעיף 2 (02ב) לחוק השופטים.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 של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מינויו של נציג ציבור הוא לשלוש שנים, אך מותר לחזור ולמנותו.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מינוי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נציג ציבור שמינויו פורסם ברשומות אין עוררין על מינויו.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 נציג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נציג ציבור רשאי להתפטר מתפקידו במתן הודעה בכתב לשר המשפטים; כהונתו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תופסק כתום שלושים יום מהגשת כתב ההתפטרות, אם לא הסכים שר המשפטים למועד קצר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משפטים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נציג ציבור שהתחיל בדיון יסיימו גם אם תמה תקופת כהונתו, זולת אם הועבר מתפ-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קידו כאמור בסעיף .15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נציג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מתפקידו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שר המשפטים לאחר התייעצות עם שר העבודה ועם נשיא בית הדין הארצי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להעביר נציג ציבור מתפקידו, אם נוכח לדעת שהתנהג בצורה שאינה הולמת תפקיד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נציג ציבור בבית הדין.</w:t>
                        </w:r>
                      </w:p>
                    </w:tc>
                  </w:tr>
                  <w:tr w:rsidR="00622CF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קיום התייעצות כאמור בסעיף קטן (א) יתן שר המשפטים לנציג הציבור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דברו.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אי-תלות של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אין על נציג ציבור מרות בעניני שפיטה, אלא מרותו של הדין.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בפעולתו בבית הדין יפעל נציג ציבור לפי מצפונו ולא יראה עצמו חייב בב"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 לארגון שבהתייעצות עמו נתמנה או לציבור שהוא מייצג.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רטט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נשיא בית הדין הארצי, לאחר התייעצות עם שר העבודה ובאישור שר המשפטים,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למנות אדם הכשיר להתמנות שופט בית משפט שלום להיות רשם של בית-דין.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רשם שמינויו פורסם ברשומות, אין עוררין על מינויו.</w:t>
                        </w:r>
                      </w:p>
                    </w:tc>
                  </w:tr>
                  <w:tr w:rsidR="00622CFC" w:rsidRPr="004C53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בית דין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בית דין אזורי ידון בשלושה, שהם השופט - והוא יהיה אב בית הדין - ושבי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ציבור, האחד מנציגי העובדים והאחד מנציגי המעבידים.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יכול שהשופט יהיה דן יחיד, אם הקובע את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בית הדין החליט כך בהחלטה מנומקת, על פי בקשת אחד הצדדים.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ההחלטה בדבר הרכב בית הדין תינתן לפני התחלת הדיון, ואין אחריה ולא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כלום.</w:t>
                        </w:r>
                      </w:p>
                      <w:p w:rsidR="00622CFC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במשפטים שבית הדין דן בהם בשלושה תהיה לשופט לבדו סמכות -</w:t>
                        </w:r>
                      </w:p>
                      <w:p w:rsidR="00622CFC" w:rsidRPr="004C53E1" w:rsidRDefault="00622C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לבדוק אם כתבי הטענות ערוכים כדין;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0CBB" w:rsidRDefault="00200CBB">
      <w:pPr>
        <w:rPr>
          <w:rtl/>
        </w:rPr>
      </w:pPr>
      <w:r>
        <w:rPr>
          <w:rtl/>
        </w:rPr>
        <w:br w:type="page"/>
      </w:r>
    </w:p>
    <w:p w:rsidR="00200CBB" w:rsidRDefault="00000000">
      <w:pPr>
        <w:rPr>
          <w:rtl/>
        </w:rPr>
      </w:pPr>
      <w:r>
        <w:pict>
          <v:shape id="_x0000_s5047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478" inset="0,0,0,0">
              <w:txbxContent>
                <w:p w:rsidR="00622CFC" w:rsidRDefault="00622CFC">
                  <w:r>
                    <w:rPr>
                      <w:rtl/>
                    </w:rPr>
                    <w:t>72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79" o:spid="_x0000_s1033" type="#_x0000_t202" style="position:absolute;left:0;text-align:left;margin-left:86.15pt;margin-top:708.5pt;width:376.2pt;height:51.5pt;z-index:9;mso-position-horizontal-relative:page;mso-position-vertical-relative:page" stroked="f">
            <v:textbox style="mso-next-textbox:#_x0000_s50479" inset="0,0,0,0">
              <w:txbxContent>
                <w:p w:rsidR="00622CFC" w:rsidRDefault="00622CFC">
                  <w:pPr>
                    <w:pStyle w:val="OCRStyle3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תשי''ז, עמ' 148.</w:t>
                  </w:r>
                </w:p>
                <w:p w:rsidR="00622CFC" w:rsidRPr="00200CBB" w:rsidRDefault="00622CFC">
                  <w:pPr>
                    <w:pStyle w:val="OCRStyle3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1844, מס' 1321 תוס' 1,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0" o:spid="_x0000_s1034" type="#_x0000_t202" style="position:absolute;left:0;text-align:left;margin-left:83.95pt;margin-top:64.25pt;width:475.2pt;height:642.9pt;z-index:8;mso-position-horizontal-relative:page;mso-position-vertical-relative:page" stroked="f">
            <v:textbox style="mso-next-textbox:#_x0000_s5048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580"/>
                  </w:tblGrid>
                  <w:tr w:rsidR="00622CFC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להתיר תיקון כתבי טענות או להורות על כך;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לערוך רשימת הפלוגתות;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את שלבי הדיון בתובענה ואת הסדר שבו יתבררו שאלות שבעובדה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ושבמשפט וכן את הענינים שיתבררו;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להורות כל הוראה לסדר הדין שיש בה כדי לפשט את הדיון או להקל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מותב של בית דין אזורי ייקבע על ידי שופט אותו בית דין, ואם היו בו יותר משופט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- על ידי השופט הראשי, ויכול שייקבע לתקופה מסויימת או לדיון בענין פלוני, או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בענינים שבתחום ענף עבודה או מקצוע פלוני; מותב שנקבע לתקופה מסויימת והתחיל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יהיה מוסמך לסיימו גם לאחר תום אותה תקופה.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מותג גית הדין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האזורי</w:t>
                        </w: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בית הדין הארצי ידון -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בענינים שהוא דן בהם לפי סעיף 25 (1) - בשבעה, שהם שלושה שופטים,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נציגי עובדים ושני נציגי מעבידים;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כערעור על פסק דין של בית דין אזורי לפי סעיף 24 (כ) - בשלושה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26 (ב);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בענינים אחרים - בחמישה, שהם שלושה שופטים, נציג עובדים ונציג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מעבידים, זולת אם החליט נשיא בית הדין, לפני תחילת הדיון, על הרכב של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שבעה, אם על פי בקשת בעל דין ואם מיזמת עצמו, ולאחר שראה כי יש בענין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שאלה כללית של כלכלה או של יחסי עבודה; אין אחר החלטתו זו ולא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כלום.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בבית הדין הארצי יהיו לאב בית הדין או לשופט שהוא מינה לכך הסמכויות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לשופט בית דין אזורי על פי סעיף 18 (ד).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הרפג בית הדין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הארצי</w:t>
                        </w: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.מותב של בית הדין הארצי ייקבע על ידי נשיא בית הדין; משתתף נשיא בית הדין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במותב, יהיה הוא אב בית הדין; לא משתתף הנשיא במותב, יהיה סגנו אב בית הדין, ואם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משתתף גם הסגן, יהיה הותיק שבשופטים אב בית הדין, ומבין בעלי ותק שווה-הקשיש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מותג בית הדין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הארצי</w:t>
                        </w: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נציג ציבור שהוזמן ולא בא, רשאי אב בית הדין, אם לדעתו לא היתה סיבה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להעדרו, לקיים את הדיון ללא השתתפותו, ובלבד שבבית דין הדן בשלושה או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בחמישה יהיה תמיד נוכח נציג ציבור אחד לפחות, ובבית דין הדן בשבעה - שגי נציגי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לפחות.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נשאר המותב במספר זוגי והיו הדעות שקולות, תכריע דעתו של אב בית הדין.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נציג גיבור</w:t>
                        </w: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שר המשפטים לאחר התייעצות עם שר העבודה יקים בצו את בתי הדין האזוריים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ויקבע בו את מקום מושבם, אזור שיפוטם ומספר השופטים בכל אחד מהם; סעיפים 12 ו-14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בתי המשפט, תשי"ז-1957 2, יחולו על בית דין אזורי בשינויים המחוייבים.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ואיזור שיפוט</w:t>
                        </w:r>
                      </w:p>
                    </w:tc>
                  </w:tr>
                  <w:tr w:rsidR="00622CFC" w:rsidRPr="00200CBB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לבית דין אזורי תהא סמכות ייחודית לדון -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בתובענות בין עובד למעביד שעילתן ביחסי עובד ומעביד, לרבות השאלה</w:t>
                        </w:r>
                      </w:p>
                      <w:p w:rsidR="00622CFC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עצם קיום יחסי עובד ומעביד ולמעט תובענה שעילתה בפקודת הנזיקין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האזרחיים, 1944*.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622CFC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בית-דין</w:t>
                        </w:r>
                      </w:p>
                      <w:p w:rsidR="00622CFC" w:rsidRPr="00200CBB" w:rsidRDefault="00622CF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01192" w:rsidRDefault="00B01192">
      <w:pPr>
        <w:rPr>
          <w:rtl/>
        </w:rPr>
      </w:pPr>
      <w:r>
        <w:rPr>
          <w:rtl/>
        </w:rPr>
        <w:br w:type="page"/>
      </w:r>
    </w:p>
    <w:p w:rsidR="00B01192" w:rsidRDefault="00000000">
      <w:pPr>
        <w:rPr>
          <w:rtl/>
        </w:rPr>
      </w:pPr>
      <w:r>
        <w:pict>
          <v:shape id="_x0000_s5048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481" inset="0,0,0,0">
              <w:txbxContent>
                <w:p w:rsidR="00622CFC" w:rsidRDefault="00622CFC">
                  <w:r>
                    <w:rPr>
                      <w:rtl/>
                    </w:rPr>
                    <w:t>73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2" o:spid="_x0000_s1036" type="#_x0000_t202" style="position:absolute;left:0;text-align:left;margin-left:390pt;margin-top:694.6pt;width:162.75pt;height:67.9pt;z-index:12;mso-position-horizontal-relative:page;mso-position-vertical-relative:page" stroked="f">
            <v:textbox style="mso-next-textbox:#_x0000_s50482" inset="0,0,0,0">
              <w:txbxContent>
                <w:p w:rsidR="00622CFC" w:rsidRDefault="00622CFC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4 ס"ח תשי"ז, עמ' 63.</w:t>
                  </w:r>
                </w:p>
                <w:p w:rsidR="00622CFC" w:rsidRDefault="00622CFC">
                  <w:pPr>
                    <w:pStyle w:val="OCRStyle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5 ס"ח תשי"ח, עמ' .86</w:t>
                  </w:r>
                </w:p>
                <w:p w:rsidR="00622CFC" w:rsidRPr="00B01192" w:rsidRDefault="00622CFC">
                  <w:pPr>
                    <w:pStyle w:val="OCRStyle4"/>
                    <w:ind w:left="421"/>
                  </w:pPr>
                  <w:r>
                    <w:rPr>
                      <w:rtl/>
                    </w:rPr>
                    <w:t>6 ס"ח תשכיח/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3" o:spid="_x0000_s1037" type="#_x0000_t202" style="position:absolute;left:0;text-align:left;margin-left:83.3pt;margin-top:79.65pt;width:470.85pt;height:613.8pt;z-index:11;mso-position-horizontal-relative:page;mso-position-vertical-relative:page" stroked="f">
            <v:textbox style="mso-next-textbox:#_x0000_s504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1"/>
                    <w:gridCol w:w="6999"/>
                  </w:tblGrid>
                  <w:tr w:rsidR="00622CFC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8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בסכסוך בין הצדדים להסכם קיבוצי מיוחד, כמשמעותו בחוק הסכמים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קיבוציים, תשי"ז-1957 4, בענין קיומו, תחולתו, פירושו, ביצועו או הפרתו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ההסכם, או בכל ענין הנובע מאותו הסכם, אם מקום עבודתם של רוב העוב-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שעליהם חל ההסכם הוא בתחום שיפוטו של אותו בית-דין אזורי;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תובענות של חברים או חליפיהם או של מעבידים נגד קופות גמל, כמש-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מעותן בחוק הגנת השכר, תשי"ח-1958 5, או תובענות של קופות הגמל נגד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חבריהן או חליפיהם או נגד מעבידים, הכל אם התובענות נובעות מהחברות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בקופות או מחבותם של מעבידים לקופות, לפי הענין;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תובענות שבין עובד לארגון עובדים הקשורות בחברות או בתחום פעילותו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הארגון בעניני עבודה;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 ענין שמוענקת לבית הדין האזורי סמכות בו על פי התיקונים לחוק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ננוסח משולב], תשכ"ח-1968 6, ולחוקים אחרים, כמפורט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הראשונה.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לבית דין אזורי תהא הסמכות לדון בעבירות על החיקוקים המפורשים בתוספת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והתקנות על פיהן; שר המשפטים ושר העבודה רשאים, באישור ועדת העבודה של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לתקן בצו את התוספת השניה, להוסיף עליה ולגרוע ממנה; בהליכים לפי סעיף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ידון שופט יחיד ויחולו סדרי הדין ודיני הראיות החלים בהליכים פליליים בבתי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</w:tr>
                  <w:tr w:rsidR="00622CFC" w:rsidRPr="00B01192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הדין</w:t>
                        </w:r>
                      </w:p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לבית הדין הארצי תהא הסמכות הייחודית לדון -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בסכסוך בין הצדדים להסכם קיבוצי שאיננו בסמכותו של בית דין אזורי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24 (א) (2), בענין קיומו, תחולתו, פירושו, ביצועו או הפרתו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ההסכם או ככל ענין אחר הנובע מאותו הסכם;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בתובענות בין ארגון עובדים לארגון עובדים אחר ותובענות כין ארגון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לארגון מעבידים אחר, הכל אם התובענות נובעות מענינים שביחסי</w:t>
                        </w:r>
                      </w:p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</w:tc>
                  </w:tr>
                  <w:tr w:rsidR="00622CFC" w:rsidRPr="00B01192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לפני בית</w:t>
                        </w:r>
                      </w:p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הארצי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פסק דין של בית דין אזורי לפי סעיף 24(א) ניתן לערעור לפני בית הדין הארצי;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החלטה אחרת של בית דין אזורי ניתנת לערעור אם נתקבלה רשות לכך בגוף ההחלטה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מנשיא בית הדין הארצי או סגנו.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פסק דין של בית דין אזורי לפי סעיף 24(ב) ניתן לערעור לפני בית הדין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הארצי; בערעור כאמור ידון בית הדין הארצי בשלושה שופטים בלבד, ויחולו בו סדרי הדין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ודיני הראיות החלים בערעורים פליליים בבית משפט.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בערעור לפי סעיף קטן (ב) דינו לענין ערעור נוסף כדין פסק דץ של</w:t>
                        </w:r>
                      </w:p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בערעור פלילי.</w:t>
                        </w:r>
                      </w:p>
                    </w:tc>
                  </w:tr>
                  <w:tr w:rsidR="00622CFC" w:rsidRPr="00B01192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הרשם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סמכויותיו ותפקידיו של הרשם וערעור על החלטותיו יהיו בהתאם לסעיפים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6,6א, 8,7 למעט 8(ב) סיפה, 9, 10, 15,14 ו-17 לפקודת הרשמים, 1936, בתיאומים ובשי-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 לפי הענין,</w:t>
                        </w:r>
                      </w:p>
                      <w:p w:rsidR="00622CFC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לאמור בסעיף קטן (א) תהיה לרשם הסמכות הנתונה לבית דין אזורי</w:t>
                        </w:r>
                      </w:p>
                      <w:p w:rsidR="00622CFC" w:rsidRPr="00B01192" w:rsidRDefault="00622C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בתובענות על שכר מולן כמשמעותו בחוק הגנת השכר, תשי"ח - 1958, אט השכר המולן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914AD" w:rsidRDefault="00D914AD">
      <w:pPr>
        <w:rPr>
          <w:rtl/>
        </w:rPr>
      </w:pPr>
      <w:r>
        <w:rPr>
          <w:rtl/>
        </w:rPr>
        <w:br w:type="page"/>
      </w:r>
    </w:p>
    <w:p w:rsidR="00D914AD" w:rsidRDefault="00000000">
      <w:pPr>
        <w:rPr>
          <w:rtl/>
        </w:rPr>
      </w:pPr>
      <w:r>
        <w:pict>
          <v:shape id="_x0000_s5048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484" inset="0,0,0,0">
              <w:txbxContent>
                <w:p w:rsidR="00622CFC" w:rsidRDefault="00622CFC">
                  <w:r>
                    <w:rPr>
                      <w:rtl/>
                    </w:rPr>
                    <w:t>74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5" o:spid="_x0000_s1039" type="#_x0000_t202" style="position:absolute;left:0;text-align:left;margin-left:89pt;margin-top:736.2pt;width:154.05pt;height:29.3pt;z-index:15;mso-position-horizontal-relative:page;mso-position-vertical-relative:page" stroked="f">
            <v:textbox style="mso-next-textbox:#_x0000_s50485" inset="0,0,0,0">
              <w:txbxContent>
                <w:p w:rsidR="00622CFC" w:rsidRDefault="00622CF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486" o:spid="_x0000_s1040" type="#_x0000_t202" style="position:absolute;left:0;text-align:left;margin-left:79.45pt;margin-top:87.15pt;width:473.4pt;height:645.7pt;z-index:14;mso-position-horizontal-relative:page;mso-position-vertical-relative:page" stroked="f">
            <v:textbox style="mso-next-textbox:#_x0000_s504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75"/>
                  </w:tblGrid>
                  <w:tr w:rsidR="00622CFC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איבו עולה על אלף לירות, והחלטת בית הדין האזורי בערעור על החלטת הרשם לפי סעיף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לא תהיה נתונה לערעור נוסף.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שום דבר בחוק זה לא יתפרש כאילו הוא בא למנוע מסירת ענין פלוני לבוררות;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נושא הבוררות היחיד היה ענין שיש בו לבית הדין סמכות ייחודית, יהיו לבית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סמכויות בית המשפט בבוררות.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בוררות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בית דין אזורי, או בית הדין הארצי כשאינו דן בערעור, מוסמכים ליתן כל סעד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משפט מחוזי מוסמך לתתו, ובתחום סמכותם כוחם ככוחו של בית המשפט המחוזי.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הארצי הדן בערעור מוסמך לתת כל סעד שבית המשפט העליון כבית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לערעורים מוסמך לתתו, ובתחום סמכותו כוחו ככוחו של בית המשפט העליון.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למתן סעד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ראה היועץ המשפטי לממשלה, שבהליך פלוני שלפני בית הדין כרוכים או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נפגעים, או עלולים להיות כרוכים או נפגעים, זכות של מדינת ישראל, או זכות ציבורית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ענין ציבורי, רשאי הוא, לפי ראות עיניו, להתייצב באותו הליך ולהשמיע דברו, או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במיוחד את נציגו לעשות זאת מטעמו,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ארגון עובדים או ארגון מעבידים שהוא צד להסכם קיבוצי רשאי להתייצב בכל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שלפני בית-הדין שבו נתון אותו הסכם קיבוצי לפירוש, ולהשמיע בו את טענותיו.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וכות התערבות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בהליכים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שופט ראשי או שופט של בית דין אזורי רשאים לקבוע מועדים בהם יתקיים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בענין שבסמכות בית הדין האזורי שלא לפי כתב תביעה והזמנה לדין (להלן - דיון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מהיר), ובמועדים שנקבעו כאמור רשאים בעלי הדין להתייצב בבית הדין לקיום דיון מהיר.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מהיר יתקיים בהסכמת כל בעלי הדין וידון בו שופט יחיד או רשמן בקשת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ופרטי טענותיהם יירשמו בפרוטוקול ויראו אותם ככתכי-טענות.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בדיון מהיר תהיה סמכות לפסוק לדין או לפשרה.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בדיון מהיר אינו ניתן לערעור, אלא אם נתקבלה רשות לכך בגוף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 או מנשיא בית' הדין הארצי או מסגנו.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השופט או הרשם רשאי להפסיק את הדיון המהיר בלי לפסוק בו, אם לדעתו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הדיון, הבעיות השנויות במחלוקת או היקף הראיות, אינם מאפשרים דיון מהיר ללא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כתבי טענות.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ינהגו לפי סעיף זה כשסכום התביעה, או שווי הנושא, עולה על סכום שקבע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באישור ועדת העבודה של הכנסת; סכום כאמור יכול שיהיה שונה לגבי דיון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 או לפני רשם.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מהיר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בית הדין לא יהיה קשור בדיני הראיות אלא בדיון על פי סעיפים 24(ב&gt; ו-26(ב).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בכל ענין של סדר דין שאין עליו הוראה בחוק זה או בתקנות לפיו, ינהג בית הדין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הנראית לו טובה ביותר לעשיית משפט צדק.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סדרי-דין</w:t>
                        </w:r>
                      </w:p>
                    </w:tc>
                  </w:tr>
                  <w:tr w:rsidR="00622CFC" w:rsidRPr="00D914A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22CFC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בבית הדין רשאי בעל דין להיות מיוצג על ידי מי שקבע לכך ארגון עובדים או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שהמיוצג חבר בו; הייצוג יהיה על פי הרשאה מיוחדת בלבד, ואולם הודעה של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המיוצג שנרשמה בפרוטוקול, והאומרת שהוא חבר בארגון עובדים או מעבידים, לפי ומגבין,</w:t>
                        </w:r>
                      </w:p>
                      <w:p w:rsidR="00622CFC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מסכים להיות מיוצג על ידי מי שקבע לכך הארגון, דינה - לענין סעיף זה, כדין</w:t>
                        </w:r>
                      </w:p>
                      <w:p w:rsidR="00622CFC" w:rsidRPr="00D914AD" w:rsidRDefault="00622C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מיוחדת.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22CFC" w:rsidRPr="00D914AD" w:rsidRDefault="00622CF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9482E" w:rsidRDefault="00D9482E">
      <w:pPr>
        <w:rPr>
          <w:rtl/>
        </w:rPr>
      </w:pPr>
      <w:r>
        <w:rPr>
          <w:rtl/>
        </w:rPr>
        <w:br w:type="page"/>
      </w:r>
    </w:p>
    <w:p w:rsidR="00D9482E" w:rsidRDefault="00000000">
      <w:pPr>
        <w:rPr>
          <w:rtl/>
        </w:rPr>
      </w:pPr>
      <w:r>
        <w:pict>
          <v:shape id="_x0000_s5048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487" inset="0,0,0,0">
              <w:txbxContent>
                <w:p w:rsidR="00622CFC" w:rsidRDefault="00622CFC">
                  <w:r>
                    <w:rPr>
                      <w:rtl/>
                    </w:rPr>
                    <w:t>75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8" o:spid="_x0000_s1042" type="#_x0000_t202" style="position:absolute;left:0;text-align:left;margin-left:359.25pt;margin-top:690.05pt;width:186.7pt;height:74.05pt;z-index:18;mso-position-horizontal-relative:page;mso-position-vertical-relative:page" stroked="f">
            <v:textbox style="mso-next-textbox:#_x0000_s50488" inset="0,0,0,0">
              <w:txbxContent>
                <w:p w:rsidR="00622CFC" w:rsidRDefault="00622CFC">
                  <w:pPr>
                    <w:pStyle w:val="OCRStyle6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507/ תשכ''ז, עמ' 116.</w:t>
                  </w:r>
                </w:p>
                <w:p w:rsidR="00622CFC" w:rsidRPr="00D9482E" w:rsidRDefault="00622CFC">
                  <w:pPr>
                    <w:pStyle w:val="OCRStyle6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א"י, כרך א' פרק כ''ג, עמי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89" o:spid="_x0000_s1043" type="#_x0000_t202" style="position:absolute;left:0;text-align:left;margin-left:85.4pt;margin-top:85.75pt;width:465.7pt;height:599.95pt;z-index:17;mso-position-horizontal-relative:page;mso-position-vertical-relative:page" stroked="f">
            <v:textbox style="mso-next-textbox:#_x0000_s504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015"/>
                  </w:tblGrid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 ממט בולים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הרשאה, הן לעורך-דין והן לאדם אחר, לייצג בעל-דין בהליך לפני בית הדין -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בולים ומכל תשלום חובה אחר.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 הדין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החלטה של בית הדין, ופסק הדין בכלל זה, שיש בה דעת מיעוט, יחתמו כל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 על החלטת הרוב, אלא שיצויין בה כי ניתנה ברוב דעות בלי לנקוב בשמו של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דעת המיעוט.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דעת המיעוט היא חלק מן הפרוטוקול, אך לא יצויין בו שמו של בעל דעת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המיעוט, ובית הדין יקראנה יחד עם ההחלטה בלי לנקוב בשמו של בעל אותה דעה.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פסק דין של בית הדין דינו בכל הנוגע להוצאה לפועל כדין פסק דין של בית משפט,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ההוצאה לפועל, תשכ"ז-1967ז, והתקנות לפיו, יחולו בשינויים המחוייבים.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גזיון בית הדין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לשופט יהיו כל הסמכויות על פי סעיפים 5 עד 8 לפקודת בזיון בית המשפט 8 בשינויים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ולענין סעיף 8 לפקודה יהיו לבית הדין הארצי, במותב של שלושה שופטים,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בית המשפט העליון.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הוראית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בתי המשפט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תשי''ז-1957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סעיפים 34,32 עד 43 לחוק בתי המשפט, תשי"ז-1957, יחולו על בית הדין בשינויים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אלא שסמכות נשיא בית המשפט העליון לפי הסעיפים האמורים, למעט הסמכות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42, תהיה מסורה לנשיא בית הדין הארצי.</w:t>
                        </w:r>
                      </w:p>
                    </w:tc>
                  </w:tr>
                  <w:tr w:rsidR="00622CFC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תחילתו של חוק זה היא ביום י"ח באלול תשכ"ט (1 בספטמבר 1969).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הליכים שערב תחילתו של חוק זה היו תלויים ועומדים לפני בית משפט, בית הדין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לאומי, או רשות אחרת שבית הדין בא במקומה מכוח התיקונים שבתוספת הראשונה,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בהם כאילו לא נכנס חוק זה לתקפו.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לענין חוק זה דין המדינה כדין כל מעביד אחר.</w:t>
                        </w:r>
                      </w:p>
                    </w:tc>
                  </w:tr>
                  <w:tr w:rsidR="00622CFC" w:rsidRPr="00D9482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622CFC" w:rsidRPr="00D9482E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622CFC" w:rsidRDefault="00622CF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שר המשפטים ושר העבודה ממונים על ביצוע חוק זה והם רשאים להתקין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לאחר התייעצות עם שר העבודה, להתקין תקנות בדבר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בבית הדין, לרבות תקנות בדבר ערעורים וכן תקנות בדבר ---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מועדים לישיבות הרגילות של בית הדין;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פרסום פסקי דין;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בית דין ופטור מהן;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הערכת הוצאות משפט וקביעת שכר טרחה של עורכי הדין ששופט או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רשאים להקציב להם בעד פעולותיהם לפני בית הדין;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סעד משפטי;</w:t>
                        </w:r>
                      </w:p>
                      <w:p w:rsidR="00622CFC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תשלום לנציגי ציבור;</w:t>
                        </w:r>
                      </w:p>
                      <w:p w:rsidR="00622CFC" w:rsidRPr="00D9482E" w:rsidRDefault="00622C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דמי נסיעה, אוכל וליגה ושכר בטלה של עדים.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02813" w:rsidRDefault="00F02813">
      <w:pPr>
        <w:rPr>
          <w:rtl/>
        </w:rPr>
      </w:pPr>
      <w:r>
        <w:rPr>
          <w:rtl/>
        </w:rPr>
        <w:br w:type="page"/>
      </w:r>
    </w:p>
    <w:p w:rsidR="00F02813" w:rsidRDefault="00000000">
      <w:pPr>
        <w:rPr>
          <w:rtl/>
        </w:rPr>
      </w:pPr>
      <w:r>
        <w:pict>
          <v:shape id="_x0000_s50490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0490" inset="0,0,0,0">
              <w:txbxContent>
                <w:p w:rsidR="00622CFC" w:rsidRDefault="00622CFC">
                  <w:r>
                    <w:rPr>
                      <w:rtl/>
                    </w:rPr>
                    <w:t>76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1" o:spid="_x0000_s1045" type="#_x0000_t202" style="position:absolute;left:0;text-align:left;margin-left:91.05pt;margin-top:717.3pt;width:373.65pt;height:51.7pt;z-index:22;mso-position-horizontal-relative:page;mso-position-vertical-relative:page" stroked="f">
            <v:textbox style="mso-next-textbox:#_x0000_s50491" inset="0,0,0,0">
              <w:txbxContent>
                <w:p w:rsidR="00622CFC" w:rsidRPr="00F02813" w:rsidRDefault="00622CFC">
                  <w:pPr>
                    <w:pStyle w:val="OCRStyle7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תש"ט, עמ'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2" o:spid="_x0000_s1046" type="#_x0000_t202" style="position:absolute;left:0;text-align:left;margin-left:85.9pt;margin-top:136.2pt;width:460.55pt;height:577.55pt;z-index:21;mso-position-horizontal-relative:page;mso-position-vertical-relative:page" stroked="f">
            <v:textbox style="mso-next-textbox:#_x0000_s504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5"/>
                    <w:gridCol w:w="1405"/>
                    <w:gridCol w:w="1403"/>
                  </w:tblGrid>
                  <w:tr w:rsidR="00622CFC" w:rsidRPr="00F02813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כחוק הביטוח הלאומי ננוסח משולב], תשכ"ח-1968 -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במקום ההגדרה "בית הדין לביטוח לאומי" קרי "בית הדין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- כמשמעותו בחוק בית הדין לעבודה, תשכ"ט-1969";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שמדובר בו ב"בית הדין" קרי "בית הדין לעבודה";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שמדובר בו ב"בית דין מקומי" קרי "בית דין אזורי כמשמעותו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בית הדין לעבודה, תשכ"ט-1969";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127, בסעיף קטן (א), במקום "לפני בית המשפט ובבקשה לצו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בנוגע לקצבה לפני הממונה על גביית השכר, כמשמעותו בחוק הגנת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השכר, תשי"ח-1958" יבוא "לפני בית דין אזורי כמשמעותו בחוק בית הדין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תשכ"ט-1969";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127, סעיף קטן (ב), במקום "בית משפט או בפני הממונה" יבוא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הדין האזורי כמשמעותו בחוק בית הדין לעבודה, תשכ"ט-1969";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סעיפים 224 עד 229 ו-233 עד 238 - בטלים;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232 יבוא: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22CFC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622CFC" w:rsidRPr="00F02813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</w:t>
                        </w:r>
                      </w:p>
                    </w:tc>
                  </w:tr>
                  <w:tr w:rsidR="00622CFC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622CFC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232. "המוסד לביטוח לאומי ישתתף בתקציב בית הדין לעבודה על ידי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מהקצבת האוצר האמורה כסעיף 217 בשיעור שיקבעו שרי האוצר,</w:t>
                        </w:r>
                      </w:p>
                      <w:p w:rsidR="00622CFC" w:rsidRPr="00F02813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והעבודה, לאחר התייעצות עם המוסד";</w:t>
                        </w:r>
                      </w:p>
                    </w:tc>
                    <w:tc>
                      <w:tcPr>
                        <w:tcW w:w="839" w:type="pct"/>
                      </w:tcPr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"השתתפות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בתקציב בית הדין</w:t>
                        </w:r>
                      </w:p>
                      <w:p w:rsidR="00622CFC" w:rsidRPr="00F02813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לטבורה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22CFC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622CFC" w:rsidRPr="00F02813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243, במקום "227,225,223(ב) ו-229" יבוא "ו-223".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22CFC" w:rsidRPr="00F02813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החיילים המשוחררים (החזרה לעבודה), תש"ט-1949 9-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22 - בטל;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23, בסעיף קטן (א), במקום "ועדת ערעור" יבוא "בית דין אזורי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בית הדין לעבודה, תשכ"ט-1969 (להלן - בית דין אזורי)";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23, בסעיף קטן (ג), כמקום "ועדת ערעור" יבוא "בית דין אזורי";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23, בסעיף קטן (ד), במקום "ועדת ערעור צריכה" יבוא "בית דין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צריך";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24, במקום "ועדת ערעור רשאית" יבוא "בית דין אזורי רשאי";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25, כסעיף קטן (א), יימחקו המלים "ולכל ועדת ערעור";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25, בסעיף קטן (ג), יימחקו המלים "או לועדת ערעור";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26, בסעיף קטן (א), יימחקו המלים "ולועדת הערעור";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26, כסעיף קטן (ב), יימחקו המלים "וועדת ערעור";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26, בסעיף קטן (ג) ובסעיף קטן (ד), יימחקו המלים "וכל ועדת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ערעור" ככל מקום שהן;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בסעיפים 28,27 ו-29, במקום המלים "ועדת ערעור" בכל מקום שהן יבוא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 אזורי";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42, בסעיף קטן (ה), יימחקו המלים "או של ועדת ערעור";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42, בסעיף קטן (ו), במקום "של ועדת ערעור" יבוא "של בית דין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בערעור לפי חוק זה".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22CFC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חחייליט</w:t>
                        </w:r>
                      </w:p>
                      <w:p w:rsidR="00622CFC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המשוחררים</w:t>
                        </w:r>
                      </w:p>
                      <w:p w:rsidR="00622CFC" w:rsidRPr="00F02813" w:rsidRDefault="00622CF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(הזמרה לעבודה)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493" o:spid="_x0000_s1047" type="#_x0000_t202" style="position:absolute;left:0;text-align:left;margin-left:225.25pt;margin-top:96.6pt;width:104.15pt;height:33.45pt;z-index:20;mso-position-horizontal-relative:page;mso-position-vertical-relative:page" stroked="f">
            <v:textbox style="mso-next-textbox:#_x0000_s50493" inset="0,0,0,0">
              <w:txbxContent>
                <w:p w:rsidR="00622CFC" w:rsidRDefault="00622CFC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622CFC" w:rsidRDefault="00622CFC">
                  <w:pPr>
                    <w:pStyle w:val="OCRStyle7"/>
                    <w:ind w:left="256"/>
                  </w:pPr>
                  <w:r>
                    <w:rPr>
                      <w:rtl/>
                    </w:rPr>
                    <w:t>(סעיף 24 (א) (5))</w:t>
                  </w:r>
                </w:p>
              </w:txbxContent>
            </v:textbox>
            <w10:wrap anchorx="page" anchory="page"/>
          </v:shape>
        </w:pict>
      </w:r>
    </w:p>
    <w:p w:rsidR="00D724DE" w:rsidRDefault="00D724DE">
      <w:pPr>
        <w:rPr>
          <w:rtl/>
        </w:rPr>
      </w:pPr>
      <w:r>
        <w:rPr>
          <w:rtl/>
        </w:rPr>
        <w:br w:type="page"/>
      </w:r>
    </w:p>
    <w:p w:rsidR="00D724DE" w:rsidRDefault="00000000">
      <w:pPr>
        <w:rPr>
          <w:rtl/>
        </w:rPr>
      </w:pPr>
      <w:r>
        <w:pict>
          <v:shape id="_x0000_s50494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0494" inset="0,0,0,0">
              <w:txbxContent>
                <w:p w:rsidR="00622CFC" w:rsidRDefault="00622CFC">
                  <w:r>
                    <w:rPr>
                      <w:rtl/>
                    </w:rPr>
                    <w:t>77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5" o:spid="_x0000_s1049" type="#_x0000_t202" style="position:absolute;left:0;text-align:left;margin-left:380.05pt;margin-top:696.9pt;width:174.85pt;height:68.9pt;z-index:25;mso-position-horizontal-relative:page;mso-position-vertical-relative:page" stroked="f">
            <v:textbox style="mso-next-textbox:#_x0000_s50495" inset="0,0,0,0">
              <w:txbxContent>
                <w:p w:rsidR="00622CFC" w:rsidRDefault="00622CFC">
                  <w:pPr>
                    <w:pStyle w:val="OCRStyle8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תשט"ו, עמי 135.</w:t>
                  </w:r>
                </w:p>
                <w:p w:rsidR="00622CFC" w:rsidRPr="00D724DE" w:rsidRDefault="00622CFC">
                  <w:pPr>
                    <w:pStyle w:val="OCRStyle8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תשי"ט,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6" o:spid="_x0000_s1050" type="#_x0000_t202" style="position:absolute;left:0;text-align:left;margin-left:86.6pt;margin-top:84.1pt;width:468.25pt;height:609.45pt;z-index:24;mso-position-horizontal-relative:page;mso-position-vertical-relative:page" stroked="f">
            <v:textbox style="mso-next-textbox:#_x0000_s504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121"/>
                  </w:tblGrid>
                  <w:tr w:rsidR="00622CFC" w:rsidRPr="00D724DE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שירות המדינה (גימלאות), תשט"ו-1955 10 -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7 - כטל;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 יימחקו המלים "לועדת ערעור";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36, כסעיף קטן (א), במקום "ועדת ערעור (להלן - הועדה)"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"'בית דין אזורי כמשמעותן בחוק בית הדין לעבודה, תשכ"ט-1969 (להלן -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אזורי)";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36, בסעיף קטן (ב), יימחקו המלים "סדרי הגשתו וסדרי הדין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36, סעיפים קטנים (ג), (ה) ו-(ו) - בטלים;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36, בסעיף קטן (ד), במקום "הועדה רשאית" יבוא "בית הדין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 רשאי";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37 - בטל;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38, במקום "סעיפים 36 או 37" יבוא "סעיף 36" ובמקום "שהועדה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תורה" יבוא "שבית הדין האזורי יורה";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42, בסעיף קטן (ג), במקום "סעיפים 36 או 37" יבוא '-סעיף 36";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סעיף 56 - בטל.</w:t>
                        </w:r>
                      </w:p>
                    </w:tc>
                  </w:tr>
                  <w:tr w:rsidR="00622CFC" w:rsidRPr="00D724DE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התעסוקה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בחוק שירות התעסוקה, תשי"ט-1959  11--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35, במקום הסיפה המתחילה במלים "לבקש את הכרעת שר העבודה"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"לבקש את הכרעת בית דין אזורי כמשמעותו בחוק בית הדין לעבודה,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(להלן - בית דין אזורי)";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43, במקום הסיפה המתחילה במלים "לפני ועדת עררים עליונה"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"לפני בית דין אזורי, הכל במועדים שייקבעו בתקנות; דרכי הערר בפני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ייקבעו בתקנות".</w:t>
                        </w:r>
                      </w:p>
                    </w:tc>
                  </w:tr>
                  <w:tr w:rsidR="00622CFC" w:rsidRPr="00D724DE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הגנת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השפר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622CFC" w:rsidRDefault="00622CF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הגנת השכר, תשי"ח-1958 -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(1) סעיף 16 - בטל;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17א, במקום "לבית המשפט או לממונה על גביית השכר" יבוא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"לבית דין אזורי כמשמעותו בחוק בית הדין לעבודה, תשכ"ט-1969 (להלן -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אזורי)", ובמקום "בית המשפט או הממונה" יבוא "בית הדין האזורי";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18, במקום "בית משפט וממונה על גביית שכר רשאים" יבוא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 אזורי רשאי", במקום "נוכחו" יבוא "נוכח" ובמקום "בית המשפט או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גביית השכר, לפי הענין," יבוא "בית הדין האזורי"*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19 - בטל;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19א, סעיף קטן (כ) - בטל;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סעיפים 21,20א ו-23 - בטלים;</w:t>
                        </w:r>
                      </w:p>
                      <w:p w:rsidR="00622CFC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31 תימחק הסיפה המתחילה במלים "וכן רשאי הוא בהתייעצות עם</w:t>
                        </w:r>
                      </w:p>
                      <w:p w:rsidR="00622CFC" w:rsidRPr="00D724DE" w:rsidRDefault="00622C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להתקין תקנות".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03AB4" w:rsidRDefault="00403AB4">
      <w:pPr>
        <w:rPr>
          <w:rtl/>
        </w:rPr>
      </w:pPr>
      <w:r>
        <w:rPr>
          <w:rtl/>
        </w:rPr>
        <w:br w:type="page"/>
      </w:r>
    </w:p>
    <w:p w:rsidR="00403AB4" w:rsidRDefault="00000000">
      <w:pPr>
        <w:rPr>
          <w:rtl/>
        </w:rPr>
      </w:pPr>
      <w:r>
        <w:pict>
          <v:shape id="_x0000_s50497" o:spid="_x0000_s1051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0497" inset="0,0,0,0">
              <w:txbxContent>
                <w:p w:rsidR="00622CFC" w:rsidRDefault="00622CFC">
                  <w:r>
                    <w:rPr>
                      <w:rtl/>
                    </w:rPr>
                    <w:t>78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98" o:spid="_x0000_s1052" type="#_x0000_t202" style="position:absolute;left:0;text-align:left;margin-left:84.1pt;margin-top:739.85pt;width:162.75pt;height:24.95pt;z-index:29;mso-position-horizontal-relative:page;mso-position-vertical-relative:page" stroked="f">
            <v:textbox style="mso-next-textbox:#_x0000_s50498" inset="0,0,0,0">
              <w:txbxContent>
                <w:p w:rsidR="00622CFC" w:rsidRDefault="00622CF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499" o:spid="_x0000_s1053" type="#_x0000_t202" style="position:absolute;left:0;text-align:left;margin-left:336.35pt;margin-top:556.5pt;width:130.9pt;height:80.8pt;z-index:28;mso-position-horizontal-relative:page;mso-position-vertical-relative:page" stroked="f">
            <v:textbox style="mso-next-textbox:#_x0000_s50499" inset="0,0,0,0">
              <w:txbxContent>
                <w:p w:rsidR="00622CFC" w:rsidRDefault="00622CFC">
                  <w:pPr>
                    <w:pStyle w:val="OCRStyle9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ס''ח תשי''ד/ עמ' 202.</w:t>
                  </w:r>
                </w:p>
                <w:p w:rsidR="00622CFC" w:rsidRDefault="00622CFC">
                  <w:pPr>
                    <w:pStyle w:val="OCRStyle9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תשי"א, עמ' .204</w:t>
                  </w:r>
                </w:p>
                <w:p w:rsidR="00622CFC" w:rsidRDefault="00622CFC">
                  <w:pPr>
                    <w:pStyle w:val="OCRStyle9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תשכיר/ עמ' .166</w:t>
                  </w:r>
                </w:p>
                <w:p w:rsidR="00622CFC" w:rsidRDefault="00622CFC">
                  <w:pPr>
                    <w:pStyle w:val="OCRStyle9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ס''ח תשי"ז/ עמ' .22</w:t>
                  </w:r>
                </w:p>
                <w:p w:rsidR="00622CFC" w:rsidRDefault="00622CFC">
                  <w:pPr>
                    <w:pStyle w:val="OCRStyle9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ס''ח תשכ"ה, עמ' .288</w:t>
                  </w:r>
                </w:p>
                <w:p w:rsidR="00622CFC" w:rsidRPr="00403AB4" w:rsidRDefault="00622CFC">
                  <w:pPr>
                    <w:pStyle w:val="OCRStyle9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ס"ח תשי''א, עמ' 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0" o:spid="_x0000_s1054" type="#_x0000_t202" style="position:absolute;left:0;text-align:left;margin-left:80.55pt;margin-top:92.4pt;width:464.1pt;height:446.9pt;z-index:27;mso-position-horizontal-relative:page;mso-position-vertical-relative:page" stroked="f">
            <v:textbox style="mso-next-textbox:#_x0000_s505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0"/>
                    <w:gridCol w:w="1362"/>
                    <w:gridCol w:w="1408"/>
                  </w:tblGrid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ארגון הפיקוח על העבודה, תשי"ד-1954 12,בסעיף קטן (א), במקום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 בית משפט מחוזי על פי בקשה בדרך המרצה" יבוא "בית דין אזורי כמשמעותו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בית הדין לעבודה, תשכ"ט-1969, על פי בקשה".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ארגון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הפיקוח טל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העבודה</w:t>
                        </w:r>
                      </w:p>
                    </w:tc>
                  </w:tr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30(ב) לחוק שעות עבודה ומנוחה, תשי"א-1951 13, במקום הסיפה המתחילה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"לבקש את הכרעת שר העבודה" יבוא "לבקש את הכרעת בית הדין לעבודה, כמש-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בחוק בית הדין לעבודה, תשכ"ט-1969; בית הדין יתן לועד העובדים הזדמנות להש-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מיע את דברו בדרך שיורה אף אם לא הועד הוא שביקש את ההכרעה".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שעות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ומנוחה</w:t>
                        </w:r>
                      </w:p>
                    </w:tc>
                  </w:tr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בחוק שכר שווה לעובדת ולעובד, תשכ"ד-1964  14-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בסעיף קטן (א), במקום הסיפה המתחילה במלים "לבקש את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הממונה על גביית השכר" יבוא "לבקש את הכרעת בית דין אזורי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בית הדין לעבודה, תשכ"ט-1969" (להלן - "בית דין אזורי") ;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בסעיף קטן (ב), במקום "שר העבודה רשאי, לאחר התייעצות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המשפטים" יבוא "שר המשפטים רשאי, לאחר התייעצות עם שר הע-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בודה" ובמקום "הממונה על גביית השכר" יבוא "בית דין אזורי";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3, במקום "הממונה על גביית השכר" ו"הממונה" יבוא "בית הדין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שכר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שווה לעובדת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ולעובד</w:t>
                        </w:r>
                      </w:p>
                    </w:tc>
                  </w:tr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10 לחוק הגימלאות לנפגעי ספר, תשי"ז-1956 15-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"בית הדין לביטוח לאומי המוקם לפי חוק הביטוח הלאומי" יבוא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 אזורי כמשמעותו בחוק בית דין לעבודה, תשכ"ט-1969";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"הסעיפים 108,107,106,105 ו-111 לחוק הביטוח הלאומי והתקנות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לסיהם" יבוא "והסעיף 231 לחוק הביטוח הלאומי והתקנות לפיו."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הגימלאות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לנפגעי ספר</w:t>
                        </w:r>
                      </w:p>
                    </w:tc>
                  </w:tr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6 לחוק התגמולים לנפגעים בהצלת נפש, תשכ"ה-1965 16 יבוא:</w:t>
                        </w:r>
                      </w:p>
                    </w:tc>
                    <w:tc>
                      <w:tcPr>
                        <w:tcW w:w="834" w:type="pct"/>
                        <w:vMerge w:val="restar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התגמולים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לנפגעים בהצלת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נפש</w:t>
                        </w:r>
                      </w:p>
                    </w:tc>
                  </w:tr>
                  <w:tr w:rsidR="00622CFC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הסמכות הייחודית לדון ולפסוק בכל תביעה לגימלה לפי חוק זה תהא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בית דין אזורי כמשמעותו בחוק בית הדין לעבודה, תשכ"ט-1969".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 דין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834" w:type="pct"/>
                        <w:vMerge/>
                      </w:tcPr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22CFC" w:rsidRPr="00403AB4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14 (ב) לחוק חופשה שנתית, תשי"א-1951 17 במקום הסיפה המתחילה במלים</w:t>
                        </w:r>
                      </w:p>
                      <w:p w:rsidR="00622CFC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"יכריע שר העבודה הכרעה סופית" יבוא "יכריע בית דין אזורי כמשמעותו בחוק בית הדין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תשכ"ט-1969".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22CFC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22CFC" w:rsidRPr="00403AB4" w:rsidRDefault="00622CF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 שנתית</w:t>
                        </w:r>
                      </w:p>
                    </w:tc>
                  </w:tr>
                </w:tbl>
                <w:p w:rsidR="00622CFC" w:rsidRDefault="00622CF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32270" w:rsidRDefault="00232270">
      <w:pPr>
        <w:rPr>
          <w:rtl/>
        </w:rPr>
      </w:pPr>
      <w:r>
        <w:rPr>
          <w:rtl/>
        </w:rPr>
        <w:br w:type="page"/>
      </w:r>
    </w:p>
    <w:p w:rsidR="00232270" w:rsidRDefault="00000000">
      <w:pPr>
        <w:rPr>
          <w:rtl/>
        </w:rPr>
      </w:pPr>
      <w:r>
        <w:pict>
          <v:shape id="_x0000_s50501" o:spid="_x0000_s1055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0501" inset="0,0,0,0">
              <w:txbxContent>
                <w:p w:rsidR="00622CFC" w:rsidRDefault="00622CFC">
                  <w:r>
                    <w:rPr>
                      <w:rtl/>
                    </w:rPr>
                    <w:t>79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2" o:spid="_x0000_s1056" type="#_x0000_t202" style="position:absolute;left:0;text-align:left;margin-left:384.25pt;margin-top:576.3pt;width:159.2pt;height:184.95pt;z-index:36;mso-position-horizontal-relative:page;mso-position-vertical-relative:page" stroked="f">
            <v:textbox style="mso-next-textbox:#_x0000_s50502" inset="0,0,0,0">
              <w:txbxContent>
                <w:p w:rsidR="00622CFC" w:rsidRDefault="00622CFC">
                  <w:pPr>
                    <w:pStyle w:val="OCRStyle10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18 ע"ר 1943/ חוסי 1/ עמ' 1</w:t>
                  </w:r>
                </w:p>
                <w:p w:rsidR="00622CFC" w:rsidRDefault="00622CFC">
                  <w:pPr>
                    <w:pStyle w:val="OCRStyle10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19 ע"ר 1945, תוס' 1, עמ' .62</w:t>
                  </w:r>
                </w:p>
                <w:p w:rsidR="00622CFC" w:rsidRDefault="00622CFC">
                  <w:pPr>
                    <w:pStyle w:val="OCRStyle1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20 ע"ר 1946/ תוס' 1/ עמ' .60</w:t>
                  </w:r>
                </w:p>
                <w:p w:rsidR="00622CFC" w:rsidRDefault="00622CFC">
                  <w:pPr>
                    <w:pStyle w:val="OCRStyle10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21 ס"ח תשי''א/ עמ' .61</w:t>
                  </w:r>
                </w:p>
                <w:p w:rsidR="00622CFC" w:rsidRDefault="00622CFC">
                  <w:pPr>
                    <w:pStyle w:val="OCRStyle10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22 ס"ח תשי"ד, עמי .66</w:t>
                  </w:r>
                </w:p>
                <w:p w:rsidR="00622CFC" w:rsidRDefault="00622CFC">
                  <w:pPr>
                    <w:pStyle w:val="OCRStyle10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23 ס''ח תשי"ג, עמ' 108.</w:t>
                  </w:r>
                </w:p>
                <w:p w:rsidR="00622CFC" w:rsidRDefault="00622CFC">
                  <w:pPr>
                    <w:pStyle w:val="OCRStyle1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24 ס"ח תשל''ג, עמ' .115</w:t>
                  </w:r>
                </w:p>
                <w:p w:rsidR="00622CFC" w:rsidRDefault="00622CFC">
                  <w:pPr>
                    <w:pStyle w:val="OCRStyle1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25 ס"ח תשי"ג, עמ' .103</w:t>
                  </w:r>
                </w:p>
                <w:p w:rsidR="00622CFC" w:rsidRDefault="00622CFC">
                  <w:pPr>
                    <w:pStyle w:val="OCRStyle1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26 ס"ח תשי"ד, עמ' .154</w:t>
                  </w:r>
                </w:p>
                <w:p w:rsidR="00622CFC" w:rsidRDefault="00622CFC">
                  <w:pPr>
                    <w:pStyle w:val="OCRStyle10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27 ס"ח תשי''ט, עמ' .86</w:t>
                  </w:r>
                </w:p>
                <w:p w:rsidR="00622CFC" w:rsidRDefault="00622CFC">
                  <w:pPr>
                    <w:pStyle w:val="OCRStyle10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28 ס"ח תשכ"ז, עמ' 86.</w:t>
                  </w:r>
                </w:p>
                <w:p w:rsidR="00622CFC" w:rsidRDefault="00622CFC">
                  <w:pPr>
                    <w:pStyle w:val="OCRStyle10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29 ס"ח תשכ"ח, עמ'.108</w:t>
                  </w:r>
                </w:p>
                <w:p w:rsidR="00622CFC" w:rsidRPr="00232270" w:rsidRDefault="00622CFC">
                  <w:pPr>
                    <w:pStyle w:val="OCRStyle10"/>
                    <w:ind w:left="400"/>
                  </w:pPr>
                  <w:r>
                    <w:rPr>
                      <w:rtl/>
                    </w:rPr>
                    <w:t>30 ע''ר 1934, תוס' 2 עמי 438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3" o:spid="_x0000_s1057" type="#_x0000_t202" style="position:absolute;left:0;text-align:left;margin-left:254.95pt;margin-top:435.1pt;width:113.65pt;height:47.3pt;z-index:35;mso-position-horizontal-relative:page;mso-position-vertical-relative:page" stroked="f">
            <v:textbox style="mso-next-textbox:#_x0000_s50503" inset="0,0,0,0">
              <w:txbxContent>
                <w:p w:rsidR="00622CFC" w:rsidRDefault="00622CFC">
                  <w:pPr>
                    <w:pStyle w:val="OCRStyle10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22CFC" w:rsidRDefault="00622CFC">
                  <w:pPr>
                    <w:pStyle w:val="OCRStyle10"/>
                    <w:ind w:left="4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4" o:spid="_x0000_s1058" type="#_x0000_t202" style="position:absolute;left:0;text-align:left;margin-left:416.7pt;margin-top:478.85pt;width:124.95pt;height:33.65pt;z-index:34;mso-position-horizontal-relative:page;mso-position-vertical-relative:page" stroked="f">
            <v:textbox style="mso-next-textbox:#_x0000_s50504" inset="0,0,0,0">
              <w:txbxContent>
                <w:p w:rsidR="00622CFC" w:rsidRDefault="00622CFC">
                  <w:pPr>
                    <w:pStyle w:val="OCRStyle10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22CFC" w:rsidRDefault="00622CFC">
                  <w:pPr>
                    <w:pStyle w:val="OCRStyle10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5" o:spid="_x0000_s1059" type="#_x0000_t202" style="position:absolute;left:0;text-align:left;margin-left:156.75pt;margin-top:436.7pt;width:87.9pt;height:39.6pt;z-index:33;mso-position-horizontal-relative:page;mso-position-vertical-relative:page" stroked="f">
            <v:textbox style="mso-next-textbox:#_x0000_s50505" inset="0,0,0,0">
              <w:txbxContent>
                <w:p w:rsidR="00622CFC" w:rsidRDefault="00622CFC">
                  <w:pPr>
                    <w:pStyle w:val="OCRStyle10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622CFC" w:rsidRDefault="00622CFC">
                  <w:pPr>
                    <w:pStyle w:val="OCRStyle10"/>
                    <w:ind w:left="31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6" o:spid="_x0000_s1060" type="#_x0000_t202" style="position:absolute;left:0;text-align:left;margin-left:384.05pt;margin-top:435.9pt;width:85.15pt;height:35.25pt;z-index:32;mso-position-horizontal-relative:page;mso-position-vertical-relative:page" stroked="f">
            <v:textbox style="mso-next-textbox:#_x0000_s50506" inset="0,0,0,0">
              <w:txbxContent>
                <w:p w:rsidR="00622CFC" w:rsidRDefault="00622CFC">
                  <w:pPr>
                    <w:pStyle w:val="OCRStyle10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22CFC" w:rsidRDefault="00622CFC">
                  <w:pPr>
                    <w:pStyle w:val="OCRStyle10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7" o:spid="_x0000_s1061" type="#_x0000_t202" style="position:absolute;left:0;text-align:left;margin-left:267pt;margin-top:92.35pt;width:274.65pt;height:331.45pt;z-index:31;mso-position-horizontal-relative:page;mso-position-vertical-relative:page" stroked="f">
            <v:textbox style="mso-next-textbox:#_x0000_s50507" inset="0,0,0,0">
              <w:txbxContent>
                <w:p w:rsidR="00622CFC" w:rsidRDefault="00622CFC">
                  <w:pPr>
                    <w:pStyle w:val="OCRStyle10"/>
                    <w:ind w:left="29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622CFC" w:rsidRDefault="00622CFC">
                  <w:pPr>
                    <w:pStyle w:val="OCRStyle10"/>
                    <w:ind w:left="2945"/>
                    <w:rPr>
                      <w:rtl/>
                    </w:rPr>
                  </w:pPr>
                  <w:r>
                    <w:rPr>
                      <w:rtl/>
                    </w:rPr>
                    <w:t>(סעיף 24 (ב))</w:t>
                  </w:r>
                </w:p>
                <w:p w:rsidR="00622CFC" w:rsidRDefault="00622CFC">
                  <w:pPr>
                    <w:pStyle w:val="OCRStyle10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פקודת מחלקת העבודה,1943 18</w:t>
                  </w:r>
                </w:p>
                <w:p w:rsidR="00622CFC" w:rsidRDefault="00622CFC">
                  <w:pPr>
                    <w:pStyle w:val="OCRStyle10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פקודת תאונות ומחלות משלוח יד (הודעה), 1945 19</w:t>
                  </w:r>
                </w:p>
                <w:p w:rsidR="00622CFC" w:rsidRDefault="00622CFC">
                  <w:pPr>
                    <w:pStyle w:val="OCRStyle10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פקודת הבטיחות בעבודה, 1946 20</w:t>
                  </w:r>
                </w:p>
                <w:p w:rsidR="00622CFC" w:rsidRDefault="00622CFC">
                  <w:pPr>
                    <w:pStyle w:val="OCRStyle10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חוק החיילים המשוחררים (החזרה לעבודה), תש"ט-1949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שעות עבודה ומנוחה, תשי"א-1951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חופשה שנתית, תשי"א-1951</w:t>
                  </w:r>
                </w:p>
                <w:p w:rsidR="00622CFC" w:rsidRDefault="00622CFC">
                  <w:pPr>
                    <w:pStyle w:val="OCRStyle10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חוק איסור אפיית לילה, תשי"א-1951 21</w:t>
                  </w:r>
                </w:p>
                <w:p w:rsidR="00622CFC" w:rsidRDefault="00622CFC">
                  <w:pPr>
                    <w:pStyle w:val="OCRStyle10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חוק חמרי נפץ, תשי"ד- 1954 22</w:t>
                  </w:r>
                </w:p>
                <w:p w:rsidR="00622CFC" w:rsidRDefault="00622CFC">
                  <w:pPr>
                    <w:pStyle w:val="OCRStyle10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חוק החניכות, תשי"ג-1953 23</w:t>
                  </w:r>
                </w:p>
                <w:p w:rsidR="00622CFC" w:rsidRDefault="00622CFC">
                  <w:pPr>
                    <w:pStyle w:val="OCRStyle10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חוק עבודת הנוער, תשי"ג-1953 24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שירות לאומי, תשי"ג-1953 25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עבודת נשים, תשי"ד-1954 26</w:t>
                  </w:r>
                </w:p>
                <w:p w:rsidR="00622CFC" w:rsidRDefault="00622CFC">
                  <w:pPr>
                    <w:pStyle w:val="OCRStyle10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חוק ארגון הפיקוח על העבודה, תשי"ד-1954</w:t>
                  </w:r>
                </w:p>
                <w:p w:rsidR="00622CFC" w:rsidRDefault="00622CFC">
                  <w:pPr>
                    <w:pStyle w:val="OCRStyle10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חוק הגנת השכר, תשי"ח~1958</w:t>
                  </w:r>
                </w:p>
                <w:p w:rsidR="00622CFC" w:rsidRDefault="00622CFC">
                  <w:pPr>
                    <w:pStyle w:val="OCRStyle10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חוק שירות התעסוקה, תשי"ט-1959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שירות המדינה (מינויים), תשי"ט-1959 27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שירות עבודה בשעת חירום, תשכ"ז-1967 28</w:t>
                  </w:r>
                </w:p>
                <w:p w:rsidR="00622CFC" w:rsidRDefault="00622CFC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חוק הביטוח הלאומי ננוסח משולב], תשכ"ח-1968 29</w:t>
                  </w:r>
                </w:p>
                <w:p w:rsidR="00622CFC" w:rsidRPr="00232270" w:rsidRDefault="00622CFC">
                  <w:pPr>
                    <w:pStyle w:val="OCRStyle10"/>
                    <w:ind w:left="554"/>
                  </w:pPr>
                  <w:r>
                    <w:rPr>
                      <w:rtl/>
                    </w:rPr>
                    <w:t>תקנות המלאכות והתעשיות (הסדרתן) (נפט) - 1934 30.</w:t>
                  </w:r>
                </w:p>
              </w:txbxContent>
            </v:textbox>
            <w10:wrap anchorx="page" anchory="page"/>
          </v:shape>
        </w:pict>
      </w:r>
    </w:p>
    <w:p w:rsidR="00622CFC" w:rsidRDefault="00622CFC">
      <w:pPr>
        <w:rPr>
          <w:rtl/>
        </w:rPr>
      </w:pPr>
      <w:r>
        <w:rPr>
          <w:rtl/>
        </w:rPr>
        <w:br w:type="page"/>
      </w:r>
    </w:p>
    <w:p w:rsidR="00622CFC" w:rsidRDefault="00000000">
      <w:pPr>
        <w:rPr>
          <w:rtl/>
        </w:rPr>
      </w:pPr>
      <w:r>
        <w:pict>
          <v:shape id="_x0000_s50508" o:spid="_x0000_s1062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0508" inset="0,0,0,0">
              <w:txbxContent>
                <w:p w:rsidR="00622CFC" w:rsidRDefault="00622CFC">
                  <w:r>
                    <w:rPr>
                      <w:rtl/>
                    </w:rPr>
                    <w:t>80                                           ספר החוקים 553                   ח' בניסן התשכ"ט 27.03.1969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09" o:spid="_x0000_s1063" type="#_x0000_t202" style="position:absolute;left:0;text-align:left;margin-left:88.8pt;margin-top:732.4pt;width:165.15pt;height:26.55pt;z-index:38;mso-position-horizontal-relative:page;mso-position-vertical-relative:page" stroked="f">
            <v:textbox style="mso-next-textbox:#_x0000_s50509" inset="0,0,0,0">
              <w:txbxContent>
                <w:p w:rsidR="00622CFC" w:rsidRDefault="00622CF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22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EA3C8D-3373-4B1D-8075-07173517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7C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C53E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00CB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0119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914A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9482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0281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724DE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403AB4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23227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622C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2008-04-06T21:05:00Z</dcterms:created>
  <dcterms:modified xsi:type="dcterms:W3CDTF">2008-04-06T21:06:00Z</dcterms:modified>
</cp:coreProperties>
</file>