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192B" w:rsidRDefault="007A192B">
      <w:pPr>
        <w:rPr>
          <w:rtl/>
        </w:rPr>
      </w:pPr>
    </w:p>
    <w:p w:rsidR="007A19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510" inset="0,0,0,0">
              <w:txbxContent>
                <w:p w:rsidR="007A192B" w:rsidRDefault="007A192B">
                  <w:r>
                    <w:rPr>
                      <w:rtl/>
                    </w:rPr>
                    <w:t>158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1" o:spid="_x0000_s1026" type="#_x0000_t202" style="position:absolute;left:0;text-align:left;margin-left:86pt;margin-top:432.25pt;width:406.1pt;height:42.15pt;z-index:6;mso-position-horizontal-relative:page;mso-position-vertical-relative:page" stroked="f">
            <v:textbox style="mso-next-textbox:#_x0000_s50511" inset="0,0,0,0">
              <w:txbxContent>
                <w:p w:rsidR="007A192B" w:rsidRDefault="007A192B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בהית 1240, תשל''ו,</w:t>
                  </w:r>
                </w:p>
                <w:p w:rsidR="007A192B" w:rsidRPr="007A192B" w:rsidRDefault="007A192B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2" o:spid="_x0000_s1027" type="#_x0000_t202" style="position:absolute;left:0;text-align:left;margin-left:110.55pt;margin-top:356.8pt;width:113.45pt;height:36.45pt;z-index:5;mso-position-horizontal-relative:page;mso-position-vertical-relative:page" stroked="f">
            <v:textbox style="mso-next-textbox:#_x0000_s50512" inset="0,0,0,0">
              <w:txbxContent>
                <w:p w:rsidR="007A192B" w:rsidRDefault="007A192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7A192B" w:rsidRDefault="007A192B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3" o:spid="_x0000_s1028" type="#_x0000_t202" style="position:absolute;left:0;text-align:left;margin-left:246.8pt;margin-top:358.6pt;width:77.8pt;height:38.8pt;z-index:4;mso-position-horizontal-relative:page;mso-position-vertical-relative:page" stroked="f">
            <v:textbox style="mso-next-textbox:#_x0000_s50513" inset="0,0,0,0">
              <w:txbxContent>
                <w:p w:rsidR="007A192B" w:rsidRDefault="007A192B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192B" w:rsidRDefault="007A192B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4" o:spid="_x0000_s1029" type="#_x0000_t202" style="position:absolute;left:0;text-align:left;margin-left:398.25pt;margin-top:387.3pt;width:90.5pt;height:36.45pt;z-index:3;mso-position-horizontal-relative:page;mso-position-vertical-relative:page" stroked="f">
            <v:textbox style="mso-next-textbox:#_x0000_s50514" inset="0,0,0,0">
              <w:txbxContent>
                <w:p w:rsidR="007A192B" w:rsidRDefault="007A192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A192B" w:rsidRDefault="007A192B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5" o:spid="_x0000_s1030" type="#_x0000_t202" style="position:absolute;left:0;text-align:left;margin-left:91.95pt;margin-top:103pt;width:466.3pt;height:245.3pt;z-index:2;mso-position-horizontal-relative:page;mso-position-vertical-relative:page" stroked="f">
            <v:textbox style="mso-next-textbox:#_x0000_s505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238"/>
                  </w:tblGrid>
                  <w:tr w:rsidR="007A192B" w:rsidRPr="007A192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A192B" w:rsidRDefault="007A192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"אמנת הבנק" - פרקי ההסכם בדבר כינון הבנק הבין-אמריקני לפיתוח</w:t>
                        </w:r>
                      </w:p>
                      <w:p w:rsidR="007A192B" w:rsidRP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הבנק).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A192B" w:rsidRPr="007A192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משעת שאמנת הבנק תיחתם בשם המדינה יהיה שר האוצר רשאי -</w:t>
                        </w:r>
                      </w:p>
                      <w:p w:rsid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לשלם כשם המדינה לבנק את הסכומים שעליה לשלמם על פי אמנת</w:t>
                        </w:r>
                      </w:p>
                      <w:p w:rsid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הבנק;</w:t>
                        </w:r>
                      </w:p>
                      <w:p w:rsid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להוציא בשם המדינה, בהתאם להוראות אמנת הבנק, שטרי חוב שאינם</w:t>
                        </w:r>
                      </w:p>
                      <w:p w:rsidR="007A192B" w:rsidRP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סחירים ואינם נושאים ריבית והם משתלמים עם דרישה בערכם הנקוב.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לבנק</w:t>
                        </w:r>
                      </w:p>
                    </w:tc>
                  </w:tr>
                  <w:tr w:rsidR="007A192B" w:rsidRPr="007A192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בנק ישראל ייצג את המדינה לענין החברות בבנק.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</w:tc>
                  </w:tr>
                  <w:tr w:rsidR="007A192B" w:rsidRPr="007A192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רשאית, באישור ועדת הכספים של הכנסת, להסכים לשינויים באמנת הבנק.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7A192B" w:rsidRP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נאמנת הבנק</w:t>
                        </w:r>
                      </w:p>
                    </w:tc>
                  </w:tr>
                  <w:tr w:rsidR="007A192B" w:rsidRPr="007A192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זה, והוא רשאי להתקין תקנות בכל הנוגע לביצוען</w:t>
                        </w:r>
                      </w:p>
                      <w:p w:rsid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הוראות אמנת הבנק ולמילוי התחייבויותיה של המדינה על פיהן, ובמיוחד בדבר המעמד,</w:t>
                        </w:r>
                      </w:p>
                      <w:p w:rsidR="007A192B" w:rsidRPr="007A192B" w:rsidRDefault="007A1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החסינויות וזכויות היתר של הבנק, של נגידיו ומנהליו וחליפיהם ושל פקידיו ועובדיו.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A192B" w:rsidRPr="007A192B" w:rsidRDefault="007A19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A192B" w:rsidRDefault="007A19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16" o:spid="_x0000_s1031" type="#_x0000_t202" style="position:absolute;left:0;text-align:left;margin-left:138.5pt;margin-top:71.7pt;width:313.05pt;height:26.35pt;z-index:1;mso-position-horizontal-relative:page;mso-position-vertical-relative:page" stroked="f">
            <v:textbox style="mso-next-textbox:#_x0000_s50516" inset="0,0,0,0">
              <w:txbxContent>
                <w:p w:rsidR="007A192B" w:rsidRPr="007A192B" w:rsidRDefault="007A192B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אמנת הבנק הבין-אמריקני לפיתוח,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19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BA067B-A0C6-44EC-8215-D201D6C6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19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