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3216A" w:rsidRDefault="0083216A">
      <w:pPr>
        <w:rPr>
          <w:rtl/>
        </w:rPr>
      </w:pPr>
    </w:p>
    <w:p w:rsidR="0083216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052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0523" inset="0,0,0,0">
              <w:txbxContent>
                <w:p w:rsidR="00F857B4" w:rsidRDefault="00F857B4">
                  <w:r>
                    <w:rPr>
                      <w:rtl/>
                    </w:rPr>
                    <w:t>30                                          ספר החוקים 1694                  כ' בכסליו התשנ"ט 09.12.1998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50524" o:spid="_x0000_s1026" type="#_x0000_t202" style="position:absolute;left:0;text-align:left;margin-left:84.4pt;margin-top:659.25pt;width:398.55pt;height:95.65pt;z-index:3;mso-position-horizontal-relative:page;mso-position-vertical-relative:page" stroked="f">
            <v:textbox style="mso-next-textbox:#_x0000_s50524" inset="0,0,0,0">
              <w:txbxContent>
                <w:p w:rsidR="00F857B4" w:rsidRDefault="00F857B4">
                  <w:pPr>
                    <w:pStyle w:val="OCRStyle1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י"א בכסלו התשנ"ט (50 בנובמבר 1998); הצעת החוק ודברי ההסבר פורסמו בהצעות</w:t>
                  </w:r>
                </w:p>
                <w:p w:rsidR="00F857B4" w:rsidRDefault="00F857B4">
                  <w:pPr>
                    <w:pStyle w:val="OCRStyle1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חוק 2758, מיום י"ג בחשון התשנ-ט (2 בנובמבר 1998).</w:t>
                  </w:r>
                </w:p>
                <w:p w:rsidR="00F857B4" w:rsidRPr="0083216A" w:rsidRDefault="00F857B4">
                  <w:pPr>
                    <w:pStyle w:val="OCRStyle1"/>
                    <w:ind w:left="248"/>
                  </w:pPr>
                  <w:r>
                    <w:rPr>
                      <w:rtl/>
                    </w:rPr>
                    <w:t>1 ס-ח התשנ'ה עמ' 207; התשנ'ח, עמ' 378.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525" o:spid="_x0000_s1027" type="#_x0000_t202" style="position:absolute;left:0;text-align:left;margin-left:87.75pt;margin-top:94.95pt;width:465.3pt;height:561.9pt;z-index:2;mso-position-horizontal-relative:page;mso-position-vertical-relative:page" stroked="f">
            <v:textbox style="mso-next-textbox:#_x0000_s5052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2"/>
                    <w:gridCol w:w="1357"/>
                  </w:tblGrid>
                  <w:tr w:rsidR="00F857B4" w:rsidRPr="0083216A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F857B4" w:rsidRDefault="00F857B4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הביטוח הלאומי [נוסח משולב], התשנ'ה-1995 1 (להלן - החוק העיקרי), בסעיף</w:t>
                        </w:r>
                      </w:p>
                      <w:p w:rsidR="00F857B4" w:rsidRDefault="00F857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180, בהגדרה -שכר עבודה", בסופה יבוא:</w:t>
                        </w:r>
                      </w:p>
                      <w:p w:rsidR="00F857B4" w:rsidRDefault="00F857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'פחת שכר העבודה של עובד פלוני משכר המינימום שלו הוא זכאי לפי חוק שכר</w:t>
                        </w:r>
                      </w:p>
                      <w:p w:rsidR="00F857B4" w:rsidRPr="0083216A" w:rsidRDefault="00F857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מינימום, יהיה שכר העבודה שכר המינימום האמור".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F857B4" w:rsidRPr="0083216A" w:rsidRDefault="00F857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180</w:t>
                        </w:r>
                      </w:p>
                    </w:tc>
                  </w:tr>
                  <w:tr w:rsidR="00F857B4" w:rsidRPr="0083216A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F857B4" w:rsidRDefault="00F857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183 לחוק העיקרי, בסופו יבוא "ובלבד שחוב שכר העבודה כאמור לא ישולם</w:t>
                        </w:r>
                      </w:p>
                      <w:p w:rsidR="00F857B4" w:rsidRDefault="00F857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תקופה שלפני 12 החודשים שקרמו בתכוף למועד שבו נותקו יחסי עובד ומעביד, או</w:t>
                        </w:r>
                      </w:p>
                      <w:p w:rsidR="00F857B4" w:rsidRPr="0083216A" w:rsidRDefault="00F857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למועד מתן צו לפי הוראות סעיף 182, לפי המוקדם מביניהם".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F857B4" w:rsidRPr="0083216A" w:rsidRDefault="00F857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183</w:t>
                        </w:r>
                      </w:p>
                    </w:tc>
                  </w:tr>
                  <w:tr w:rsidR="00F857B4" w:rsidRPr="0083216A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F857B4" w:rsidRDefault="00F857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189(ב) לחוק העיקרי, בסופו יבוא "והכל בכפוף להחלטת פקיד התביעות לפי</w:t>
                        </w:r>
                      </w:p>
                      <w:p w:rsidR="00F857B4" w:rsidRPr="0083216A" w:rsidRDefault="00F857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298".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F857B4" w:rsidRPr="0083216A" w:rsidRDefault="00F857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189</w:t>
                        </w:r>
                      </w:p>
                    </w:tc>
                  </w:tr>
                  <w:tr w:rsidR="00F857B4" w:rsidRPr="0083216A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F857B4" w:rsidRDefault="00F857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270 לחוק העיקרי, במקום ההגדרה "התגמול המזערי" יבוא:</w:t>
                        </w:r>
                      </w:p>
                      <w:p w:rsidR="00F857B4" w:rsidRDefault="00F857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""התגמול המזערי" - שכר מינימום יומי כהגדרתו בסעיף ו לחוק שכר מינימום, כפי</w:t>
                        </w:r>
                      </w:p>
                      <w:p w:rsidR="00F857B4" w:rsidRPr="0083216A" w:rsidRDefault="00F857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ב-1 בינואר, בצירוף פיצוי כהגדרתו בסעיף 1;".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F857B4" w:rsidRPr="0083216A" w:rsidRDefault="00F857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270</w:t>
                        </w:r>
                      </w:p>
                    </w:tc>
                  </w:tr>
                  <w:tr w:rsidR="00F857B4" w:rsidRPr="0083216A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F857B4" w:rsidRDefault="00F857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בלוח י"א -</w:t>
                        </w:r>
                      </w:p>
                      <w:p w:rsidR="00F857B4" w:rsidRDefault="00F857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בפרט ו, בטור "הכנסה מזערית", במקום "לחודש - סכום השווה ל-25% מהשכר</w:t>
                        </w:r>
                      </w:p>
                      <w:p w:rsidR="00F857B4" w:rsidRDefault="00F857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הממוצע" יבוא "לחודש - סכום השווה לשכר מינימום";</w:t>
                        </w:r>
                      </w:p>
                      <w:p w:rsidR="00F857B4" w:rsidRDefault="00F857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בפרט 2 -</w:t>
                        </w:r>
                      </w:p>
                      <w:p w:rsidR="00F857B4" w:rsidRDefault="00F857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בטור "הכנסה מרבית", בסופו יבוא:</w:t>
                        </w:r>
                      </w:p>
                      <w:p w:rsidR="00F857B4" w:rsidRDefault="00F857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"לשנה - סכום השווה לסך ההכנסות המרביות לכל רבעון שבאותה שנת</w:t>
                        </w:r>
                      </w:p>
                      <w:p w:rsidR="00F857B4" w:rsidRDefault="00F857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מס";</w:t>
                        </w:r>
                      </w:p>
                      <w:p w:rsidR="00F857B4" w:rsidRDefault="00F857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בטור "הכנסה מזערית", במקום האמור בו יבוא:</w:t>
                        </w:r>
                      </w:p>
                      <w:p w:rsidR="00F857B4" w:rsidRDefault="00F857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"לרבעון - סכום השווה ל-25% מהשכר הממוצע של החודש הראשון</w:t>
                        </w:r>
                      </w:p>
                      <w:p w:rsidR="00F857B4" w:rsidRDefault="00F857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ברבעון, כפול 3;</w:t>
                        </w:r>
                      </w:p>
                      <w:p w:rsidR="00F857B4" w:rsidRDefault="00F857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לשנה - סכום השווה לסך ההכנסות המזעריות בכל רבעון שבאותה שנת</w:t>
                        </w:r>
                      </w:p>
                      <w:p w:rsidR="00F857B4" w:rsidRDefault="00F857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מס.";</w:t>
                        </w:r>
                      </w:p>
                      <w:p w:rsidR="00F857B4" w:rsidRDefault="00F857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בסופו, אחרי ההגדרה "רבעון" יבוא:</w:t>
                        </w:r>
                      </w:p>
                      <w:p w:rsidR="00F857B4" w:rsidRDefault="00F857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""שכר מינימום" - שכר מינימום, שכר מינימום חלקי, שכר מינימום יומי, או</w:t>
                        </w:r>
                      </w:p>
                      <w:p w:rsidR="00F857B4" w:rsidRDefault="00F857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מינימום לשעה החל, לפי הענין, לפי הוראות חוק שכר מינימום לגבי</w:t>
                        </w:r>
                      </w:p>
                      <w:p w:rsidR="00F857B4" w:rsidRPr="0083216A" w:rsidRDefault="00F857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פלוני;".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F857B4" w:rsidRPr="0083216A" w:rsidRDefault="00F857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לוח י"א</w:t>
                        </w:r>
                      </w:p>
                    </w:tc>
                  </w:tr>
                  <w:tr w:rsidR="00F857B4" w:rsidRPr="0083216A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F857B4" w:rsidRDefault="00F857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תחילתו של חוק זה, למעט לוח י"א לחוק העיקרי, כנוסחו בסעיף 5 לחוק זה,</w:t>
                        </w:r>
                      </w:p>
                      <w:p w:rsidR="00F857B4" w:rsidRDefault="00F857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י"ג בטבת התשנ"ט (ו בינואר 1999).</w:t>
                        </w:r>
                      </w:p>
                      <w:p w:rsidR="00F857B4" w:rsidRDefault="00F857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לוח י"א לחוק העיקרי, כנוסחו בסעיף 5 לחוק זה, ביום ט'ו בניסן</w:t>
                        </w:r>
                      </w:p>
                      <w:p w:rsidR="00F857B4" w:rsidRPr="0083216A" w:rsidRDefault="00F857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התשנ"ט (ו באפריל 1999).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F857B4" w:rsidRPr="0083216A" w:rsidRDefault="00F857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  <w:tr w:rsidR="00F857B4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F857B4" w:rsidRDefault="00F857B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2" w:type="pct"/>
                      </w:tcPr>
                      <w:p w:rsidR="00F857B4" w:rsidRDefault="00F857B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F857B4" w:rsidRDefault="00F857B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0526" o:spid="_x0000_s1028" type="#_x0000_t202" style="position:absolute;left:0;text-align:left;margin-left:141.45pt;margin-top:65.25pt;width:292.05pt;height:25.55pt;z-index:1;mso-position-horizontal-relative:page;mso-position-vertical-relative:page" stroked="f">
            <v:textbox style="mso-next-textbox:#_x0000_s50526" inset="0,0,0,0">
              <w:txbxContent>
                <w:p w:rsidR="00F857B4" w:rsidRPr="0083216A" w:rsidRDefault="00F857B4">
                  <w:pPr>
                    <w:pStyle w:val="OCRStyle1"/>
                    <w:ind w:left="32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הביטוח הלאומי (תיקון מס' 30), התשנ"ט-1998*</w:t>
                  </w:r>
                </w:p>
              </w:txbxContent>
            </v:textbox>
            <w10:wrap anchorx="page" anchory="page"/>
          </v:shape>
        </w:pict>
      </w:r>
    </w:p>
    <w:p w:rsidR="00B27705" w:rsidRDefault="00B27705">
      <w:pPr>
        <w:rPr>
          <w:rtl/>
        </w:rPr>
      </w:pPr>
      <w:r>
        <w:rPr>
          <w:rtl/>
        </w:rPr>
        <w:br w:type="page"/>
      </w:r>
    </w:p>
    <w:p w:rsidR="00B27705" w:rsidRDefault="00000000">
      <w:pPr>
        <w:rPr>
          <w:rtl/>
        </w:rPr>
      </w:pPr>
      <w:r>
        <w:pict>
          <v:shape id="_x0000_s50527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50527" inset="0,0,0,0">
              <w:txbxContent>
                <w:p w:rsidR="00F857B4" w:rsidRDefault="00F857B4">
                  <w:r>
                    <w:rPr>
                      <w:rtl/>
                    </w:rPr>
                    <w:t>31                                          ספר החוקים 1694                  כ' בכסליו התשנ"ט 09.12.1998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50528" o:spid="_x0000_s1030" type="#_x0000_t202" style="position:absolute;left:0;text-align:left;margin-left:345.8pt;margin-top:712.3pt;width:199.6pt;height:32.1pt;z-index:10;mso-position-horizontal-relative:page;mso-position-vertical-relative:page" stroked="f">
            <v:textbox style="mso-next-textbox:#_x0000_s50528" inset="0,0,0,0">
              <w:txbxContent>
                <w:p w:rsidR="00F857B4" w:rsidRDefault="00F857B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0529" o:spid="_x0000_s1031" type="#_x0000_t202" style="position:absolute;left:0;text-align:left;margin-left:278.9pt;margin-top:181.05pt;width:89.1pt;height:27.15pt;z-index:9;mso-position-horizontal-relative:page;mso-position-vertical-relative:page" stroked="f">
            <v:textbox style="mso-next-textbox:#_x0000_s50529" inset="0,0,0,0">
              <w:txbxContent>
                <w:p w:rsidR="00F857B4" w:rsidRDefault="00F857B4">
                  <w:pPr>
                    <w:pStyle w:val="OCRStyle2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F857B4" w:rsidRDefault="00F857B4">
                  <w:pPr>
                    <w:pStyle w:val="OCRStyle2"/>
                    <w:ind w:left="9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0530" o:spid="_x0000_s1032" type="#_x0000_t202" style="position:absolute;left:0;text-align:left;margin-left:170pt;margin-top:144.6pt;width:106.5pt;height:33.85pt;z-index:8;mso-position-horizontal-relative:page;mso-position-vertical-relative:page" stroked="f">
            <v:textbox style="mso-next-textbox:#_x0000_s50530" inset="0,0,0,0">
              <w:txbxContent>
                <w:p w:rsidR="00F857B4" w:rsidRDefault="00F857B4">
                  <w:pPr>
                    <w:pStyle w:val="OCRStyle2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אליהו ישי</w:t>
                  </w:r>
                </w:p>
                <w:p w:rsidR="00F857B4" w:rsidRDefault="00F857B4">
                  <w:pPr>
                    <w:pStyle w:val="OCRStyle2"/>
                    <w:ind w:left="104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531" o:spid="_x0000_s1033" type="#_x0000_t202" style="position:absolute;left:0;text-align:left;margin-left:367.2pt;margin-top:148pt;width:83.35pt;height:32.85pt;z-index:7;mso-position-horizontal-relative:page;mso-position-vertical-relative:page" stroked="f">
            <v:textbox style="mso-next-textbox:#_x0000_s50531" inset="0,0,0,0">
              <w:txbxContent>
                <w:p w:rsidR="00F857B4" w:rsidRDefault="00F857B4">
                  <w:pPr>
                    <w:pStyle w:val="OCRStyle2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F857B4" w:rsidRDefault="00F857B4">
                  <w:pPr>
                    <w:pStyle w:val="OCRStyle2"/>
                    <w:ind w:left="16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532" o:spid="_x0000_s1034" type="#_x0000_t202" style="position:absolute;left:0;text-align:left;margin-left:467pt;margin-top:174.3pt;width:67.7pt;height:39.6pt;z-index:6;mso-position-horizontal-relative:page;mso-position-vertical-relative:page" stroked="f">
            <v:textbox style="mso-next-textbox:#_x0000_s50532" inset="0,0,0,0">
              <w:txbxContent>
                <w:p w:rsidR="00F857B4" w:rsidRDefault="00F857B4">
                  <w:pPr>
                    <w:pStyle w:val="OCRStyle2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F857B4" w:rsidRDefault="00F857B4">
                  <w:pPr>
                    <w:pStyle w:val="OCRStyle2"/>
                    <w:ind w:left="18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533" o:spid="_x0000_s1035" type="#_x0000_t202" style="position:absolute;left:0;text-align:left;margin-left:118.9pt;margin-top:61.25pt;width:430.65pt;height:72.65pt;z-index:5;mso-position-horizontal-relative:page;mso-position-vertical-relative:page" stroked="f">
            <v:textbox style="mso-next-textbox:#_x0000_s50533" inset="0,0,0,0">
              <w:txbxContent>
                <w:tbl>
                  <w:tblPr>
                    <w:tblW w:w="44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06"/>
                    <w:gridCol w:w="7024"/>
                  </w:tblGrid>
                  <w:tr w:rsidR="00F857B4">
                    <w:trPr>
                      <w:jc w:val="right"/>
                    </w:trPr>
                    <w:tc>
                      <w:tcPr>
                        <w:tcW w:w="515" w:type="pct"/>
                      </w:tcPr>
                      <w:p w:rsidR="00F857B4" w:rsidRDefault="00F857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485" w:type="pct"/>
                      </w:tcPr>
                      <w:p w:rsidR="00F857B4" w:rsidRDefault="00F857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סעיף 270 לחוק העיקרי, כנוסחו בסעיף 4 לחוק זה, יחול לגבי תגמול המשתלם</w:t>
                        </w:r>
                      </w:p>
                      <w:p w:rsidR="00F857B4" w:rsidRDefault="00F857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 חודש ינואר 1999 ולאחריו.</w:t>
                        </w:r>
                      </w:p>
                      <w:p w:rsidR="00F857B4" w:rsidRDefault="00F857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לוח י''א לחוק העיקרי, כנוסחו בסעיף 5 לחוק זה, יחול לגבי הכנסתו של עובד</w:t>
                        </w:r>
                      </w:p>
                      <w:p w:rsidR="00F857B4" w:rsidRDefault="00F857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שממנה מגיעים דמי ביטוח בעד חודש אפריל 1999 ולאחריו.</w:t>
                        </w:r>
                      </w:p>
                    </w:tc>
                  </w:tr>
                </w:tbl>
                <w:p w:rsidR="00F857B4" w:rsidRDefault="00F857B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F857B4" w:rsidRDefault="00F857B4">
      <w:pPr>
        <w:rPr>
          <w:rtl/>
        </w:rPr>
      </w:pPr>
      <w:r>
        <w:rPr>
          <w:rtl/>
        </w:rPr>
        <w:br w:type="page"/>
      </w:r>
    </w:p>
    <w:p w:rsidR="00F857B4" w:rsidRDefault="00000000">
      <w:pPr>
        <w:rPr>
          <w:rtl/>
        </w:rPr>
      </w:pPr>
      <w:r>
        <w:pict>
          <v:shape id="_x0000_s50534" o:spid="_x0000_s1036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50534" inset="0,0,0,0">
              <w:txbxContent>
                <w:p w:rsidR="00F857B4" w:rsidRDefault="00F857B4">
                  <w:r>
                    <w:rPr>
                      <w:rtl/>
                    </w:rPr>
                    <w:t>32                                          ספר החוקים 1694                  כ' בכסליו התשנ"ט 09.12.1998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50535" o:spid="_x0000_s1037" type="#_x0000_t202" style="position:absolute;left:0;text-align:left;margin-left:91.85pt;margin-top:706.9pt;width:225.9pt;height:35.45pt;z-index:12;mso-position-horizontal-relative:page;mso-position-vertical-relative:page" stroked="f">
            <v:textbox style="mso-next-textbox:#_x0000_s50535" inset="0,0,0,0">
              <w:txbxContent>
                <w:p w:rsidR="00F857B4" w:rsidRDefault="00F857B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83216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216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17C563E-F42E-4766-A9F4-C140CE57B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3216A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B27705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F857B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2008-04-07T10:41:00Z</dcterms:created>
  <dcterms:modified xsi:type="dcterms:W3CDTF">2008-04-07T10:41:00Z</dcterms:modified>
</cp:coreProperties>
</file>