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63683" w:rsidRDefault="00463683">
      <w:pPr>
        <w:rPr>
          <w:rtl/>
        </w:rPr>
      </w:pPr>
    </w:p>
    <w:p w:rsidR="0046368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0536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50536" inset="0,0,0,0">
              <w:txbxContent>
                <w:p w:rsidR="009404CE" w:rsidRDefault="009404CE">
                  <w:r>
                    <w:rPr>
                      <w:rtl/>
                    </w:rPr>
                    <w:t>39                                          ספר החוקים 1444                   י"ז בטבת התשנ"ד 31.12.1993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50537" o:spid="_x0000_s1026" type="#_x0000_t202" style="position:absolute;left:0;text-align:left;margin-left:155.75pt;margin-top:593pt;width:394.4pt;height:149.7pt;z-index:7;mso-position-horizontal-relative:page;mso-position-vertical-relative:page" stroked="f">
            <v:textbox style="mso-next-textbox:#_x0000_s50537" inset="0,0,0,0">
              <w:txbxContent>
                <w:p w:rsidR="009404CE" w:rsidRDefault="009404CE">
                  <w:pPr>
                    <w:pStyle w:val="OCRStyle1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י"ד בטבת התשנ''ד (28 בדצמבר 1993); הצעת החוק ודברי הסבר פורסמו בהצעות חוק 2208,</w:t>
                  </w:r>
                </w:p>
                <w:p w:rsidR="009404CE" w:rsidRDefault="009404CE">
                  <w:pPr>
                    <w:pStyle w:val="OCRStyle1"/>
                    <w:ind w:left="576"/>
                    <w:rPr>
                      <w:rtl/>
                    </w:rPr>
                  </w:pPr>
                  <w:r>
                    <w:rPr>
                      <w:rtl/>
                    </w:rPr>
                    <w:t>מיום כ"ו בתשרי התשנ"ד (11 באוקטובר 1993). בעמ' 4.</w:t>
                  </w:r>
                </w:p>
                <w:p w:rsidR="009404CE" w:rsidRDefault="009404CE">
                  <w:pPr>
                    <w:pStyle w:val="OCRStyle1"/>
                    <w:ind w:left="382"/>
                    <w:rPr>
                      <w:rtl/>
                    </w:rPr>
                  </w:pPr>
                  <w:r>
                    <w:rPr>
                      <w:rtl/>
                    </w:rPr>
                    <w:t>י ס''ח התשמ''ו, עמ' 79; התש"ן עמ' 121 ועמ' 131; התשנ"א, עמ' 218; התשנ"ב, עמ' 42.</w:t>
                  </w:r>
                </w:p>
                <w:p w:rsidR="009404CE" w:rsidRDefault="009404CE">
                  <w:pPr>
                    <w:pStyle w:val="OCRStyle1"/>
                    <w:ind w:left="367"/>
                    <w:rPr>
                      <w:rtl/>
                    </w:rPr>
                  </w:pPr>
                  <w:r>
                    <w:rPr>
                      <w:rtl/>
                    </w:rPr>
                    <w:t>2 ס"ח התשמ''ו, עמ' 107; התשנ''א, עמ' 212.</w:t>
                  </w:r>
                </w:p>
                <w:p w:rsidR="009404CE" w:rsidRPr="00463683" w:rsidRDefault="009404CE">
                  <w:pPr>
                    <w:pStyle w:val="OCRStyle1"/>
                    <w:ind w:left="367"/>
                  </w:pPr>
                  <w:r>
                    <w:rPr>
                      <w:rtl/>
                    </w:rPr>
                    <w:t>* ס"ח התשי''ד, עמ' 154; התשנ"ב. עמ' .116</w:t>
                  </w:r>
                </w:p>
              </w:txbxContent>
            </v:textbox>
            <w10:wrap anchorx="page" anchory="page"/>
          </v:shape>
        </w:pict>
      </w:r>
      <w:r>
        <w:pict>
          <v:shape id="_x0000_s50538" o:spid="_x0000_s1027" type="#_x0000_t202" style="position:absolute;left:0;text-align:left;margin-left:166.25pt;margin-top:521.5pt;width:91.3pt;height:34.45pt;z-index:6;mso-position-horizontal-relative:page;mso-position-vertical-relative:page" stroked="f">
            <v:textbox style="mso-next-textbox:#_x0000_s50538" inset="0,0,0,0">
              <w:txbxContent>
                <w:p w:rsidR="009404CE" w:rsidRDefault="009404CE">
                  <w:pPr>
                    <w:pStyle w:val="OCRStyle1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שולמית אלוני</w:t>
                  </w:r>
                </w:p>
                <w:p w:rsidR="009404CE" w:rsidRDefault="009404CE">
                  <w:pPr>
                    <w:pStyle w:val="OCRStyle1"/>
                    <w:ind w:left="292"/>
                  </w:pPr>
                  <w:r>
                    <w:rPr>
                      <w:rtl/>
                    </w:rPr>
                    <w:t>שרת התקשורת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0539" o:spid="_x0000_s1028" type="#_x0000_t202" style="position:absolute;left:0;text-align:left;margin-left:262.7pt;margin-top:549.8pt;width:85.15pt;height:36.25pt;z-index:5;mso-position-horizontal-relative:page;mso-position-vertical-relative:page" stroked="f">
            <v:textbox style="mso-next-textbox:#_x0000_s50539" inset="0,0,0,0">
              <w:txbxContent>
                <w:p w:rsidR="009404CE" w:rsidRDefault="009404CE">
                  <w:pPr>
                    <w:pStyle w:val="OCRStyle1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9404CE" w:rsidRDefault="009404CE">
                  <w:pPr>
                    <w:pStyle w:val="OCRStyle1"/>
                    <w:ind w:left="155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0540" o:spid="_x0000_s1029" type="#_x0000_t202" style="position:absolute;left:0;text-align:left;margin-left:350.4pt;margin-top:524.85pt;width:80pt;height:33.65pt;z-index:4;mso-position-horizontal-relative:page;mso-position-vertical-relative:page" stroked="f">
            <v:textbox style="mso-next-textbox:#_x0000_s50540" inset="0,0,0,0">
              <w:txbxContent>
                <w:p w:rsidR="009404CE" w:rsidRDefault="009404CE">
                  <w:pPr>
                    <w:pStyle w:val="OCRStyle1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9404CE" w:rsidRDefault="009404CE">
                  <w:pPr>
                    <w:pStyle w:val="OCRStyle1"/>
                    <w:ind w:left="10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0541" o:spid="_x0000_s1030" type="#_x0000_t202" style="position:absolute;left:0;text-align:left;margin-left:446.05pt;margin-top:553.4pt;width:77.4pt;height:32.65pt;z-index:3;mso-position-horizontal-relative:page;mso-position-vertical-relative:page" stroked="f">
            <v:textbox style="mso-next-textbox:#_x0000_s50541" inset="0,0,0,0">
              <w:txbxContent>
                <w:p w:rsidR="009404CE" w:rsidRDefault="009404CE">
                  <w:pPr>
                    <w:pStyle w:val="OCRStyle1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עזר וייצמן</w:t>
                  </w:r>
                </w:p>
                <w:p w:rsidR="009404CE" w:rsidRDefault="009404CE">
                  <w:pPr>
                    <w:pStyle w:val="OCRStyle1"/>
                    <w:ind w:left="16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0542" o:spid="_x0000_s1031" type="#_x0000_t202" style="position:absolute;left:0;text-align:left;margin-left:80.15pt;margin-top:99.75pt;width:478.55pt;height:404.5pt;z-index:2;mso-position-horizontal-relative:page;mso-position-vertical-relative:page" stroked="f">
            <v:textbox style="mso-next-textbox:#_x0000_s50542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66"/>
                    <w:gridCol w:w="5845"/>
                    <w:gridCol w:w="1487"/>
                  </w:tblGrid>
                  <w:tr w:rsidR="009404CE">
                    <w:trPr>
                      <w:jc w:val="right"/>
                    </w:trPr>
                    <w:tc>
                      <w:tcPr>
                        <w:tcW w:w="785" w:type="pct"/>
                      </w:tcPr>
                      <w:p w:rsidR="009404CE" w:rsidRDefault="009404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החלמת סעיף 46</w:t>
                        </w:r>
                      </w:p>
                    </w:tc>
                    <w:tc>
                      <w:tcPr>
                        <w:tcW w:w="4215" w:type="pct"/>
                        <w:gridSpan w:val="2"/>
                      </w:tcPr>
                      <w:p w:rsidR="009404CE" w:rsidRDefault="009404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במקום סעיף 46 לחוק רשות הדואר, התשמ''ו-1986 1, יבוא:</w:t>
                        </w:r>
                      </w:p>
                    </w:tc>
                  </w:tr>
                  <w:tr w:rsidR="009404CE" w:rsidRPr="00463683">
                    <w:trPr>
                      <w:jc w:val="right"/>
                    </w:trPr>
                    <w:tc>
                      <w:tcPr>
                        <w:tcW w:w="785" w:type="pct"/>
                      </w:tcPr>
                      <w:p w:rsidR="009404CE" w:rsidRDefault="009404C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60" w:type="pct"/>
                      </w:tcPr>
                      <w:p w:rsidR="009404CE" w:rsidRDefault="009404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46. (א) הרשות רשאית לבצע תפקיר מתפקידיה באמצעות סוכני דואר;</w:t>
                        </w:r>
                      </w:p>
                      <w:p w:rsidR="009404CE" w:rsidRDefault="009404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היחסים שבין הרשות לבין סוכני הדואר לא ייראו, לכל דבר וענין, כיחסי עובד</w:t>
                        </w:r>
                      </w:p>
                      <w:p w:rsidR="009404CE" w:rsidRDefault="009404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ומעביר.</w:t>
                        </w:r>
                      </w:p>
                      <w:p w:rsidR="009404CE" w:rsidRDefault="009404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היחסים שבין הרשות לבין מחלקי דואר המועסקים בהיקף של</w:t>
                        </w:r>
                      </w:p>
                      <w:p w:rsidR="009404CE" w:rsidRDefault="009404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פחות מחצי משרה של דוור שהוא עובר הרשות, לא ייראו, לכל דבר וענין,</w:t>
                        </w:r>
                      </w:p>
                      <w:p w:rsidR="009404CE" w:rsidRDefault="009404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כיחסי עובד ומעביד.''</w:t>
                        </w:r>
                      </w:p>
                    </w:tc>
                    <w:tc>
                      <w:tcPr>
                        <w:tcW w:w="855" w:type="pct"/>
                      </w:tcPr>
                      <w:p w:rsidR="009404CE" w:rsidRDefault="009404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"סוכני דואר</w:t>
                        </w:r>
                      </w:p>
                      <w:p w:rsidR="009404CE" w:rsidRPr="00463683" w:rsidRDefault="009404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ומחלקי דואר</w:t>
                        </w:r>
                      </w:p>
                    </w:tc>
                  </w:tr>
                  <w:tr w:rsidR="009404CE" w:rsidRPr="00463683">
                    <w:trPr>
                      <w:jc w:val="right"/>
                    </w:trPr>
                    <w:tc>
                      <w:tcPr>
                        <w:tcW w:w="785" w:type="pct"/>
                      </w:tcPr>
                      <w:p w:rsidR="009404CE" w:rsidRPr="00463683" w:rsidRDefault="009404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מעבר</w:t>
                        </w:r>
                      </w:p>
                    </w:tc>
                    <w:tc>
                      <w:tcPr>
                        <w:tcW w:w="4215" w:type="pct"/>
                        <w:gridSpan w:val="2"/>
                      </w:tcPr>
                      <w:p w:rsidR="009404CE" w:rsidRDefault="009404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מחלק דואר אשר ערב תחילתו של חוק זה יש בינו לבין רשות הדואר (להלן -</w:t>
                        </w:r>
                      </w:p>
                      <w:p w:rsidR="009404CE" w:rsidRDefault="009404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הרשות) התקשרות בת תוקף להעסקתו כקבלן בהיקף של חצי משרה לפחות (להלן - מחלק דואר</w:t>
                        </w:r>
                      </w:p>
                      <w:p w:rsidR="009404CE" w:rsidRDefault="009404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קבלני), יהיה עובד הרשות החל ביום שקבעה לכך הרשות ולא יאוחר מיום י''ט בטבת התשנ''ד</w:t>
                        </w:r>
                      </w:p>
                      <w:p w:rsidR="009404CE" w:rsidRDefault="009404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 בינואר 1994).</w:t>
                        </w:r>
                      </w:p>
                      <w:p w:rsidR="009404CE" w:rsidRDefault="009404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חוק זה יחולו גם על מחלק דואר קבלני שהיה לעובד הרשות מכוח ההסכם</w:t>
                        </w:r>
                      </w:p>
                      <w:p w:rsidR="009404CE" w:rsidRDefault="009404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הקיבוצי המיוחד שנחתם ביום ב' בניסן התשנ''ג (24 במרס 1993), וזכויותיו עד ליום תחילתו של</w:t>
                        </w:r>
                      </w:p>
                      <w:p w:rsidR="009404CE" w:rsidRDefault="009404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יהיו על פי הוראות ההסכם האמור.</w:t>
                        </w:r>
                      </w:p>
                      <w:p w:rsidR="009404CE" w:rsidRDefault="009404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לענין סעיף קטן (א) יראו התקשרות כבת תוקף אפילו חלה בה הפסקה ערב תחילתו</w:t>
                        </w:r>
                      </w:p>
                      <w:p w:rsidR="009404CE" w:rsidRDefault="009404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חוק זה מחמת אחד מאלה:</w:t>
                        </w:r>
                      </w:p>
                      <w:p w:rsidR="009404CE" w:rsidRDefault="009404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שירות מילואים לפי חוק שירות בטחון [נוסח משולב], התשמ"ו-1986 2;</w:t>
                        </w:r>
                      </w:p>
                      <w:p w:rsidR="009404CE" w:rsidRDefault="009404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חופשת לידה לפי סעיף 6 לחוק עבודת נשים, התשי"ד-1954 3;</w:t>
                        </w:r>
                      </w:p>
                      <w:p w:rsidR="009404CE" w:rsidRDefault="009404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היעדרות בשל מחלה או תאונה שניתנה עליה הודעה לרשות תוך שלושה</w:t>
                        </w:r>
                      </w:p>
                      <w:p w:rsidR="009404CE" w:rsidRDefault="009404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ימים מהיום הראשון להיעדרות ובכפוף להמצאת אישור רפואי בכתב;</w:t>
                        </w:r>
                      </w:p>
                      <w:p w:rsidR="009404CE" w:rsidRDefault="009404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הפסקה ארעית בביצוע ההתקשרות, בהסכמת הרשות, לתקופה שאינה עולה</w:t>
                        </w:r>
                      </w:p>
                      <w:p w:rsidR="009404CE" w:rsidRPr="00463683" w:rsidRDefault="009404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על חודשיים.</w:t>
                        </w:r>
                      </w:p>
                    </w:tc>
                  </w:tr>
                  <w:tr w:rsidR="009404CE" w:rsidRPr="00463683">
                    <w:trPr>
                      <w:jc w:val="right"/>
                    </w:trPr>
                    <w:tc>
                      <w:tcPr>
                        <w:tcW w:w="785" w:type="pct"/>
                      </w:tcPr>
                      <w:p w:rsidR="009404CE" w:rsidRPr="00463683" w:rsidRDefault="009404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עדיפות החוק</w:t>
                        </w:r>
                      </w:p>
                    </w:tc>
                    <w:tc>
                      <w:tcPr>
                        <w:tcW w:w="4215" w:type="pct"/>
                        <w:gridSpan w:val="2"/>
                      </w:tcPr>
                      <w:p w:rsidR="009404CE" w:rsidRDefault="009404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</w:t>
                        </w:r>
                      </w:p>
                      <w:p w:rsidR="009404CE" w:rsidRDefault="009404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הוראותיו של חוק זה עדיפות על הוראות כל הסבם קיבוצי או הסכם אחר המסדיר</w:t>
                        </w:r>
                      </w:p>
                      <w:p w:rsidR="009404CE" w:rsidRPr="00463683" w:rsidRDefault="009404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העברתם של מחלקי דואר קבלנים כעובדים ברשות והזכויות הכרוכות בכך.</w:t>
                        </w:r>
                      </w:p>
                    </w:tc>
                  </w:tr>
                </w:tbl>
                <w:p w:rsidR="009404CE" w:rsidRDefault="009404C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0543" o:spid="_x0000_s1032" type="#_x0000_t202" style="position:absolute;left:0;text-align:left;margin-left:216.15pt;margin-top:73.8pt;width:259.95pt;height:24.95pt;z-index:1;mso-position-horizontal-relative:page;mso-position-vertical-relative:page" stroked="f">
            <v:textbox style="mso-next-textbox:#_x0000_s50543" inset="0,0,0,0">
              <w:txbxContent>
                <w:p w:rsidR="009404CE" w:rsidRPr="00463683" w:rsidRDefault="009404CE">
                  <w:pPr>
                    <w:pStyle w:val="OCRStyle1"/>
                    <w:ind w:left="176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רשות הדואר (תיקון מס' 6), התשנ"ד-1993*</w:t>
                  </w:r>
                </w:p>
              </w:txbxContent>
            </v:textbox>
            <w10:wrap anchorx="page" anchory="page"/>
          </v:shape>
        </w:pict>
      </w:r>
    </w:p>
    <w:p w:rsidR="009404CE" w:rsidRDefault="009404CE">
      <w:pPr>
        <w:rPr>
          <w:rtl/>
        </w:rPr>
      </w:pPr>
      <w:r>
        <w:rPr>
          <w:rtl/>
        </w:rPr>
        <w:br w:type="page"/>
      </w:r>
    </w:p>
    <w:p w:rsidR="009404CE" w:rsidRDefault="00000000">
      <w:pPr>
        <w:rPr>
          <w:rtl/>
        </w:rPr>
      </w:pPr>
      <w:r>
        <w:pict>
          <v:shape id="_x0000_s50544" o:spid="_x0000_s1033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50544" inset="0,0,0,0">
              <w:txbxContent>
                <w:p w:rsidR="009404CE" w:rsidRDefault="009404CE">
                  <w:r>
                    <w:rPr>
                      <w:rtl/>
                    </w:rPr>
                    <w:t>40                                          ספר החוקים 1444                   י"ז בטבת התשנ"ד 31.12.1993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50545" o:spid="_x0000_s1034" type="#_x0000_t202" style="position:absolute;left:0;text-align:left;margin-left:102.6pt;margin-top:725.75pt;width:210.85pt;height:37.05pt;z-index:9;mso-position-horizontal-relative:page;mso-position-vertical-relative:page" stroked="f">
            <v:textbox style="mso-next-textbox:#_x0000_s50545" inset="0,0,0,0">
              <w:txbxContent>
                <w:p w:rsidR="009404CE" w:rsidRDefault="009404C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6368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6368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40BEC0F-2AE1-4077-BF2B-7CCEA1910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63683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9404CE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2008-04-07T09:28:00Z</dcterms:created>
  <dcterms:modified xsi:type="dcterms:W3CDTF">2008-04-07T09:28:00Z</dcterms:modified>
</cp:coreProperties>
</file>