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708A" w:rsidRDefault="001A708A">
      <w:pPr>
        <w:rPr>
          <w:rtl/>
        </w:rPr>
      </w:pPr>
    </w:p>
    <w:p w:rsidR="001A70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99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992" inset="0,0,0,0">
              <w:txbxContent>
                <w:p w:rsidR="00775D52" w:rsidRDefault="00775D52">
                  <w:r>
                    <w:rPr>
                      <w:rtl/>
                    </w:rPr>
                    <w:t>174                                         ספר החוקים 1431                    כ"ו באב התשנ"ג 13.08.1993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93" o:spid="_x0000_s1026" type="#_x0000_t202" style="position:absolute;left:0;text-align:left;margin-left:90.45pt;margin-top:678.15pt;width:380.55pt;height:83.55pt;z-index:3;mso-position-horizontal-relative:page;mso-position-vertical-relative:page" stroked="f">
            <v:textbox style="mso-next-textbox:#_x0000_s50993" inset="0,0,0,0">
              <w:txbxContent>
                <w:p w:rsidR="00775D52" w:rsidRDefault="00775D52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ט''ז באב התשנ''ג (3 באוגוסט 1993); הצעת החוק ודברי הסבר פורסמו בהצעות חוק 2172, מיום</w:t>
                  </w:r>
                </w:p>
                <w:p w:rsidR="00775D52" w:rsidRDefault="00775D52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כ"ט באדר התשנ"ג (22 במרס 1993), עמ' 116.</w:t>
                  </w:r>
                </w:p>
                <w:p w:rsidR="00775D52" w:rsidRPr="001A708A" w:rsidRDefault="00775D52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1 ס"ח התשמ"א, עמ' 232.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94" o:spid="_x0000_s1027" type="#_x0000_t202" style="position:absolute;left:0;text-align:left;margin-left:84.5pt;margin-top:475pt;width:467.5pt;height:199.8pt;z-index:2;mso-position-horizontal-relative:page;mso-position-vertical-relative:page" stroked="f">
            <v:textbox style="mso-next-textbox:#_x0000_s509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266"/>
                  </w:tblGrid>
                  <w:tr w:rsidR="00775D52" w:rsidRPr="001A708A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775D52" w:rsidRDefault="00775D5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775D52" w:rsidRDefault="00775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"לווה" - למעט תאגיד;</w:t>
                        </w:r>
                      </w:p>
                      <w:p w:rsidR="00775D52" w:rsidRDefault="00775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"מלווה" - מי שנותן הלוואה, למעט תאגיד בנקאי ותאגיד עזר כמשמעותו בחוק הבנקאות (רישוי),</w:t>
                        </w:r>
                      </w:p>
                      <w:p w:rsidR="00775D52" w:rsidRDefault="00775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התשמ"א-1981 2;</w:t>
                        </w:r>
                      </w:p>
                      <w:p w:rsidR="00775D52" w:rsidRDefault="00775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ההלוואה" - הסכום שבו מחריב הלווה לפי חוזה ההלוואה, או כל חלק ממנו, לפי הענין,</w:t>
                        </w:r>
                      </w:p>
                      <w:p w:rsidR="00775D52" w:rsidRDefault="00775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ריבית וריבית פיגורים;</w:t>
                        </w:r>
                      </w:p>
                      <w:p w:rsidR="00775D52" w:rsidRDefault="00775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"ריבית" - ריבית או הפרשי הצמדה, לפי הענין;</w:t>
                        </w:r>
                      </w:p>
                      <w:p w:rsidR="00775D52" w:rsidRDefault="00775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פיגורים" - ריבית נוספת שנדרש לווה לשלם בשל פיגור בתשלום לפי חוזה ההלוואה, בין</w:t>
                        </w:r>
                      </w:p>
                      <w:p w:rsidR="00775D52" w:rsidRDefault="00775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שנקראת ריבית פיגורים ובין שנקראת בשם אחר; לענין זה לא יובאו בחשבון הוצאות סבירות</w:t>
                        </w:r>
                      </w:p>
                      <w:p w:rsidR="00775D52" w:rsidRDefault="00775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ממשיות שהוציא המלווה לגביית התשלום שבפיגור;</w:t>
                        </w:r>
                      </w:p>
                      <w:p w:rsidR="00775D52" w:rsidRDefault="00775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העלות הממשית של האשראי" - היחס שבין סך כל התוספות לבין הסכום שקיבל הלווה</w:t>
                        </w:r>
                      </w:p>
                      <w:p w:rsidR="00775D52" w:rsidRPr="001A708A" w:rsidRDefault="00775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בפועל, בחישוב שנתי;</w:t>
                        </w:r>
                      </w:p>
                    </w:tc>
                    <w:tc>
                      <w:tcPr>
                        <w:tcW w:w="745" w:type="pct"/>
                      </w:tcPr>
                      <w:p w:rsidR="00775D52" w:rsidRPr="001A708A" w:rsidRDefault="00775D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775D52" w:rsidRDefault="00775D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995" o:spid="_x0000_s1028" type="#_x0000_t202" style="position:absolute;left:0;text-align:left;margin-left:156.8pt;margin-top:442.35pt;width:259.95pt;height:28.3pt;z-index:1;mso-position-horizontal-relative:page;mso-position-vertical-relative:page" stroked="f">
            <v:textbox style="mso-next-textbox:#_x0000_s50995" inset="0,0,0,0">
              <w:txbxContent>
                <w:p w:rsidR="00775D52" w:rsidRPr="001A708A" w:rsidRDefault="00775D52">
                  <w:pPr>
                    <w:pStyle w:val="OCRStyle1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הסדרת הלוואות חוץ-בנקאיות, התשנ"ג-1993*</w:t>
                  </w:r>
                </w:p>
              </w:txbxContent>
            </v:textbox>
            <w10:wrap anchorx="page" anchory="page"/>
          </v:shape>
        </w:pict>
      </w:r>
    </w:p>
    <w:p w:rsidR="005008A1" w:rsidRDefault="005008A1">
      <w:pPr>
        <w:rPr>
          <w:rtl/>
        </w:rPr>
      </w:pPr>
      <w:r>
        <w:rPr>
          <w:rtl/>
        </w:rPr>
        <w:br w:type="page"/>
      </w:r>
    </w:p>
    <w:p w:rsidR="005008A1" w:rsidRDefault="00000000">
      <w:pPr>
        <w:rPr>
          <w:rtl/>
        </w:rPr>
      </w:pPr>
      <w:r>
        <w:pict>
          <v:shape id="_x0000_s5099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996" inset="0,0,0,0">
              <w:txbxContent>
                <w:p w:rsidR="00775D52" w:rsidRDefault="00775D52">
                  <w:r>
                    <w:rPr>
                      <w:rtl/>
                    </w:rPr>
                    <w:t>175                                         ספר החוקים 1431                    כ"ו באב התשנ"ג 13.08.1993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97" o:spid="_x0000_s1030" type="#_x0000_t202" style="position:absolute;left:0;text-align:left;margin-left:370.7pt;margin-top:697.3pt;width:173.05pt;height:45.55pt;z-index:6;mso-position-horizontal-relative:page;mso-position-vertical-relative:page" stroked="f">
            <v:textbox style="mso-next-textbox:#_x0000_s50997" inset="0,0,0,0">
              <w:txbxContent>
                <w:p w:rsidR="00775D52" w:rsidRPr="005008A1" w:rsidRDefault="00775D52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ס''ח התשל''ג, 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98" o:spid="_x0000_s1031" type="#_x0000_t202" style="position:absolute;left:0;text-align:left;margin-left:92.5pt;margin-top:68.85pt;width:452.05pt;height:621.5pt;z-index:5;mso-position-horizontal-relative:page;mso-position-vertical-relative:page" stroked="f">
            <v:textbox style="mso-next-textbox:#_x0000_s5099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6966"/>
                  </w:tblGrid>
                  <w:tr w:rsidR="00775D52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8" w:type="pct"/>
                      </w:tcPr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"תוספת" - כל סכום שנדרש לווה לשלם בקשר לחוזה ההלוואה מעבר לסכום שקיבל בפועל מן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המלווה, למעט ריבית פיגורים.</w:t>
                        </w:r>
                      </w:p>
                    </w:tc>
                  </w:tr>
                  <w:tr w:rsidR="00775D52" w:rsidRPr="005008A1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חוזה</w:t>
                        </w:r>
                      </w:p>
                      <w:p w:rsidR="00775D52" w:rsidRPr="005008A1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775D52" w:rsidRPr="005008A1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2* חוזה הלוואה בין מלווה ללווה טעון מסמך בכתב.</w:t>
                        </w:r>
                      </w:p>
                    </w:tc>
                  </w:tr>
                  <w:tr w:rsidR="00775D52" w:rsidRPr="005008A1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775D52" w:rsidRPr="005008A1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גילוי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מלווה, העומד לחתום על חוזה הלוואה עם לווה, יתן לו עותק ממנו והזדמנות סבירה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בו לפני חתימתו, וכן ימסור לו עותק חתום ממנו לאחר החתימה.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חוזה הלוואה יכלול גילוי מלא של הפרטים האלה: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שמות המלווה והלוויה, ומעניהם המלאים;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ההלוואה;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הסכום שקיבל הלווה בפועל;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שיעור הריבית, ביחס לסכום ההלוואה, בחישוב שנתי המביא בחשבון גם ריבית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דריבית, בהתאם למועדי פרעון ההלוואה;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בהלוואה בריבית משתנה - מרכיבי הריבית המשתנה, העקרונות לשינוי שיעור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הריבית, מועד השינוי או האירועים שבעקבותיהם ישונו השיעורים;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בהלוואה צמודה למרד או לבסיס אחר -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סוג ההצמדה ושיעורה, ובסיס ההצמדה ומועדו;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הרכיבים שעליהם חלה ההצמדה;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ציון כל התוספות שאינן מנויות בפסקאות (4) עד (6), תוך פירוט סכומיהן;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שיעור העלות הממשית של האשראי;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תקופת ההלוואה, וסכומי התשלומים לפרעון ההלוואה ומועדיהם, בפירוט סכום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 והריבית בכל תשלום לפי הידוע בעת חתימת חוזה ההלוואה;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הצעדים, על פי הדין ועל פי החוזה, שרשאי המלווה לנקוט בשל אי-תשלום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במועד, לרבות העמדת הלוואה לפרעון מיידי, והתנאים לנקיטת צעדים אלה;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שיעור ריבית הפיגורים בחישוב שנתי המביא בחשבון גם ריבית דריבית, לפי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הידוע בעת חתימת חוזה ההלוואה;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כל פרט אחר שיקבע שר המשפטים, בהתייעצות עם שר האוצר ובאישור ועדת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החוקה, חוק ומשפט של הכנסת.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רשאי, בהתייעצות עם שר האוצר, לקבוע את העקרונות או השיטות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לחישוב הפרטים האמורים בסעיף קטן (ב).</w:t>
                        </w:r>
                      </w:p>
                      <w:p w:rsidR="00775D52" w:rsidRPr="005008A1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רשאי לקבוע טפסים לגילוי הפרטים לפי סעיף קטן (ב).</w:t>
                        </w:r>
                      </w:p>
                    </w:tc>
                  </w:tr>
                  <w:tr w:rsidR="00775D52" w:rsidRPr="005008A1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קיום</w:t>
                        </w:r>
                      </w:p>
                      <w:p w:rsidR="00775D52" w:rsidRPr="005008A1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הגילוי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מבלי לגרוע מזכותו של הלווה לסעדים לפי חוק זה או לפי כל דין אחר, יחולו הוראות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12(ב) ו-15 לחוק החוזים (חלק כללי), התשל"ג-21973, לפי הענין, אם לא קיים המלווה את</w:t>
                        </w:r>
                      </w:p>
                      <w:p w:rsidR="00775D52" w:rsidRPr="005008A1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הגילוי לפי סעיף 3.</w:t>
                        </w:r>
                      </w:p>
                    </w:tc>
                  </w:tr>
                  <w:tr w:rsidR="00775D52" w:rsidRPr="005008A1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עלות</w:t>
                        </w:r>
                      </w:p>
                      <w:p w:rsidR="00775D52" w:rsidRPr="005008A1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אשראי מרבי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בחוק זה, "שיעור עלות האשראי המרבי" - פי שניים ורבע מן השיעור שיפרסם בנק</w:t>
                        </w:r>
                      </w:p>
                      <w:p w:rsidR="00775D52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מדי חודש בחדשו, של העלות הכוללת הממוצעת לאשראי הלא-צמוד הניתן לציבור על-ידי</w:t>
                        </w:r>
                      </w:p>
                      <w:p w:rsidR="00775D52" w:rsidRPr="005008A1" w:rsidRDefault="00775D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הבנקים שנקבעו על-ידי בנק ישראל.</w:t>
                        </w:r>
                      </w:p>
                    </w:tc>
                  </w:tr>
                </w:tbl>
                <w:p w:rsidR="00775D52" w:rsidRDefault="00775D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47B03" w:rsidRDefault="00247B03">
      <w:pPr>
        <w:rPr>
          <w:rtl/>
        </w:rPr>
      </w:pPr>
      <w:r>
        <w:rPr>
          <w:rtl/>
        </w:rPr>
        <w:br w:type="page"/>
      </w:r>
    </w:p>
    <w:p w:rsidR="00247B03" w:rsidRDefault="00000000">
      <w:pPr>
        <w:rPr>
          <w:rtl/>
        </w:rPr>
      </w:pPr>
      <w:r>
        <w:pict>
          <v:shape id="_x0000_s5099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999" inset="0,0,0,0">
              <w:txbxContent>
                <w:p w:rsidR="00775D52" w:rsidRDefault="00775D52">
                  <w:r>
                    <w:rPr>
                      <w:rtl/>
                    </w:rPr>
                    <w:t>176                                         ספר החוקים 1431                    כ"ו באב התשנ"ג 13.08.1993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00" o:spid="_x0000_s1033" type="#_x0000_t202" style="position:absolute;left:0;text-align:left;margin-left:101.3pt;margin-top:728.05pt;width:170.5pt;height:24.95pt;z-index:9;mso-position-horizontal-relative:page;mso-position-vertical-relative:page" stroked="f">
            <v:textbox style="mso-next-textbox:#_x0000_s51000" inset="0,0,0,0">
              <w:txbxContent>
                <w:p w:rsidR="00775D52" w:rsidRDefault="00775D5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001" o:spid="_x0000_s1034" type="#_x0000_t202" style="position:absolute;left:0;text-align:left;margin-left:85.85pt;margin-top:67.7pt;width:474.4pt;height:655.2pt;z-index:8;mso-position-horizontal-relative:page;mso-position-vertical-relative:page" stroked="f">
            <v:textbox style="mso-next-textbox:#_x0000_s5100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3"/>
                    <w:gridCol w:w="1292"/>
                  </w:tblGrid>
                  <w:tr w:rsidR="00775D52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 העלות הממשית של האשראי לא יעלה בחישוב שנתי על שיעור עלות האשראי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המרבי, לפי הידוע בעת חתימת חוזה ההלוואה; נקבעה בחוזה ההלוואה ריבית משתנה או הצמדה, לא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שיעור העלות ד שית של האשראי בחישוב שנתי על שיעור עלות האשראי המרבי, לפי הידוע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שבו משתנה שיעור הריבית, לענין ריבית משתנה, או במועד כל תשלום, לענין הצמדה''.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75D52" w:rsidRPr="00247B03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.שיעור ריבית הפיגורים לא יעלה בחישוב שנתי על חמישית שיעור העלות הממשית של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האשראי.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על</w:t>
                        </w:r>
                      </w:p>
                      <w:p w:rsidR="00775D52" w:rsidRPr="00247B03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פיגורים</w:t>
                        </w:r>
                      </w:p>
                    </w:tc>
                  </w:tr>
                  <w:tr w:rsidR="00775D52" w:rsidRPr="00247B03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 מלווה לא יהיה זכאי להקדים את מועד הפרעון של ההלוואה, כולה או חלקה, בשל כך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שעבר המועד המוסכם לתשלום שיעור אחד מן השיעורים להחזר ההלוואה והלווה לא פרע את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התשלום.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פיגר הלווה בתשלום של יותר משיעור אחד מן השיעורים להחזר ההלוואה ברציפות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ובמשך תקופה מצטברת העולה על 31 ימים, רשאי המלווה לדרוש את הקדמת מועד הפרעון של יתרת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ההלוואה; פרע הלווה את התשלום שבפיגור בתוספת ריבית פיגורים, לא ייחשב הדבר לענין הקדמת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הפרעון בשל פיגור בתשלומים לאחר מכן.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ביקש המלווה להקדים את מועד הפרעון של יתרת ההלוואה, ישלח ללווה התראה כי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לשלם את התשלומים שבפיגור תוך תקופה שלא תפחת מ-14 ימים מיום משלוח הדרישה, וכי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יעשה כן, תעמוד יתרת ההלוואה לפרעון מיידי ותיווסף עליה ריבית פיגורים ממועד ההעמדה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לפרעון מיידי ועד למועד התשלום בפועל.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rPr>
                            <w:rtl/>
                          </w:rPr>
                          <w:tab/>
                          <w:t>ד) המלווה יפרט בהתראה את הסכום של כל תשלום שבפיגור, את סכום ריבית הפיגורים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שנצבר עד ליום משלוח הדרישה, וכל סכום מיתרת ההלוואה שיוקדם מועד פרעונו; שר המשפטים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דרך למשלוח ההתראה, ופרטים נוספים שייכללו בה.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שילם הלווה כנדרש, רשאי המלווה להעמיד לפרעון מיידי כל סכום מיתרת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 כפי שפורט בהתראה, ותיווסף עליה ריבית פיגורים ממועד ההעמדה לפרעון מיידי ועד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התשלום בפועל.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זה, "יתרת ההלוואה" - יתרת סכום ההלוואה, במלואה או בחלקה, בצירוף</w:t>
                        </w:r>
                      </w:p>
                      <w:p w:rsidR="00775D52" w:rsidRPr="00247B03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שנצברה עד למועד ההעמדה לפרעון מיידי.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הקדמת מועד</w:t>
                        </w:r>
                      </w:p>
                      <w:p w:rsidR="00775D52" w:rsidRPr="00247B03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</w:t>
                        </w:r>
                      </w:p>
                    </w:tc>
                  </w:tr>
                  <w:tr w:rsidR="00775D52" w:rsidRPr="00247B03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הגיש מלווה תובענה בבית משפט נגד לווה, או הגיש נגדו בקשה ללשכת הוצאה לפועל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פסק דין או לביצוע שטר, והכל בקשר לחוזה הלוואה, יצרף לכתב התביעה או לבקשה העתק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פסק הדין או של החוזה, לפי הענין.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בתובענה או בקשה כאמור בסעיף קטן (א&gt; יציין המלווה את הסכום שתשלומו נדרש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אופן חישובו, וכן פרטים אלה: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כל הפרטים שיש לגלותם לפי סעיף 3(ב)&gt;;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התשלומים ששילם הלווה לפרעון ההלוואה ומועדיהם, בפירוט סכום ההלוואה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והריבית בכל תשלום;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הסכום של יתרת ההלוואה שטרם נפרעה, וסכום הריבית ביחס אליה שנצבר עד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הגשת התובענה;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התשלומים שבפיגור, וסכומי הריבית וריבית הפיגורים ביחס אליהם שנצברו עד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הגשת התובענה;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סכום שמועד פרעונו הוקדם, וסכום הריבית ביחס אליו שנצבר עד למועד</w:t>
                        </w:r>
                      </w:p>
                      <w:p w:rsidR="00775D52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התובענה;</w:t>
                        </w:r>
                      </w:p>
                      <w:p w:rsidR="00775D52" w:rsidRPr="00247B03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 פרט אחר שיקבע שר המשפטים, בהתייעצות עם שר האוצר.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775D52" w:rsidRPr="00247B03" w:rsidRDefault="00775D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</w:tc>
                  </w:tr>
                </w:tbl>
                <w:p w:rsidR="00775D52" w:rsidRDefault="00775D5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1718B" w:rsidRDefault="00D1718B">
      <w:pPr>
        <w:rPr>
          <w:rtl/>
        </w:rPr>
      </w:pPr>
      <w:r>
        <w:rPr>
          <w:rtl/>
        </w:rPr>
        <w:br w:type="page"/>
      </w:r>
    </w:p>
    <w:p w:rsidR="00D1718B" w:rsidRDefault="00000000">
      <w:pPr>
        <w:rPr>
          <w:rtl/>
        </w:rPr>
      </w:pPr>
      <w:r>
        <w:pict>
          <v:shape id="_x0000_s5100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1002" inset="0,0,0,0">
              <w:txbxContent>
                <w:p w:rsidR="00775D52" w:rsidRDefault="00775D52">
                  <w:r>
                    <w:rPr>
                      <w:rtl/>
                    </w:rPr>
                    <w:t>177                                         ספר החוקים 1431                    כ"ו באב התשנ"ג 13.08.1993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03" o:spid="_x0000_s1036" type="#_x0000_t202" style="position:absolute;left:0;text-align:left;margin-left:389.75pt;margin-top:726.25pt;width:174.85pt;height:30.9pt;z-index:12;mso-position-horizontal-relative:page;mso-position-vertical-relative:page" stroked="f">
            <v:textbox style="mso-next-textbox:#_x0000_s51003" inset="0,0,0,0">
              <w:txbxContent>
                <w:p w:rsidR="00775D52" w:rsidRDefault="00775D5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1004" o:spid="_x0000_s1037" type="#_x0000_t202" style="position:absolute;left:0;text-align:left;margin-left:103.05pt;margin-top:68.5pt;width:459.75pt;height:650.85pt;z-index:11;mso-position-horizontal-relative:page;mso-position-vertical-relative:page" stroked="f">
            <v:textbox style="mso-next-textbox:#_x0000_s5100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9"/>
                    <w:gridCol w:w="6960"/>
                  </w:tblGrid>
                  <w:tr w:rsidR="00775D52" w:rsidRPr="00D1718B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או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תנאי</w:t>
                        </w:r>
                      </w:p>
                      <w:p w:rsidR="00775D52" w:rsidRPr="00D1718B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משפט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י &lt;א&gt; ראה בית המשפט בתובענה בקשר לחוזה הלוואה, כי החוזה או תנאי בו אינם מתאימים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סעיפים 5, 6 או 7, או כי המלווה לא גילה גילוי מלא של הפרטים המהותיים לחוזה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ההלוואה, יורה בית המשפט, ביוזמתו או על פי בקשה, ולאחר שנתן הזדמנות לצדדים להשמיע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טענותיהם, לבטל את החוזה או את התנאי או לשנותו, הכל במידה הנדרשת כדי להתאימו לדרישות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החוק, ולפי הענין.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לגרוע מכלליות האמור בסעיף קטן (א) או מכל תרופה אחרת שבדין, רשאי בית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להתאים את שיעור העלות הממשית של האשראי ואת שיעור ריבית הפיגורים לשיעורים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המרביים המותרים על פי סעיפים 5 ו-6, או לקבוע שיעור נמוך יותר, לצוות על השבה של כל סכום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המלווה מן הלווה שלא בהתאם להוראות חוק זה, לחייב את המלווה בהוצאות שנגרמו ללווה,</w:t>
                        </w:r>
                      </w:p>
                      <w:p w:rsidR="00775D52" w:rsidRPr="00D1718B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וליתן כל הוראה אחרת שתיראה צודקת בנסיבות הענין.</w:t>
                        </w:r>
                      </w:p>
                    </w:tc>
                  </w:tr>
                  <w:tr w:rsidR="00775D52" w:rsidRPr="00D1718B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אי-נקיטה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הליכי</w:t>
                        </w:r>
                      </w:p>
                      <w:p w:rsidR="00775D52" w:rsidRPr="00D1718B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לפועל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ביקש מלווה נקיטת הליכים של הוצאה לפועל נגד לווה בדרך של ביצוע פסק דין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במעמד צד אחד, רשאי ראש ההוצאה לפועל, על פי בקשה, לסרב לנקוט את ההליכים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המבוקשים, מטעמים שיירשמו, אם היה לו יסוד להניח כי חוזה ההלוואה או תנאי בו אינם מתאימים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לדרישות חוק זה.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ביקש מלווה נקיטת הליכים של הוצאה לפועל נגד לווה בדרך של ביצוע שטר שחתם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הלווה בקשר לחוזה הלוואה, רשאי ראש ההוצאה לפועל בכל עת, ביוזמתו או על פי בקשה, לסרב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לנקוט את ההליכים המבוקשים, אם היה לו יסוד להניח כי חוזה ההלוואה או תנאי בו אינם מתאימים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סעיפים 2, 5, 6 או 7, או כי המלווה לא גילה גילוי מלא של הפרטים המהותיים לחוזה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ההלוואה.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ביקש מלווה נקיטת הליכים כאמור בסעיף קטן (ב), והשהה את ההליכים ללא טעם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סביר, רשאי ראש ההוצאה לפועל, ביוזמתו או על פי בקשה, לסרב לנקוט את ההליכים המבוקשים,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 הוא לקבוע ריבית וריבית פיגורים בשיעור נמוך מן השיעור של חוזה ההלוואה.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סירב ראש ההוצאה לפועל לנקוט הליכים כאמור, יעביר את הענין לבית המשפט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המוסמך, ובית המשפט ידון בענין כאילו הגיש הלווה בקשה לבית המשפט לביטול חוזה ההלוואה או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בו, או לשינוים, כאמור בסעיף 9.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בסעיף קטן (ד), רשאי ראש ההוצאה לפועל לאשר הסכם בין מלווה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ללווה לפיו ישונו התנאים של חוזה הלוואה כדי להתאימו לדרישות חוק זה, וליתן להסכם תוקף של</w:t>
                        </w:r>
                      </w:p>
                      <w:p w:rsidR="00775D52" w:rsidRPr="00D1718B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דין.</w:t>
                        </w:r>
                      </w:p>
                    </w:tc>
                  </w:tr>
                  <w:tr w:rsidR="00775D52" w:rsidRPr="00D1718B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נגד</w:t>
                        </w:r>
                      </w:p>
                      <w:p w:rsidR="00775D52" w:rsidRPr="00D1718B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אוחז בשטר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נפתח נגד הלווה הליך בבית משפט או בהוצאה לפועל לביצוע שטר שחתם הלווה בקשר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לחוזה הלוואה, יהיו וכויות האוחז בשטר כפופות להוראות חוק זה כאילו היה המלווה, אלא אם כן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האוחז בשטר כי הוא אוחז בו בתום לב ובעד תמורה, וכי הוא לא ידע שמקור השטר בחוזה</w:t>
                        </w:r>
                      </w:p>
                      <w:p w:rsidR="00775D52" w:rsidRPr="00D1718B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 כאמור.</w:t>
                        </w:r>
                      </w:p>
                    </w:tc>
                  </w:tr>
                  <w:tr w:rsidR="00775D52" w:rsidRPr="00D1718B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 עב</w:t>
                        </w:r>
                      </w:p>
                      <w:p w:rsidR="00775D52" w:rsidRPr="00D1718B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להלוואה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775D52" w:rsidRPr="00D1718B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כל טענה העומדת ללווה לפי חוק זה, תעמוד גם לערב להלוואה.</w:t>
                        </w:r>
                      </w:p>
                    </w:tc>
                  </w:tr>
                  <w:tr w:rsidR="00775D52" w:rsidRPr="00D1718B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775D52" w:rsidRPr="00D1718B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על אף האמור בכל דין, רשאי בית המשפט בהליכים לפי סעיף 9 לקבל כראיה עדות</w:t>
                        </w:r>
                      </w:p>
                      <w:p w:rsidR="00775D52" w:rsidRPr="00D1718B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בעל-פה.</w:t>
                        </w:r>
                      </w:p>
                    </w:tc>
                  </w:tr>
                  <w:tr w:rsidR="00775D52" w:rsidRPr="00D1718B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</w:t>
                        </w:r>
                      </w:p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ראש</w:t>
                        </w:r>
                      </w:p>
                      <w:p w:rsidR="00775D52" w:rsidRPr="00D1718B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החלטת ראש ההוצאה לפועל לפי חוק זה ניתנת לערעור בזכות לפני בית המשפט</w:t>
                        </w:r>
                      </w:p>
                      <w:p w:rsidR="00775D52" w:rsidRPr="00D1718B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המחוזי.</w:t>
                        </w:r>
                      </w:p>
                    </w:tc>
                  </w:tr>
                  <w:tr w:rsidR="00775D52" w:rsidRPr="00D1718B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775D52" w:rsidRPr="00D1718B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775D52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הוראות סעיפים 2, 3 ו-7 לא יחולו על מלווה שנותן הלוואה שלא דרך עיסוק.</w:t>
                        </w:r>
                      </w:p>
                      <w:p w:rsidR="00775D52" w:rsidRPr="00D1718B" w:rsidRDefault="00775D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5 ו-6 לא יחולו על -</w:t>
                        </w:r>
                      </w:p>
                    </w:tc>
                  </w:tr>
                </w:tbl>
                <w:p w:rsidR="00775D52" w:rsidRDefault="00775D5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75D52" w:rsidRDefault="00775D52">
      <w:pPr>
        <w:rPr>
          <w:rtl/>
        </w:rPr>
      </w:pPr>
      <w:r>
        <w:rPr>
          <w:rtl/>
        </w:rPr>
        <w:br w:type="page"/>
      </w:r>
    </w:p>
    <w:p w:rsidR="00775D52" w:rsidRDefault="00000000">
      <w:pPr>
        <w:rPr>
          <w:rtl/>
        </w:rPr>
      </w:pPr>
      <w:r>
        <w:pict>
          <v:shape id="_x0000_s51005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51005" inset="0,0,0,0">
              <w:txbxContent>
                <w:p w:rsidR="00775D52" w:rsidRDefault="00775D52">
                  <w:r>
                    <w:rPr>
                      <w:rtl/>
                    </w:rPr>
                    <w:t>178                                         ספר החוקים 1431                    כ"ו באב התשנ"ג 13.08.1993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06" o:spid="_x0000_s1039" type="#_x0000_t202" style="position:absolute;left:0;text-align:left;margin-left:367.25pt;margin-top:440.95pt;width:100.8pt;height:15.65pt;z-index:19;mso-position-horizontal-relative:page;mso-position-vertical-relative:page" stroked="f">
            <v:textbox style="mso-next-textbox:#_x0000_s51006" inset="0,0,0,0">
              <w:txbxContent>
                <w:p w:rsidR="00775D52" w:rsidRPr="00775D52" w:rsidRDefault="00775D52">
                  <w:pPr>
                    <w:pStyle w:val="OCRStyle5"/>
                    <w:ind w:left="187"/>
                  </w:pPr>
                  <w:r>
                    <w:rPr>
                      <w:rtl/>
                    </w:rPr>
                    <w:t>3 ס''ח התשי"ז,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07" o:spid="_x0000_s1040" type="#_x0000_t202" style="position:absolute;left:0;text-align:left;margin-left:101.35pt;margin-top:374.8pt;width:74.85pt;height:27.5pt;z-index:18;mso-position-horizontal-relative:page;mso-position-vertical-relative:page" stroked="f">
            <v:textbox style="mso-next-textbox:#_x0000_s51007" inset="0,0,0,0">
              <w:txbxContent>
                <w:p w:rsidR="00775D52" w:rsidRDefault="00775D52">
                  <w:pPr>
                    <w:pStyle w:val="OCRStyle5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775D52" w:rsidRDefault="00775D52">
                  <w:pPr>
                    <w:pStyle w:val="OCRStyle5"/>
                    <w:ind w:left="18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08" o:spid="_x0000_s1041" type="#_x0000_t202" style="position:absolute;left:0;text-align:left;margin-left:194.4pt;margin-top:400.55pt;width:79.2pt;height:35.25pt;z-index:17;mso-position-horizontal-relative:page;mso-position-vertical-relative:page" stroked="f">
            <v:textbox style="mso-next-textbox:#_x0000_s51008" inset="0,0,0,0">
              <w:txbxContent>
                <w:p w:rsidR="00775D52" w:rsidRDefault="00775D52">
                  <w:pPr>
                    <w:pStyle w:val="OCRStyle5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75D52" w:rsidRDefault="00775D52">
                  <w:pPr>
                    <w:pStyle w:val="OCRStyle5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09" o:spid="_x0000_s1042" type="#_x0000_t202" style="position:absolute;left:0;text-align:left;margin-left:282.95pt;margin-top:370.45pt;width:64.55pt;height:28.3pt;z-index:16;mso-position-horizontal-relative:page;mso-position-vertical-relative:page" stroked="f">
            <v:textbox style="mso-next-textbox:#_x0000_s51009" inset="0,0,0,0">
              <w:txbxContent>
                <w:p w:rsidR="00775D52" w:rsidRDefault="00775D52">
                  <w:pPr>
                    <w:pStyle w:val="OCRStyle5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75D52" w:rsidRDefault="00775D52">
                  <w:pPr>
                    <w:pStyle w:val="OCRStyle5"/>
                    <w:ind w:left="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10" o:spid="_x0000_s1043" type="#_x0000_t202" style="position:absolute;left:0;text-align:left;margin-left:367.25pt;margin-top:396.2pt;width:81.95pt;height:36.25pt;z-index:15;mso-position-horizontal-relative:page;mso-position-vertical-relative:page" stroked="f">
            <v:textbox style="mso-next-textbox:#_x0000_s51010" inset="0,0,0,0">
              <w:txbxContent>
                <w:p w:rsidR="00775D52" w:rsidRDefault="00775D52">
                  <w:pPr>
                    <w:pStyle w:val="OCRStyle5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775D52" w:rsidRDefault="00775D52">
                  <w:pPr>
                    <w:pStyle w:val="OCRStyle5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11" o:spid="_x0000_s1044" type="#_x0000_t202" style="position:absolute;left:0;text-align:left;margin-left:79pt;margin-top:64.75pt;width:473.4pt;height:305.5pt;z-index:14;mso-position-horizontal-relative:page;mso-position-vertical-relative:page" stroked="f">
            <v:textbox style="mso-next-textbox:#_x0000_s5101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517"/>
                  </w:tblGrid>
                  <w:tr w:rsidR="00775D52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הלוואה שהסכום שקיבל הלווה בפועל עולה על 25,000 שקלים חדשים, או על כל</w:t>
                        </w:r>
                      </w:p>
                      <w:p w:rsid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אחר שקבע שר המשפטים, בהתייעצות עם שר האוצר, ובאישור ועדת החוקה, חוק</w:t>
                        </w:r>
                      </w:p>
                      <w:p w:rsid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הכנסתן</w:t>
                        </w:r>
                      </w:p>
                      <w:p w:rsid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הלוואה שחל עליה צו לענין שיעור הריבית המרבי לפי חוק הריבית,</w:t>
                        </w:r>
                      </w:p>
                      <w:p w:rsid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התשי"ז-1957  3.</w:t>
                        </w:r>
                      </w:p>
                      <w:p w:rsid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הסכום האמור בפסקה (ב)(1) ישתנה פעמיים בשנה, ב-1 בינואר וב-1 ביולי, לפי שיעור</w:t>
                        </w:r>
                      </w:p>
                      <w:p w:rsid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מדד המחירים לצרכן שמפרסמת הלשכה המרכזית לסטטיסטיקה. הודעה על השינוי תפורסם</w:t>
                        </w:r>
                      </w:p>
                      <w:p w:rsidR="00775D52" w:rsidRP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75D52" w:rsidRPr="00775D52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. חוק זה בא להוסיף על זכויות הלווה על פי כל דין ולא לגרוע מהן.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75D52" w:rsidRP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775D52" w:rsidRPr="00775D52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הוראות חוק זה יחולו על אף כל ויתור או הסכם נוגד, אלא אם כן הותנה עליהן לטובת</w:t>
                        </w:r>
                      </w:p>
                      <w:p w:rsidR="00775D52" w:rsidRP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הלווה.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75D52" w:rsidRP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מחייב</w:t>
                        </w:r>
                      </w:p>
                    </w:tc>
                  </w:tr>
                  <w:tr w:rsidR="00775D52" w:rsidRPr="00775D52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775D52" w:rsidRP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18* שר המשפטים ממונה על ביצוע חוק זה, והוא רשאי להתקין תקנות לביצועו,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75D52" w:rsidRP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775D52" w:rsidRPr="00775D52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תחילתו של חוק זה ארבעה חודשים מיום פרסומו.</w:t>
                        </w:r>
                      </w:p>
                      <w:p w:rsid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הוראות סעיפים 7 עד 14 יחולו גם על חוזה הלוואה</w:t>
                        </w:r>
                      </w:p>
                      <w:p w:rsid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שנחתם לפני תחילתו של חוק זה ושלא חלות לגביו הוראות סעיף 15, ושעל פיו עולה שיעור העלות</w:t>
                        </w:r>
                      </w:p>
                      <w:p w:rsid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הממשית של האשראי או שיעור ריבית הפיגורים על כפליים השיעור המרבי המותר על פי סעיפים</w:t>
                        </w:r>
                      </w:p>
                      <w:p w:rsidR="00775D52" w:rsidRP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או 6.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75D52" w:rsidRPr="00775D52" w:rsidRDefault="00775D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775D52" w:rsidRDefault="00775D5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A70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E235CD-6487-4FBD-BBDD-B79EB07C3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A708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008A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47B0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1718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775D5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2008-04-07T09:15:00Z</dcterms:created>
  <dcterms:modified xsi:type="dcterms:W3CDTF">2008-04-07T09:17:00Z</dcterms:modified>
</cp:coreProperties>
</file>