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148A" w:rsidRDefault="0090148A">
      <w:pPr>
        <w:rPr>
          <w:rtl/>
        </w:rPr>
      </w:pPr>
    </w:p>
    <w:p w:rsidR="009014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06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066" inset="0,0,0,0">
              <w:txbxContent>
                <w:p w:rsidR="00F82B85" w:rsidRDefault="00F82B85">
                  <w:r>
                    <w:rPr>
                      <w:rtl/>
                    </w:rPr>
                    <w:t>158                                         ספר החוקים 1321                  כ"ח בסיוון התש"נ 21.06.1990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67" o:spid="_x0000_s1026" type="#_x0000_t202" style="position:absolute;left:0;text-align:left;margin-left:74.35pt;margin-top:670.25pt;width:400.35pt;height:81pt;z-index:3;mso-wrap-style:none;mso-position-horizontal-relative:page;mso-position-vertical-relative:page" stroked="f">
            <v:textbox style="mso-next-textbox:#_x0000_s51067" inset="0,0,0,0">
              <w:txbxContent>
                <w:p w:rsidR="00F82B85" w:rsidRDefault="00F82B85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בסיון התש"ן (12 ביוני 1990): הצעת החוק ודברי הסבר פורסמו בהצעות חוק 1975, מיום י"ז</w:t>
                  </w:r>
                </w:p>
                <w:p w:rsidR="00F82B85" w:rsidRDefault="00F82B85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בשבט התש"ן (12 בפברואר 1990), עמ' 116.</w:t>
                  </w:r>
                </w:p>
                <w:p w:rsidR="00F82B85" w:rsidRDefault="00F82B85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21, עמ' 459: התשמ"ט, עמ' 68.</w:t>
                  </w:r>
                </w:p>
                <w:p w:rsidR="00F82B85" w:rsidRPr="0090148A" w:rsidRDefault="00F82B85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2 ס"ח התשמ''ב, עמ' 43: התשמ"ח, עמי .184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68" o:spid="_x0000_s1027" type="#_x0000_t202" style="position:absolute;left:0;text-align:left;margin-left:86.45pt;margin-top:102.2pt;width:456.4pt;height:568.05pt;z-index:2;mso-wrap-style:none;mso-position-horizontal-relative:page;mso-position-vertical-relative:page" stroked="f">
            <v:textbox style="mso-next-textbox:#_x0000_s51068" inset="0,0,0,0">
              <w:txbxContent>
                <w:tbl>
                  <w:tblPr>
                    <w:tblW w:w="48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5"/>
                    <w:gridCol w:w="1163"/>
                  </w:tblGrid>
                  <w:tr w:rsidR="00F82B85" w:rsidRPr="0090148A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F82B85" w:rsidRDefault="00F82B85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למונחים שבחוק זה תהיה אותה המשמעות. שיש להם בפקודת בתי הסוהר [נוסח</w:t>
                        </w:r>
                      </w:p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חדשן, התשל"ב-1972 1 ( להלן - הפקודה), בכפוף לאמור בסעיף קטן (ב).</w:t>
                        </w:r>
                      </w:p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"אסיר" - אסיר שפוט:</w:t>
                        </w:r>
                      </w:p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סוהר" - לרבות בית סוהר ארעי כמשמעותו בסעיף 70 לפקודה;</w:t>
                        </w:r>
                      </w:p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"יתרת מאסר" - תקופת המאסר שנותרה לאסיר לשאת עד לשחרורו בתום תקופת מאסרו</w:t>
                        </w:r>
                      </w:p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המלאה או עד למועד שנקבע לשחרורו המוקדם לפי החלטת ועדת השחרורים או לפי כל</w:t>
                        </w:r>
                      </w:p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דין, והכל לפי התקופה הקצרה מביניהן:</w:t>
                        </w:r>
                      </w:p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"קבוצת אסירים" - קבוצת אסירים, המאופיינת באורך המאסר שהוטל על מי שנכלל בה,</w:t>
                        </w:r>
                      </w:p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בתוספת הראשונה:</w:t>
                        </w:r>
                      </w:p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"שחרור מינהלי" - שחרור אסירים טרם זמן לפי סעיף 3;</w:t>
                        </w:r>
                      </w:p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"שר" - שר המשטרה:</w:t>
                        </w:r>
                      </w:p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"תפוסת אסירים" - מספר האסירים המוחזקים בכלל בתי הסוהר, לרבות אסירים</w:t>
                        </w:r>
                      </w:p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המאושפזים בבתי חולים לפי סעיפים 15(א) ו-16 לפקודה, או השוהים בחופשה לפי</w:t>
                        </w:r>
                      </w:p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36 לפקודה, וכן אסירים המוחזקים במתקני המשטרה ועצורים על פי סעיף 21א</w:t>
                        </w:r>
                      </w:p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סדר הדין הפלילי (נוסח משולב), התשמ"ב-21982, המוחזקים בכלל בתי הסוהר</w:t>
                        </w:r>
                      </w:p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ובמתקני המשטרה:</w:t>
                        </w:r>
                      </w:p>
                      <w:p w:rsidR="00F82B85" w:rsidRPr="0090148A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"תקן כליאה" - סך כל מקומות הכליאה בכלל בתי הסוהר.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F82B85" w:rsidRPr="0090148A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פירושים והגדרות</w:t>
                        </w:r>
                      </w:p>
                    </w:tc>
                  </w:tr>
                  <w:tr w:rsidR="00F82B85" w:rsidRPr="0090148A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השר רשאי לקבוע בצו, מעת לעת, באישור ועדת החוקה חוק ומשפט של הכנסת, את תקן</w:t>
                        </w:r>
                      </w:p>
                      <w:p w:rsidR="00F82B85" w:rsidRPr="0090148A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הכליאה, לתקופה שלא תעלה על שנה.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תקן</w:t>
                        </w:r>
                      </w:p>
                      <w:p w:rsidR="00F82B85" w:rsidRPr="0090148A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הכליאה</w:t>
                        </w:r>
                      </w:p>
                    </w:tc>
                  </w:tr>
                  <w:tr w:rsidR="00F82B85" w:rsidRPr="0090148A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עלתה תפוסת האסירים על תקן הכליאה, רשאי השר, לפי שיקול דעתו ובמועד שימצא</w:t>
                        </w:r>
                      </w:p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לנכון, להורות שישוחררו טרם זמנם האסירים שיתרת מאסרם ביום מתן ההוראה (להלן - היום</w:t>
                        </w:r>
                      </w:p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הקובע) אינה עולה על יתרת המאסר המרבית שנקבעה בתוספת הראשונה לקבוצת האסירים</w:t>
                        </w:r>
                      </w:p>
                      <w:p w:rsidR="00F82B85" w:rsidRPr="0090148A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שעמה נמנים אותם האסירים.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F82B85" w:rsidRPr="0090148A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מינהלי</w:t>
                        </w:r>
                      </w:p>
                    </w:tc>
                  </w:tr>
                  <w:tr w:rsidR="00F82B85" w:rsidRPr="0090148A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עלה כיום הקובע מספר האסירים שניתן לשחררם שחרור מינהלי על מספר האסירים</w:t>
                        </w:r>
                      </w:p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לשחרר בשל עודף תפוסת אסירים על תקן הכליאה, ייעשה השחרור המינהלי בכל קבוצות</w:t>
                        </w:r>
                      </w:p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האסירים, ובכל קבוצה יחל השחרור באסיר שיתרת מאסרו היא הקצרה ביותר.</w:t>
                        </w:r>
                      </w:p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הגיעה תפוסת האסירים כדי תקן הכליאה - לא ישוחרר עוד כל אסיר שחרור מינהלי.</w:t>
                        </w:r>
                      </w:p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 ביום הקובע אסירים הנמנים עם אותה קבוצה שיתרת מאסרם זהה, ויש לשחרר</w:t>
                        </w:r>
                      </w:p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מינהלי רק חלק מהם - ישוחררו כולם, על אף האמור כסעיף קטן (ב), ואף אם תקטן בכך</w:t>
                        </w:r>
                      </w:p>
                      <w:p w:rsidR="00F82B85" w:rsidRPr="0090148A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תפוסת האסירים מתקן הכליאה.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דץ קדימה</w:t>
                        </w:r>
                      </w:p>
                      <w:p w:rsidR="00F82B85" w:rsidRPr="0090148A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בשחרור</w:t>
                        </w:r>
                      </w:p>
                    </w:tc>
                  </w:tr>
                  <w:tr w:rsidR="00F82B85" w:rsidRPr="0090148A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על אף האמור בחוק זה, לא ישוחרר אסיר שחרור מינהלי אם נדון על ביצוע עבירה מן</w:t>
                        </w:r>
                      </w:p>
                      <w:p w:rsidR="00F82B85" w:rsidRPr="0090148A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העבירות המנויות בתוספת השניה.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F82B85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לשחרור</w:t>
                        </w:r>
                      </w:p>
                      <w:p w:rsidR="00F82B85" w:rsidRPr="0090148A" w:rsidRDefault="00F82B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</w:t>
                        </w:r>
                      </w:p>
                    </w:tc>
                  </w:tr>
                </w:tbl>
                <w:p w:rsidR="00F82B85" w:rsidRDefault="00F82B8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069" o:spid="_x0000_s1028" type="#_x0000_t202" style="position:absolute;left:0;text-align:left;margin-left:145.85pt;margin-top:78.85pt;width:259.95pt;height:20.8pt;z-index:1;mso-wrap-style:none;mso-position-horizontal-relative:page;mso-position-vertical-relative:page" stroked="f">
            <v:textbox style="mso-next-textbox:#_x0000_s51069" inset="0,0,0,0">
              <w:txbxContent>
                <w:p w:rsidR="00F82B85" w:rsidRPr="0090148A" w:rsidRDefault="00F82B85">
                  <w:pPr>
                    <w:pStyle w:val="OCRStyle1"/>
                    <w:ind w:left="126"/>
                    <w:rPr>
                      <w:sz w:val="26"/>
                      <w:szCs w:val="26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שחרור מינהלי (הוראת שעה), התש"ן- 1990*</w:t>
                  </w:r>
                </w:p>
              </w:txbxContent>
            </v:textbox>
            <w10:wrap anchorx="page" anchory="page"/>
          </v:shape>
        </w:pict>
      </w:r>
    </w:p>
    <w:p w:rsidR="008976E7" w:rsidRDefault="008976E7">
      <w:pPr>
        <w:rPr>
          <w:rtl/>
        </w:rPr>
      </w:pPr>
      <w:r>
        <w:rPr>
          <w:rtl/>
        </w:rPr>
        <w:br w:type="page"/>
      </w:r>
    </w:p>
    <w:p w:rsidR="008976E7" w:rsidRDefault="00000000">
      <w:pPr>
        <w:rPr>
          <w:rtl/>
        </w:rPr>
      </w:pPr>
      <w:r>
        <w:pict>
          <v:shape id="_x0000_s51070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1070" inset="0,0,0,0">
              <w:txbxContent>
                <w:p w:rsidR="00F82B85" w:rsidRDefault="00F82B85">
                  <w:r>
                    <w:rPr>
                      <w:rtl/>
                    </w:rPr>
                    <w:t>159                                         ספר החוקים 1321                  כ"ח בסיוון התש"נ 21.06.1990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71" o:spid="_x0000_s1030" type="#_x0000_t202" style="position:absolute;left:0;text-align:left;margin-left:380.8pt;margin-top:730.7pt;width:179.8pt;height:23.15pt;z-index:8;mso-wrap-style:none;mso-position-horizontal-relative:page;mso-position-vertical-relative:page" stroked="f">
            <v:textbox style="mso-next-textbox:#_x0000_s51071" inset="0,0,0,0">
              <w:txbxContent>
                <w:p w:rsidR="00F82B85" w:rsidRDefault="00F82B8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1072" o:spid="_x0000_s1031" type="#_x0000_t202" style="position:absolute;left:0;text-align:left;margin-left:163.8pt;margin-top:274.3pt;width:355.6pt;height:433.8pt;z-index:7;mso-wrap-style:none;mso-position-horizontal-relative:page;mso-position-vertical-relative:page" stroked="f">
            <v:textbox style="mso-next-textbox:#_x0000_s51072" inset="0,0,0,0">
              <w:txbxContent>
                <w:tbl>
                  <w:tblPr>
                    <w:tblW w:w="37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8"/>
                    <w:gridCol w:w="4958"/>
                  </w:tblGrid>
                  <w:tr w:rsidR="00F82B85" w:rsidRPr="008976E7">
                    <w:trPr>
                      <w:jc w:val="right"/>
                    </w:trPr>
                    <w:tc>
                      <w:tcPr>
                        <w:tcW w:w="1166" w:type="pct"/>
                      </w:tcPr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ב'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יתרת מאסר</w:t>
                        </w:r>
                      </w:p>
                      <w:p w:rsidR="00F82B85" w:rsidRPr="008976E7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מרבית בשבועות</w:t>
                        </w:r>
                      </w:p>
                    </w:tc>
                    <w:tc>
                      <w:tcPr>
                        <w:tcW w:w="3834" w:type="pct"/>
                      </w:tcPr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א'</w:t>
                        </w:r>
                      </w:p>
                      <w:p w:rsidR="00F82B85" w:rsidRPr="008976E7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קבוצת האסירים</w:t>
                        </w:r>
                      </w:p>
                    </w:tc>
                  </w:tr>
                  <w:tr w:rsidR="00F82B85">
                    <w:trPr>
                      <w:jc w:val="right"/>
                    </w:trPr>
                    <w:tc>
                      <w:tcPr>
                        <w:tcW w:w="1166" w:type="pct"/>
                      </w:tcPr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</w:t>
                        </w:r>
                      </w:p>
                      <w:p w:rsidR="00F82B85" w:rsidRPr="008976E7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</w:tc>
                    <w:tc>
                      <w:tcPr>
                        <w:tcW w:w="3834" w:type="pct"/>
                      </w:tcPr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שנדון למאסר לתקופה -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1) העולה על חודש ואינה עולה על חצי שנה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2) העולה על חצי שנה ואינה עולה על שנה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3) העולה על שנה ואינה עולה על 18 חדשים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4) העולה על 18 חדשים ואינה עולה על 24 חדשים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5) העולה על 24 חדשים ואינה עולה על 30 חדשים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6) העולה על 30 חדשים ואינה עולה על 36 חדשים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7) העולה על 36 חדשים ואינה עולה על 42 חדשים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8) העולה על 42 חדשים ואינה עולה על 48 חדשים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9) העולה על 48 חדשים ואינה עולה על 54 חדשים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10) העולה על 54 חדשים ואינה עולה על 60 חדשים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11) העולה על 60 חדשים ואינה עולה על 66 חדשים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12) העולה על 66 חדשים ואינה עולה על 72 חדשים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13) העולה על 72 חדשים ואינה עולה על 78 חדשים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14) העולה על 78 חדשים ואינה עולה על 84 חדשים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15) העולה על 84 חדשים ואינה עולה על 90 חדשים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 העולה על 90 חדשים ואינה עולה על 96 חדשים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17) העולה על 96 חדשים ואינה עולה על 102 חדשים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18) העולה על 102 חדשים ואינה עולה על 108 חדשים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19) העולה על 108 חדשים ואינה עולה על 114 חדשים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20) העולה על 114 חדשים ואינה עולה על 120 חדשים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21) העולה על 120 חדשים ואינה עולה על 126 חדשים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22) העולה על 126 חדשים ואינה עולה על 132 חדשים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23) העולה על 132 חדשים</w:t>
                        </w:r>
                      </w:p>
                    </w:tc>
                  </w:tr>
                </w:tbl>
                <w:p w:rsidR="00F82B85" w:rsidRDefault="00F82B8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1073" o:spid="_x0000_s1032" type="#_x0000_t202" style="position:absolute;left:0;text-align:left;margin-left:297.25pt;margin-top:233.9pt;width:111.85pt;height:37.8pt;z-index:6;mso-wrap-style:none;mso-position-horizontal-relative:page;mso-position-vertical-relative:page" stroked="f">
            <v:textbox style="mso-next-textbox:#_x0000_s51073" inset="0,0,0,0">
              <w:txbxContent>
                <w:p w:rsidR="00F82B85" w:rsidRDefault="00F82B85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"תוספת ראשונה</w:t>
                  </w:r>
                </w:p>
                <w:p w:rsidR="00F82B85" w:rsidRPr="008976E7" w:rsidRDefault="00F82B85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(סעיפים 1 ו-3)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74" o:spid="_x0000_s1033" type="#_x0000_t202" style="position:absolute;left:0;text-align:left;margin-left:84.6pt;margin-top:72.95pt;width:472.65pt;height:160.95pt;z-index:5;mso-wrap-style:none;mso-position-horizontal-relative:page;mso-position-vertical-relative:page" stroked="f">
            <v:textbox style="mso-next-textbox:#_x0000_s51074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2"/>
                    <w:gridCol w:w="7091"/>
                  </w:tblGrid>
                  <w:tr w:rsidR="00F82B85" w:rsidRPr="008976E7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שחרור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 כדין</w:t>
                        </w:r>
                      </w:p>
                      <w:p w:rsidR="00F82B85" w:rsidRPr="008976E7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ברשיון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שחרור מינהלי יראו כשחרור ברשיון לפי סעיף 28 לפקודה; הוראות סימן ה' לפקודה יחולו</w:t>
                        </w:r>
                      </w:p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מי ששוחרר כאמור, בשינויים המחוייבים לפי הענין, אך אין חובה למסור לו רשיון לפי הסעיף</w:t>
                        </w:r>
                      </w:p>
                      <w:p w:rsidR="00F82B85" w:rsidRPr="008976E7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</w:tc>
                  </w:tr>
                  <w:tr w:rsidR="00F82B85" w:rsidRPr="008976E7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F82B85" w:rsidRPr="008976E7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השר ממונה על ביצוע חוק זה והוא רשאי להתקין תקנות לענין דרכי ביצועו של שחרור</w:t>
                        </w:r>
                      </w:p>
                      <w:p w:rsidR="00F82B85" w:rsidRPr="008976E7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מינהלי.</w:t>
                        </w:r>
                      </w:p>
                    </w:tc>
                  </w:tr>
                  <w:tr w:rsidR="00F82B85" w:rsidRPr="008976E7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F82B85" w:rsidRPr="008976E7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שונות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בתום שנה מתחילתו של חוק זה תגיש הממשלה לועדת החוקה חוק ומשפט של הכנסת דין</w:t>
                        </w:r>
                      </w:p>
                      <w:p w:rsidR="00F82B85" w:rsidRPr="008976E7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על הפעלתו של החוק ותכנית לפתרון בעיית הצפיפות בבתי הסוהר.</w:t>
                        </w:r>
                      </w:p>
                    </w:tc>
                  </w:tr>
                  <w:tr w:rsidR="00F82B85" w:rsidRPr="008976E7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F82B85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תקפו</w:t>
                        </w:r>
                      </w:p>
                      <w:p w:rsidR="00F82B85" w:rsidRPr="008976E7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החוק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F82B85" w:rsidRPr="008976E7" w:rsidRDefault="00F82B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תקפו של חוק זה יפקע בתום שנתיים מיום תחילתו.</w:t>
                        </w:r>
                      </w:p>
                    </w:tc>
                  </w:tr>
                </w:tbl>
                <w:p w:rsidR="00F82B85" w:rsidRDefault="00F82B8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82B85" w:rsidRDefault="00F82B85">
      <w:pPr>
        <w:rPr>
          <w:rtl/>
        </w:rPr>
      </w:pPr>
      <w:r>
        <w:rPr>
          <w:rtl/>
        </w:rPr>
        <w:br w:type="page"/>
      </w:r>
    </w:p>
    <w:p w:rsidR="00F82B85" w:rsidRDefault="00000000">
      <w:pPr>
        <w:rPr>
          <w:rtl/>
        </w:rPr>
      </w:pPr>
      <w:r>
        <w:pict>
          <v:shape id="_x0000_s51075" o:spid="_x0000_s1034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51075" inset="0,0,0,0">
              <w:txbxContent>
                <w:p w:rsidR="00F82B85" w:rsidRDefault="00F82B85">
                  <w:r>
                    <w:rPr>
                      <w:rtl/>
                    </w:rPr>
                    <w:t>160                                         ספר החוקים 1321                  כ"ח בסיוון התש"נ 21.06.1990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76" o:spid="_x0000_s1035" type="#_x0000_t202" style="position:absolute;left:0;text-align:left;margin-left:82.8pt;margin-top:696.25pt;width:181.75pt;height:50.7pt;z-index:16;mso-wrap-style:none;mso-position-horizontal-relative:page;mso-position-vertical-relative:page" stroked="f">
            <v:textbox style="mso-next-textbox:#_x0000_s51076" inset="0,0,0,0">
              <w:txbxContent>
                <w:p w:rsidR="00F82B85" w:rsidRDefault="00F82B8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1077" o:spid="_x0000_s1036" type="#_x0000_t202" style="position:absolute;left:0;text-align:left;margin-left:310.9pt;margin-top:414.7pt;width:163.55pt;height:74.05pt;z-index:15;mso-wrap-style:none;mso-position-horizontal-relative:page;mso-position-vertical-relative:page" stroked="f">
            <v:textbox style="mso-next-textbox:#_x0000_s51077" inset="0,0,0,0">
              <w:txbxContent>
                <w:p w:rsidR="00F82B85" w:rsidRDefault="00F82B85">
                  <w:pPr>
                    <w:pStyle w:val="OCRStyle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27, עמ' 4.</w:t>
                  </w:r>
                </w:p>
                <w:p w:rsidR="00F82B85" w:rsidRDefault="00F82B85">
                  <w:pPr>
                    <w:pStyle w:val="OCRStyle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4 ס"ח התשי"ד, עמ' .160</w:t>
                  </w:r>
                </w:p>
                <w:p w:rsidR="00F82B85" w:rsidRDefault="00F82B85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 ע"ר התש"ח, תוס' א', עמ' .73</w:t>
                  </w:r>
                </w:p>
                <w:p w:rsidR="00F82B85" w:rsidRDefault="00F82B85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6 ס''ח התש"י, עמ' 137.</w:t>
                  </w:r>
                </w:p>
                <w:p w:rsidR="00F82B85" w:rsidRDefault="00F82B85">
                  <w:pPr>
                    <w:pStyle w:val="OCRStyle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7 ס"ח התש"י, עמ' 281.</w:t>
                  </w:r>
                </w:p>
                <w:p w:rsidR="00F82B85" w:rsidRPr="00F82B85" w:rsidRDefault="00F82B85">
                  <w:pPr>
                    <w:pStyle w:val="OCRStyle3"/>
                    <w:ind w:left="180"/>
                  </w:pPr>
                  <w:r>
                    <w:rPr>
                      <w:rtl/>
                    </w:rPr>
                    <w:t>8 ע"ר 1945, תוס' 2, עמ' .855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78" o:spid="_x0000_s1037" type="#_x0000_t202" style="position:absolute;left:0;text-align:left;margin-left:79.45pt;margin-top:333.7pt;width:86.9pt;height:40.6pt;z-index:14;mso-wrap-style:none;mso-position-horizontal-relative:page;mso-position-vertical-relative:page" stroked="f">
            <v:textbox style="mso-next-textbox:#_x0000_s51078" inset="0,0,0,0">
              <w:txbxContent>
                <w:p w:rsidR="00F82B85" w:rsidRDefault="00F82B85">
                  <w:pPr>
                    <w:pStyle w:val="OCRStyle3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רוני מילוא</w:t>
                  </w:r>
                </w:p>
                <w:p w:rsidR="00F82B85" w:rsidRDefault="00F82B85">
                  <w:pPr>
                    <w:pStyle w:val="OCRStyle3"/>
                    <w:ind w:left="198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79" o:spid="_x0000_s1038" type="#_x0000_t202" style="position:absolute;left:0;text-align:left;margin-left:170.75pt;margin-top:363pt;width:93.85pt;height:38.8pt;z-index:13;mso-wrap-style:none;mso-position-horizontal-relative:page;mso-position-vertical-relative:page" stroked="f">
            <v:textbox style="mso-next-textbox:#_x0000_s51079" inset="0,0,0,0">
              <w:txbxContent>
                <w:p w:rsidR="00F82B85" w:rsidRDefault="00F82B85">
                  <w:pPr>
                    <w:pStyle w:val="OCRStyle3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F82B85" w:rsidRDefault="00F82B85">
                  <w:pPr>
                    <w:pStyle w:val="OCRStyle3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80" o:spid="_x0000_s1039" type="#_x0000_t202" style="position:absolute;left:0;text-align:left;margin-left:273.9pt;margin-top:334.7pt;width:82.75pt;height:33.45pt;z-index:12;mso-wrap-style:none;mso-position-horizontal-relative:page;mso-position-vertical-relative:page" stroked="f">
            <v:textbox style="mso-next-textbox:#_x0000_s51080" inset="0,0,0,0">
              <w:txbxContent>
                <w:p w:rsidR="00F82B85" w:rsidRDefault="00F82B85">
                  <w:pPr>
                    <w:pStyle w:val="OCRStyle3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82B85" w:rsidRDefault="00F82B85">
                  <w:pPr>
                    <w:pStyle w:val="OCRStyle3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81" o:spid="_x0000_s1040" type="#_x0000_t202" style="position:absolute;left:0;text-align:left;margin-left:370.3pt;margin-top:363pt;width:79.2pt;height:35.25pt;z-index:11;mso-wrap-style:none;mso-position-horizontal-relative:page;mso-position-vertical-relative:page" stroked="f">
            <v:textbox style="mso-next-textbox:#_x0000_s51081" inset="0,0,0,0">
              <w:txbxContent>
                <w:p w:rsidR="00F82B85" w:rsidRDefault="00F82B85">
                  <w:pPr>
                    <w:pStyle w:val="OCRStyle3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82B85" w:rsidRDefault="00F82B85">
                  <w:pPr>
                    <w:pStyle w:val="OCRStyle3"/>
                    <w:ind w:left="1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82" o:spid="_x0000_s1041" type="#_x0000_t202" style="position:absolute;left:0;text-align:left;margin-left:88.95pt;margin-top:65.2pt;width:388.3pt;height:262.55pt;z-index:10;mso-wrap-style:none;mso-position-horizontal-relative:page;mso-position-vertical-relative:page" stroked="f">
            <v:textbox style="mso-next-textbox:#_x0000_s51082" inset="0,0,0,0">
              <w:txbxContent>
                <w:p w:rsidR="00F82B85" w:rsidRDefault="00F82B85">
                  <w:pPr>
                    <w:pStyle w:val="OCRStyle3"/>
                    <w:ind w:left="302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שניה</w:t>
                  </w:r>
                </w:p>
                <w:p w:rsidR="00F82B85" w:rsidRDefault="00F82B85">
                  <w:pPr>
                    <w:pStyle w:val="OCRStyle3"/>
                    <w:ind w:left="3233"/>
                    <w:rPr>
                      <w:rtl/>
                    </w:rPr>
                  </w:pPr>
                  <w:r>
                    <w:rPr>
                      <w:rtl/>
                    </w:rPr>
                    <w:t>(סעיף 5)</w:t>
                  </w:r>
                </w:p>
                <w:p w:rsidR="00F82B85" w:rsidRDefault="00F82B85">
                  <w:pPr>
                    <w:pStyle w:val="OCRStyle3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עבירות לפי -</w:t>
                  </w:r>
                </w:p>
                <w:p w:rsidR="00F82B85" w:rsidRDefault="00F82B85">
                  <w:pPr>
                    <w:pStyle w:val="OCRStyle3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1. חוק העונשין, התשל"ז-1977 - סעיפים 95, 97 עד 103, 106, 107, 108(א)(ג)(ד&gt;,</w:t>
                  </w:r>
                </w:p>
                <w:p w:rsidR="00F82B85" w:rsidRDefault="00F82B85">
                  <w:pPr>
                    <w:pStyle w:val="OCRStyle3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109(א0ב0ד), 110 עד 114, 115(א)0יפה, 116, 121, 122, 131, 259, 300, ,329,305</w:t>
                  </w:r>
                </w:p>
                <w:p w:rsidR="00F82B85" w:rsidRDefault="00F82B85">
                  <w:pPr>
                    <w:pStyle w:val="OCRStyle3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332(30201), 345, 347(ב), 348(ג), 368ב, 368ג, 372, 373(ב) ו-402(ב).</w:t>
                  </w:r>
                </w:p>
                <w:p w:rsidR="00F82B85" w:rsidRDefault="00F82B85">
                  <w:pPr>
                    <w:pStyle w:val="OCRStyle3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2. פקודת הסמים המסוכנים [נוסח חדש], התשל"ג-31973 - סעיף 6, סעיף 7 למעט החזקה</w:t>
                  </w:r>
                </w:p>
                <w:p w:rsidR="00F82B85" w:rsidRDefault="00F82B85">
                  <w:pPr>
                    <w:pStyle w:val="OCRStyle3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ושימוש בסם לצריכה עצמית, סעיף 9, למעט אגב החזקה לצורך שימוש בסם לצריכה</w:t>
                  </w:r>
                </w:p>
                <w:p w:rsidR="00F82B85" w:rsidRDefault="00F82B85">
                  <w:pPr>
                    <w:pStyle w:val="OCRStyle3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עצמית, סעיף 10 למעט בצריכה עצמית, וסימנים ב' ו-ג' לפרק ג'.</w:t>
                  </w:r>
                </w:p>
                <w:p w:rsidR="00F82B85" w:rsidRDefault="00F82B85">
                  <w:pPr>
                    <w:pStyle w:val="OCRStyle3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3. חוק למניעת הסתננות (עבירות ושיפוט), התשי"ד-41954.</w:t>
                  </w:r>
                </w:p>
                <w:p w:rsidR="00F82B85" w:rsidRDefault="00F82B85">
                  <w:pPr>
                    <w:pStyle w:val="OCRStyle3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4. פקודת מניעת טרור, התש"ח-.51948</w:t>
                  </w:r>
                </w:p>
                <w:p w:rsidR="00F82B85" w:rsidRDefault="00F82B85">
                  <w:pPr>
                    <w:pStyle w:val="OCRStyle3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5. חוק בדבר מניעתו וענישתו של פשע השמדת עם, ר.תש"י-.61950</w:t>
                  </w:r>
                </w:p>
                <w:p w:rsidR="00F82B85" w:rsidRDefault="00F82B85">
                  <w:pPr>
                    <w:pStyle w:val="OCRStyle3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6. חוק לעשיית דין בנאצים ובעוזריהם, התש"י-.71950</w:t>
                  </w:r>
                </w:p>
                <w:p w:rsidR="00F82B85" w:rsidRPr="00F82B85" w:rsidRDefault="00F82B85">
                  <w:pPr>
                    <w:pStyle w:val="OCRStyle3"/>
                    <w:ind w:left="605"/>
                  </w:pPr>
                  <w:r>
                    <w:rPr>
                      <w:rtl/>
                    </w:rPr>
                    <w:t>7. תקנות ההגנה (שעת חירום), 81945, חלקים ג/ גא' ו-ז'.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014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445AA4B-D02D-4F68-9526-60C754319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0148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976E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82B8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22</Characters>
  <Application>Microsoft Office Word</Application>
  <DocSecurity>4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2008-04-07T03:41:00Z</dcterms:created>
  <dcterms:modified xsi:type="dcterms:W3CDTF">2008-04-07T03:42:00Z</dcterms:modified>
</cp:coreProperties>
</file>