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F06D05" w:rsidRDefault="00F06D05">
      <w:pPr>
        <w:rPr>
          <w:rtl/>
        </w:rPr>
      </w:pPr>
    </w:p>
    <w:p w:rsidR="00F06D05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51093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51093" inset="0,0,0,0">
              <w:txbxContent>
                <w:p w:rsidR="00735043" w:rsidRDefault="00735043">
                  <w:r>
                    <w:rPr>
                      <w:rtl/>
                    </w:rPr>
                    <w:t>166                                         ספר החוקים 1323                   כ"ז בתמוז התש"נ 20.07.1990</w:t>
                  </w:r>
                </w:p>
              </w:txbxContent>
            </v:textbox>
            <w10:wrap anchorx="page" anchory="page"/>
          </v:shape>
        </w:pict>
      </w:r>
      <w:r>
        <w:pict>
          <v:shape id="_x0000_s51094" o:spid="_x0000_s1026" type="#_x0000_t202" style="position:absolute;left:0;text-align:left;margin-left:75.4pt;margin-top:670.25pt;width:392.65pt;height:74.05pt;z-index:3;mso-wrap-style:none;mso-position-horizontal-relative:page;mso-position-vertical-relative:page" stroked="f">
            <v:textbox style="mso-next-textbox:#_x0000_s51094" inset="0,0,0,0">
              <w:txbxContent>
                <w:p w:rsidR="00735043" w:rsidRDefault="00735043">
                  <w:pPr>
                    <w:pStyle w:val="OCRStyle1"/>
                    <w:ind w:left="241"/>
                    <w:rPr>
                      <w:rtl/>
                    </w:rPr>
                  </w:pPr>
                  <w:r>
                    <w:rPr>
                      <w:rtl/>
                    </w:rPr>
                    <w:t>* התקבל ככנסת ביום י"ח בתמוז התש"ן (11 ביולי 1990): הצעת החוק ודברי הסבר פורסמו בהצעות חוק 2000, מיום ד'</w:t>
                  </w:r>
                </w:p>
                <w:p w:rsidR="00735043" w:rsidRDefault="00735043">
                  <w:pPr>
                    <w:pStyle w:val="OCRStyle1"/>
                    <w:ind w:left="446"/>
                    <w:rPr>
                      <w:rtl/>
                    </w:rPr>
                  </w:pPr>
                  <w:r>
                    <w:rPr>
                      <w:rtl/>
                    </w:rPr>
                    <w:t>בתמוז התש"ן (27 ביוני 1990).</w:t>
                  </w:r>
                </w:p>
                <w:p w:rsidR="00735043" w:rsidRPr="00F06D05" w:rsidRDefault="00735043">
                  <w:pPr>
                    <w:pStyle w:val="OCRStyle1"/>
                    <w:ind w:left="245"/>
                  </w:pPr>
                  <w:r>
                    <w:rPr>
                      <w:rtl/>
                    </w:rPr>
                    <w:t>1 ס"ח התשכ"ה, עמ' 307.</w:t>
                  </w:r>
                </w:p>
              </w:txbxContent>
            </v:textbox>
            <w10:wrap anchorx="page" anchory="page"/>
          </v:shape>
        </w:pict>
      </w:r>
      <w:r>
        <w:pict>
          <v:shape id="_x0000_s51095" o:spid="_x0000_s1027" type="#_x0000_t202" style="position:absolute;left:0;text-align:left;margin-left:75.4pt;margin-top:90.9pt;width:479.55pt;height:579.35pt;z-index:2;mso-wrap-style:none;mso-position-horizontal-relative:page;mso-position-vertical-relative:page" stroked="f">
            <v:textbox style="mso-next-textbox:#_x0000_s51095" inset="0,0,0,0">
              <w:txbxContent>
                <w:tbl>
                  <w:tblPr>
                    <w:tblW w:w="511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085"/>
                    <w:gridCol w:w="1632"/>
                  </w:tblGrid>
                  <w:tr w:rsidR="00735043" w:rsidRPr="00F06D05">
                    <w:trPr>
                      <w:jc w:val="right"/>
                    </w:trPr>
                    <w:tc>
                      <w:tcPr>
                        <w:tcW w:w="4064" w:type="pct"/>
                      </w:tcPr>
                      <w:p w:rsidR="00735043" w:rsidRDefault="00735043">
                        <w:pPr>
                          <w:pStyle w:val="OCRStyle1"/>
                          <w:rPr>
                            <w:sz w:val="22"/>
                            <w:szCs w:val="22"/>
                            <w:rtl/>
                          </w:rPr>
                        </w:pPr>
                        <w:r>
                          <w:rPr>
                            <w:sz w:val="22"/>
                            <w:szCs w:val="22"/>
                            <w:rtl/>
                          </w:rPr>
                          <w:t>1. חוק זה בא לקבוע, כהוראת שעה, הסדרים מיוחדים לאישור תכניות בניה, לשם היערכות</w:t>
                        </w:r>
                      </w:p>
                      <w:p w:rsidR="00735043" w:rsidRPr="00F06D05" w:rsidRDefault="0073504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דחופה למתן פתרון לצרכי הדיור במדינה - לקליטת עליה, זוגות צעירים ומחוסרי דיור.</w:t>
                        </w:r>
                      </w:p>
                    </w:tc>
                    <w:tc>
                      <w:tcPr>
                        <w:tcW w:w="936" w:type="pct"/>
                      </w:tcPr>
                      <w:p w:rsidR="00735043" w:rsidRPr="00F06D05" w:rsidRDefault="0073504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מסרת החוק</w:t>
                        </w:r>
                      </w:p>
                    </w:tc>
                  </w:tr>
                  <w:tr w:rsidR="00735043" w:rsidRPr="00F06D05">
                    <w:trPr>
                      <w:jc w:val="right"/>
                    </w:trPr>
                    <w:tc>
                      <w:tcPr>
                        <w:tcW w:w="4064" w:type="pct"/>
                      </w:tcPr>
                      <w:p w:rsidR="00735043" w:rsidRDefault="0073504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(א) בחוק זה -</w:t>
                        </w:r>
                      </w:p>
                      <w:p w:rsidR="00735043" w:rsidRDefault="0073504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"חוק התכנון" - חוק התכנון והבניה, התשכ"ה-1965 1;</w:t>
                        </w:r>
                      </w:p>
                      <w:p w:rsidR="00735043" w:rsidRDefault="0073504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"הועדה" - הועדה לבניה למגורים שהוקמה לפי סעיף 3;</w:t>
                        </w:r>
                      </w:p>
                      <w:p w:rsidR="00735043" w:rsidRDefault="0073504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"המועצה הארצית" - לרבות ועדת משנה שלה שהיא תסמין- לענין חוק זה;</w:t>
                        </w:r>
                      </w:p>
                      <w:p w:rsidR="00735043" w:rsidRDefault="0073504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"תכנית" - תכנית מיתאר מקומית או תכנית מפורטת כמשמעותן בחוק התכנון, לרבות שינוי</w:t>
                        </w:r>
                      </w:p>
                      <w:p w:rsidR="00735043" w:rsidRDefault="0073504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לתכניות כאמור;</w:t>
                        </w:r>
                      </w:p>
                      <w:p w:rsidR="00735043" w:rsidRDefault="0073504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"מתכנן המחוז" - כמשמעותו כסעיף 8(א) לחוק התכנון.</w:t>
                        </w:r>
                      </w:p>
                      <w:p w:rsidR="00735043" w:rsidRPr="00F06D05" w:rsidRDefault="0073504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לכל מונח בחוק זה תהיה המשמעות שיש לו בחוק התכנון, זולת אם משתמע אחרת.</w:t>
                        </w:r>
                      </w:p>
                    </w:tc>
                    <w:tc>
                      <w:tcPr>
                        <w:tcW w:w="936" w:type="pct"/>
                      </w:tcPr>
                      <w:p w:rsidR="00735043" w:rsidRPr="00F06D05" w:rsidRDefault="0073504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הגדרות ופרשנות</w:t>
                        </w:r>
                      </w:p>
                    </w:tc>
                  </w:tr>
                  <w:tr w:rsidR="00735043" w:rsidRPr="00F06D05">
                    <w:trPr>
                      <w:jc w:val="right"/>
                    </w:trPr>
                    <w:tc>
                      <w:tcPr>
                        <w:tcW w:w="4064" w:type="pct"/>
                      </w:tcPr>
                      <w:p w:rsidR="00735043" w:rsidRDefault="0073504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(א) בתחומי כל מחוז יוקמו ועדה או רעדות לבניה למגורים, וזה הרכבן:</w:t>
                        </w:r>
                      </w:p>
                      <w:p w:rsidR="00735043" w:rsidRDefault="0073504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יושב ראש הועדה המחוזית או מי ששר הפנים מינה, והוא יהיה יושב ראש</w:t>
                        </w:r>
                      </w:p>
                      <w:p w:rsidR="00735043" w:rsidRDefault="0073504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הועדה;</w:t>
                        </w:r>
                      </w:p>
                      <w:p w:rsidR="00735043" w:rsidRDefault="0073504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ראש הרשות המקומית שלתחומה מיועדת התכנית הנדונה, או אחד מסגניו</w:t>
                        </w:r>
                      </w:p>
                      <w:p w:rsidR="00735043" w:rsidRDefault="0073504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שהוא יקבע, והוא יהיה ממלא מקומו של היושב-ראש בהעדרו;</w:t>
                        </w:r>
                      </w:p>
                      <w:p w:rsidR="00735043" w:rsidRDefault="0073504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מתכנן המחוז או עובד לשכת תכנון מחוזית שמינה יושב ראש הועדה המחוזית,-</w:t>
                        </w:r>
                      </w:p>
                      <w:p w:rsidR="00735043" w:rsidRDefault="0073504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נציג שר הבינוי והשיכון;</w:t>
                        </w:r>
                      </w:p>
                      <w:p w:rsidR="00735043" w:rsidRDefault="0073504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נציג מינהל מקרקעי ישראל;</w:t>
                        </w:r>
                      </w:p>
                      <w:p w:rsidR="00735043" w:rsidRDefault="0073504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(6) נציג שר התחבורה:</w:t>
                        </w:r>
                      </w:p>
                      <w:p w:rsidR="00735043" w:rsidRDefault="0073504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(7) חכר מועצת הרשות המקומית שלתחומה מיועדת התכנית הנדונה, שתבחר</w:t>
                        </w:r>
                      </w:p>
                      <w:p w:rsidR="00735043" w:rsidRDefault="0073504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המועצה; אולם אם הרשות המקומית נמצאת כתחום מרחב תכנון מקומי כאמור</w:t>
                        </w:r>
                      </w:p>
                      <w:p w:rsidR="00735043" w:rsidRDefault="0073504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בסעיף 19 לחוק התכנון, יבוא במקום חבר המועצה, חבר הועדה המקומית שתבחר</w:t>
                        </w:r>
                      </w:p>
                      <w:p w:rsidR="00735043" w:rsidRDefault="0073504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הועדה המקומית;</w:t>
                        </w:r>
                      </w:p>
                      <w:p w:rsidR="00735043" w:rsidRDefault="0073504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(8) מהנדס הרשות המקומית שלתחומה מיועדת התכנית הנדונה;</w:t>
                        </w:r>
                      </w:p>
                      <w:p w:rsidR="00735043" w:rsidRDefault="0073504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(9) יושב ראש הועדה לשמירה על קרקע חקלאית או נציג אחר של שר הפנים</w:t>
                        </w:r>
                      </w:p>
                      <w:p w:rsidR="00735043" w:rsidRDefault="0073504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בועדה האמורה.</w:t>
                        </w:r>
                      </w:p>
                      <w:p w:rsidR="00735043" w:rsidRDefault="0073504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לשכות התכנון המחוזיות והמקומיות הנוגעות בדבר יתנו לועדות סיוע מינהלי</w:t>
                        </w:r>
                      </w:p>
                      <w:p w:rsidR="00735043" w:rsidRDefault="0073504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ומקצועי.</w:t>
                        </w:r>
                      </w:p>
                      <w:p w:rsidR="00735043" w:rsidRDefault="0073504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שר המשפטים ימנה לועדה יועץ משפטי והשר לאיכות הסביבה ימנה לועדה יועץ</w:t>
                        </w:r>
                      </w:p>
                      <w:p w:rsidR="00735043" w:rsidRPr="00F06D05" w:rsidRDefault="0073504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סביבתי, ואלה יוזמנו לכל ישיבות הועדה.</w:t>
                        </w:r>
                      </w:p>
                    </w:tc>
                    <w:tc>
                      <w:tcPr>
                        <w:tcW w:w="936" w:type="pct"/>
                      </w:tcPr>
                      <w:p w:rsidR="00735043" w:rsidRDefault="0073504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ועדה לבניה</w:t>
                        </w:r>
                      </w:p>
                      <w:p w:rsidR="00735043" w:rsidRPr="00F06D05" w:rsidRDefault="0073504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למגורים</w:t>
                        </w:r>
                      </w:p>
                    </w:tc>
                  </w:tr>
                  <w:tr w:rsidR="00735043" w:rsidRPr="00F06D05">
                    <w:trPr>
                      <w:jc w:val="right"/>
                    </w:trPr>
                    <w:tc>
                      <w:tcPr>
                        <w:tcW w:w="4064" w:type="pct"/>
                      </w:tcPr>
                      <w:p w:rsidR="00735043" w:rsidRDefault="0073504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4. (א) הועדה מוסמכת לדון ולהחליט בדבר אישור תכניות שעניינן הקמת 200 יחידות</w:t>
                        </w:r>
                      </w:p>
                      <w:p w:rsidR="00735043" w:rsidRDefault="0073504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מגורים ומעלה, בין אם הן כוללות מכנים למסחר ושירותי ציבור הנלווים להן ובין אם לאו;</w:t>
                        </w:r>
                      </w:p>
                      <w:p w:rsidR="00735043" w:rsidRDefault="0073504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תכניות כאמור יכול שיוגשו לה או יועברו אליה ממוסד תכנון אחר, על ידי ועדה מקומית או רשות</w:t>
                        </w:r>
                      </w:p>
                      <w:p w:rsidR="00735043" w:rsidRDefault="0073504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מקומית שלתחומן מיועדת התכנית או על ידי בעלי זכויות במקרקעין שהתכניות חלות עליהם.</w:t>
                        </w:r>
                      </w:p>
                      <w:p w:rsidR="00735043" w:rsidRDefault="0073504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הועברה לועדה תכנית ממוסד תכנון אחר, כאמור בסעיף קטן (א), תמשיך הועדה</w:t>
                        </w:r>
                      </w:p>
                      <w:p w:rsidR="00735043" w:rsidRPr="00F06D05" w:rsidRDefault="0073504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לדון בה לפי הוראות חוק זה החל בשלב שאליה הגיעה התכנית באותו מוסד תכנון.</w:t>
                        </w:r>
                      </w:p>
                    </w:tc>
                    <w:tc>
                      <w:tcPr>
                        <w:tcW w:w="936" w:type="pct"/>
                      </w:tcPr>
                      <w:p w:rsidR="00735043" w:rsidRDefault="0073504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סמכות ועדה</w:t>
                        </w:r>
                      </w:p>
                      <w:p w:rsidR="00735043" w:rsidRPr="00F06D05" w:rsidRDefault="0073504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ותוקף תכנית</w:t>
                        </w:r>
                      </w:p>
                    </w:tc>
                  </w:tr>
                </w:tbl>
                <w:p w:rsidR="00735043" w:rsidRDefault="00735043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51096" o:spid="_x0000_s1028" type="#_x0000_t202" style="position:absolute;left:0;text-align:left;margin-left:126.3pt;margin-top:71.9pt;width:293.45pt;height:18.2pt;z-index:1;mso-wrap-style:none;mso-position-horizontal-relative:page;mso-position-vertical-relative:page" stroked="f">
            <v:textbox style="mso-next-textbox:#_x0000_s51096" inset="0,0,0,0">
              <w:txbxContent>
                <w:p w:rsidR="00735043" w:rsidRPr="00F06D05" w:rsidRDefault="00735043">
                  <w:pPr>
                    <w:pStyle w:val="OCRStyle1"/>
                    <w:ind w:left="27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חוק הליכי תכנון ובניה (הוראת שעה), התש"ן-1990 *</w:t>
                  </w:r>
                </w:p>
              </w:txbxContent>
            </v:textbox>
            <w10:wrap anchorx="page" anchory="page"/>
          </v:shape>
        </w:pict>
      </w:r>
    </w:p>
    <w:p w:rsidR="005A18A2" w:rsidRDefault="005A18A2">
      <w:pPr>
        <w:rPr>
          <w:rtl/>
        </w:rPr>
      </w:pPr>
      <w:r>
        <w:rPr>
          <w:rtl/>
        </w:rPr>
        <w:br w:type="page"/>
      </w:r>
    </w:p>
    <w:p w:rsidR="005A18A2" w:rsidRDefault="00000000">
      <w:pPr>
        <w:rPr>
          <w:rtl/>
        </w:rPr>
      </w:pPr>
      <w:r>
        <w:pict>
          <v:shape id="_x0000_s51097" o:spid="_x0000_s1029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51097" inset="0,0,0,0">
              <w:txbxContent>
                <w:p w:rsidR="00735043" w:rsidRDefault="00735043">
                  <w:r>
                    <w:rPr>
                      <w:rtl/>
                    </w:rPr>
                    <w:t>167                                         ספר החוקים 1323                   כ"ז בתמוז התש"נ 20.07.1990</w:t>
                  </w:r>
                </w:p>
              </w:txbxContent>
            </v:textbox>
            <w10:wrap anchorx="page" anchory="page"/>
          </v:shape>
        </w:pict>
      </w:r>
      <w:r>
        <w:pict>
          <v:shape id="_x0000_s51098" o:spid="_x0000_s1030" type="#_x0000_t202" style="position:absolute;left:0;text-align:left;margin-left:379.75pt;margin-top:718.45pt;width:178.2pt;height:30.9pt;z-index:6;mso-wrap-style:none;mso-position-horizontal-relative:page;mso-position-vertical-relative:page" stroked="f">
            <v:textbox style="mso-next-textbox:#_x0000_s51098" inset="0,0,0,0">
              <w:txbxContent>
                <w:p w:rsidR="00735043" w:rsidRDefault="00735043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  <w:r>
        <w:pict>
          <v:shape id="_x0000_s51099" o:spid="_x0000_s1031" type="#_x0000_t202" style="position:absolute;left:0;text-align:left;margin-left:87.9pt;margin-top:63.25pt;width:467.5pt;height:642.1pt;z-index:5;mso-wrap-style:none;mso-position-horizontal-relative:page;mso-position-vertical-relative:page" stroked="f">
            <v:textbox style="mso-next-textbox:#_x0000_s51099" inset="0,0,0,0">
              <w:txbxContent>
                <w:tbl>
                  <w:tblPr>
                    <w:tblW w:w="498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386"/>
                    <w:gridCol w:w="7115"/>
                  </w:tblGrid>
                  <w:tr w:rsidR="00735043">
                    <w:trPr>
                      <w:jc w:val="right"/>
                    </w:trPr>
                    <w:tc>
                      <w:tcPr>
                        <w:tcW w:w="815" w:type="pct"/>
                      </w:tcPr>
                      <w:p w:rsidR="00735043" w:rsidRDefault="00735043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185" w:type="pct"/>
                      </w:tcPr>
                      <w:p w:rsidR="00735043" w:rsidRDefault="0073504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הועדה מוסמכת לדון ולהחליט בדבר תכניות כאמור בסעיף קטן (א) במקום כל ועדה</w:t>
                        </w:r>
                      </w:p>
                      <w:p w:rsidR="00735043" w:rsidRDefault="0073504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אחרת, לרבות ועדה מקומית וועדה לשמירה על קרקע חקלאית, בכפוף לאמור בסעיף 5(8).</w:t>
                        </w:r>
                      </w:p>
                      <w:p w:rsidR="00735043" w:rsidRDefault="0073504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הועדה רשאית להיעזר ביועצים מקצועיים, ככל שתמצא לנכון.</w:t>
                        </w:r>
                      </w:p>
                      <w:p w:rsidR="00735043" w:rsidRDefault="0073504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על אף האמור בחוק התכנון, כוחה של תכנית שאישרה הועדה לפי חוק זה יפה מכל</w:t>
                        </w:r>
                      </w:p>
                      <w:p w:rsidR="00735043" w:rsidRDefault="0073504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תכנית אחרת שאושרה לפי חוק התכנון: ואולם אם יש כתכנית סתירה או אי התאמה להוראות</w:t>
                        </w:r>
                      </w:p>
                      <w:p w:rsidR="00735043" w:rsidRDefault="0073504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תכנית מיתאר ארצית, היא תהיה טעונה אישור המועצה הארצית; הועברה תכנית כאמור לאישור</w:t>
                        </w:r>
                      </w:p>
                      <w:p w:rsidR="00735043" w:rsidRDefault="0073504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המועצה הארצית, תתן המועצה את החלטתה בתוך חמישה עשר ימים מיום שהועברה לה התכנית,</w:t>
                        </w:r>
                      </w:p>
                      <w:p w:rsidR="00735043" w:rsidRDefault="0073504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זולת אם הודיע יושב ראש המועצה לועדה על הארכת המועד בחמישה ימים נוספים; לא נתנה</w:t>
                        </w:r>
                      </w:p>
                      <w:p w:rsidR="00735043" w:rsidRDefault="0073504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המועצה את החלטתה במועד, יראו אותה כאילו אישרה את התכנית.</w:t>
                        </w:r>
                      </w:p>
                    </w:tc>
                  </w:tr>
                  <w:tr w:rsidR="00735043" w:rsidRPr="005A18A2">
                    <w:trPr>
                      <w:jc w:val="right"/>
                    </w:trPr>
                    <w:tc>
                      <w:tcPr>
                        <w:tcW w:w="815" w:type="pct"/>
                      </w:tcPr>
                      <w:p w:rsidR="00735043" w:rsidRDefault="0073504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תחולת הוראות</w:t>
                        </w:r>
                      </w:p>
                      <w:p w:rsidR="00735043" w:rsidRDefault="0073504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חוק התכנון</w:t>
                        </w:r>
                      </w:p>
                      <w:p w:rsidR="00735043" w:rsidRPr="005A18A2" w:rsidRDefault="0073504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והתאמתו</w:t>
                        </w:r>
                      </w:p>
                    </w:tc>
                    <w:tc>
                      <w:tcPr>
                        <w:tcW w:w="4185" w:type="pct"/>
                      </w:tcPr>
                      <w:p w:rsidR="00735043" w:rsidRDefault="0073504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5. הוראות חוק התכנון יחולו גם על פעולתה של הועדה, על הדיונים בה, על ההליכים</w:t>
                        </w:r>
                      </w:p>
                      <w:p w:rsidR="00735043" w:rsidRDefault="0073504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לאישור תכנית שהוגשה לה או שהועברה אליה ועל תכנית שאישרה, הכל בשינויים הנובעים</w:t>
                        </w:r>
                      </w:p>
                      <w:p w:rsidR="00735043" w:rsidRDefault="0073504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מחוק זה ובשינויים המפורטים להלן:</w:t>
                        </w:r>
                      </w:p>
                      <w:p w:rsidR="00735043" w:rsidRDefault="0073504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הוראות סעיף 23 לחוק התכנון לא יחולו;</w:t>
                        </w:r>
                      </w:p>
                      <w:p w:rsidR="00735043" w:rsidRDefault="0073504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לא תחול חובת פרסום כאמור בסעיף 77 לחוק התכנון;</w:t>
                        </w:r>
                      </w:p>
                      <w:p w:rsidR="00735043" w:rsidRDefault="0073504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פרסום בעתון של הודעה על הפקדת תכנית יהיה כאמור בסעיף 1א(א) לחוק</w:t>
                        </w:r>
                      </w:p>
                      <w:p w:rsidR="00735043" w:rsidRDefault="0073504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התכנון, אך במקום "בשני עתונים" יבוא "בשלושה עתונים" ובמקום "שלפחות אחד</w:t>
                        </w:r>
                      </w:p>
                      <w:p w:rsidR="00735043" w:rsidRDefault="0073504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מהם הוא עתון נפוץ" יבוא "שלפחות שנים מהם הם עתונים נפוצים";</w:t>
                        </w:r>
                      </w:p>
                      <w:p w:rsidR="00735043" w:rsidRDefault="0073504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הודעה על הפקדת תכנית תימסר גם למי ששר הבטחון הסמיך לענין זה, והוא</w:t>
                        </w:r>
                      </w:p>
                      <w:p w:rsidR="00735043" w:rsidRDefault="0073504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יהיה רשאי להביא לפני הועדה את עמדת מערכת הבטחון לגבי התכנית בענינים</w:t>
                        </w:r>
                      </w:p>
                      <w:p w:rsidR="00735043" w:rsidRDefault="0073504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הנוגעים לה;</w:t>
                        </w:r>
                      </w:p>
                      <w:p w:rsidR="00735043" w:rsidRDefault="0073504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על אף האמור בסעיף 102 לחוק התכנון, המועד להגשת התנגדויות לתכנית,</w:t>
                        </w:r>
                      </w:p>
                      <w:p w:rsidR="00735043" w:rsidRDefault="0073504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יהיה בתוך 20 ימים מהמועד שבו פורסמה ההודעה בדבר ההפקדה בעתון נפוץ, לפי</w:t>
                        </w:r>
                      </w:p>
                      <w:p w:rsidR="00735043" w:rsidRDefault="0073504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מועד הפרסום המאוחר מבין הפרסומים בעתונים, והסמכות של הועדה להאריך את</w:t>
                        </w:r>
                      </w:p>
                      <w:p w:rsidR="00735043" w:rsidRDefault="0073504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המועד להגשת התנגדויות תהיה לתקופה שלא תעלה על 10 ימים נוספים;</w:t>
                        </w:r>
                      </w:p>
                      <w:p w:rsidR="00735043" w:rsidRDefault="0073504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(6) הוראת סעיף 106(א) לחוק התכנון לא תחול; אולם רשאית הועדה המקומית,</w:t>
                        </w:r>
                      </w:p>
                      <w:p w:rsidR="00735043" w:rsidRDefault="0073504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אם תרצה בכך, להגיש הערות לתכנית בתוך 20 הימים האמורים בפסקה (5);</w:t>
                        </w:r>
                      </w:p>
                      <w:p w:rsidR="00735043" w:rsidRDefault="0073504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(7) הועדה תשמע התנגדויות בעצמה או באמצעות חוקר כמשמעותו בסעיף 107 א</w:t>
                        </w:r>
                      </w:p>
                      <w:p w:rsidR="00735043" w:rsidRDefault="0073504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לחוק התכנון, ותחליט בהן, וכן תחליט לאשר את התכנית עם או בלי שינויים או</w:t>
                        </w:r>
                      </w:p>
                      <w:p w:rsidR="00735043" w:rsidRDefault="0073504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בתנאים שתקבע, או לדחותה, הכל תוך 20 ימים מתום המועד להגשת התנגדויות</w:t>
                        </w:r>
                      </w:p>
                      <w:p w:rsidR="00735043" w:rsidRDefault="0073504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כאמור בפסקה (5) ;מונה חוקר, יוארך המועד האמור בעשרה ימים?</w:t>
                        </w:r>
                      </w:p>
                      <w:p w:rsidR="00735043" w:rsidRDefault="0073504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(8) הוראות סעיף 108(ג) לא יחולו; הופקדה תכנית ולא הוגשו התנגדות או הערות</w:t>
                        </w:r>
                      </w:p>
                      <w:p w:rsidR="00735043" w:rsidRDefault="0073504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תוך המועד הקבוע בפסקאות (5) ו-(6), יראו את התכנית כאילו אושרה בידי הועדה</w:t>
                        </w:r>
                      </w:p>
                      <w:p w:rsidR="00735043" w:rsidRDefault="0073504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כתום 20 הימים האמורים בפסקה (6), זולת אם החליטה הועדה אחרת תוך התקופה</w:t>
                        </w:r>
                      </w:p>
                      <w:p w:rsidR="00735043" w:rsidRDefault="0073504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האמורה; אין באמור בפסקה זו כדי לגרוע מהאמור בסעיף 109 לחוק התכנון בשינוי</w:t>
                        </w:r>
                      </w:p>
                      <w:p w:rsidR="00735043" w:rsidRDefault="0073504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האמור בפסקה (9);</w:t>
                        </w:r>
                      </w:p>
                      <w:p w:rsidR="00735043" w:rsidRDefault="0073504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(9) לענין תכניות שהוגשו לפי חוק זה, בסעיף 109(א) לחוק התכנון במקום "90</w:t>
                        </w:r>
                      </w:p>
                      <w:p w:rsidR="00735043" w:rsidRDefault="0073504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ימים" יבוא "30 ימים" ובסעיף 109 (ב) לחוק התכנון במקום "90 ימים" יבוא</w:t>
                        </w:r>
                      </w:p>
                      <w:p w:rsidR="00735043" w:rsidRDefault="0073504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"10 ימים";</w:t>
                        </w:r>
                      </w:p>
                      <w:p w:rsidR="00735043" w:rsidRDefault="0073504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(10) הוראות הסעיפים 110, 111, 114 ו-115 לחוק התכנון לא יחולו;</w:t>
                        </w:r>
                      </w:p>
                      <w:p w:rsidR="00735043" w:rsidRDefault="0073504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(11) אושרה תכנית על ידי הועדה, או על ידי שר הפנים לפי פסקה (9), תפרסם</w:t>
                        </w:r>
                      </w:p>
                      <w:p w:rsidR="00735043" w:rsidRPr="005A18A2" w:rsidRDefault="0073504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הועדה הודעה על כך בעתונים כאמור בפסקה (3), ותחילתה של התכנית לענין מתן</w:t>
                        </w:r>
                      </w:p>
                    </w:tc>
                  </w:tr>
                </w:tbl>
                <w:p w:rsidR="00735043" w:rsidRDefault="00735043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735043" w:rsidRDefault="00735043">
      <w:pPr>
        <w:rPr>
          <w:rtl/>
        </w:rPr>
      </w:pPr>
      <w:r>
        <w:rPr>
          <w:rtl/>
        </w:rPr>
        <w:br w:type="page"/>
      </w:r>
    </w:p>
    <w:p w:rsidR="00735043" w:rsidRDefault="00000000">
      <w:pPr>
        <w:rPr>
          <w:rtl/>
        </w:rPr>
      </w:pPr>
      <w:r>
        <w:pict>
          <v:shape id="_x0000_s51100" o:spid="_x0000_s1032" type="#_x0000_t202" style="position:absolute;left:0;text-align:left;margin-left:50pt;margin-top:771.95pt;width:495.35pt;height:30pt;z-index:15;mso-position-horizontal-relative:page;mso-position-vertical-relative:page" stroked="f">
            <v:textbox style="mso-next-textbox:#_x0000_s51100" inset="0,0,0,0">
              <w:txbxContent>
                <w:p w:rsidR="00735043" w:rsidRDefault="00735043">
                  <w:r>
                    <w:rPr>
                      <w:rtl/>
                    </w:rPr>
                    <w:t>168                                         ספר החוקים 1323                   כ"ז בתמוז התש"נ 20.07.1990</w:t>
                  </w:r>
                </w:p>
              </w:txbxContent>
            </v:textbox>
            <w10:wrap anchorx="page" anchory="page"/>
          </v:shape>
        </w:pict>
      </w:r>
      <w:r>
        <w:pict>
          <v:shape id="_x0000_s51101" o:spid="_x0000_s1033" type="#_x0000_t202" style="position:absolute;left:0;text-align:left;margin-left:79.45pt;margin-top:696.15pt;width:183.35pt;height:53.25pt;z-index:14;mso-wrap-style:none;mso-position-horizontal-relative:page;mso-position-vertical-relative:page" stroked="f">
            <v:textbox style="mso-next-textbox:#_x0000_s51101" inset="0,0,0,0">
              <w:txbxContent>
                <w:p w:rsidR="00735043" w:rsidRDefault="00735043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  <w:r>
        <w:pict>
          <v:shape id="_x0000_s51102" o:spid="_x0000_s1034" type="#_x0000_t202" style="position:absolute;left:0;text-align:left;margin-left:354.85pt;margin-top:678.95pt;width:119.8pt;height:19.8pt;z-index:13;mso-wrap-style:none;mso-position-horizontal-relative:page;mso-position-vertical-relative:page" stroked="f">
            <v:textbox style="mso-next-textbox:#_x0000_s51102" inset="0,0,0,0">
              <w:txbxContent>
                <w:p w:rsidR="00735043" w:rsidRPr="00735043" w:rsidRDefault="00735043">
                  <w:pPr>
                    <w:pStyle w:val="OCRStyle3"/>
                    <w:ind w:left="241"/>
                  </w:pPr>
                  <w:r>
                    <w:rPr>
                      <w:rtl/>
                    </w:rPr>
                    <w:t>2 ס"ח התשל"ג, עמ' 16.</w:t>
                  </w:r>
                </w:p>
              </w:txbxContent>
            </v:textbox>
            <w10:wrap anchorx="page" anchory="page"/>
          </v:shape>
        </w:pict>
      </w:r>
      <w:r>
        <w:pict>
          <v:shape id="_x0000_s51103" o:spid="_x0000_s1035" type="#_x0000_t202" style="position:absolute;left:0;text-align:left;margin-left:94.9pt;margin-top:601.3pt;width:73.25pt;height:32.85pt;z-index:12;mso-wrap-style:none;mso-position-horizontal-relative:page;mso-position-vertical-relative:page" stroked="f">
            <v:textbox style="mso-next-textbox:#_x0000_s51103" inset="0,0,0,0">
              <w:txbxContent>
                <w:p w:rsidR="00735043" w:rsidRDefault="00735043">
                  <w:pPr>
                    <w:pStyle w:val="OCRStyle3"/>
                    <w:ind w:left="65"/>
                    <w:rPr>
                      <w:rtl/>
                    </w:rPr>
                  </w:pPr>
                  <w:r>
                    <w:rPr>
                      <w:rtl/>
                    </w:rPr>
                    <w:t>אריה דרעי</w:t>
                  </w:r>
                </w:p>
                <w:p w:rsidR="00735043" w:rsidRDefault="00735043">
                  <w:pPr>
                    <w:pStyle w:val="OCRStyle3"/>
                    <w:ind w:left="184"/>
                  </w:pPr>
                  <w:r>
                    <w:rPr>
                      <w:rtl/>
                    </w:rPr>
                    <w:t>שר הפנים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51104" o:spid="_x0000_s1036" type="#_x0000_t202" style="position:absolute;left:0;text-align:left;margin-left:179.45pt;margin-top:630.6pt;width:94.65pt;height:33.65pt;z-index:11;mso-wrap-style:none;mso-position-horizontal-relative:page;mso-position-vertical-relative:page" stroked="f">
            <v:textbox style="mso-next-textbox:#_x0000_s51104" inset="0,0,0,0">
              <w:txbxContent>
                <w:p w:rsidR="00735043" w:rsidRDefault="00735043">
                  <w:pPr>
                    <w:pStyle w:val="OCRStyle3"/>
                    <w:ind w:left="259"/>
                    <w:rPr>
                      <w:rtl/>
                    </w:rPr>
                  </w:pPr>
                  <w:r>
                    <w:rPr>
                      <w:rtl/>
                    </w:rPr>
                    <w:t>דב שילנסקי</w:t>
                  </w:r>
                </w:p>
                <w:p w:rsidR="00735043" w:rsidRDefault="00735043">
                  <w:pPr>
                    <w:pStyle w:val="OCRStyle3"/>
                    <w:ind w:left="148"/>
                  </w:pPr>
                  <w:r>
                    <w:rPr>
                      <w:rtl/>
                    </w:rPr>
                    <w:t>יושב ראש הכנסת</w:t>
                  </w:r>
                </w:p>
              </w:txbxContent>
            </v:textbox>
            <w10:wrap anchorx="page" anchory="page"/>
          </v:shape>
        </w:pict>
      </w:r>
      <w:r>
        <w:pict>
          <v:shape id="_x0000_s51105" o:spid="_x0000_s1037" type="#_x0000_t202" style="position:absolute;left:0;text-align:left;margin-left:288.7pt;margin-top:598.75pt;width:73.05pt;height:33.65pt;z-index:10;mso-wrap-style:none;mso-position-horizontal-relative:page;mso-position-vertical-relative:page" stroked="f">
            <v:textbox style="mso-next-textbox:#_x0000_s51105" inset="0,0,0,0">
              <w:txbxContent>
                <w:p w:rsidR="00735043" w:rsidRDefault="00735043">
                  <w:pPr>
                    <w:pStyle w:val="OCRStyle3"/>
                    <w:ind w:left="101"/>
                    <w:rPr>
                      <w:rtl/>
                    </w:rPr>
                  </w:pPr>
                  <w:r>
                    <w:rPr>
                      <w:rtl/>
                    </w:rPr>
                    <w:t>יצחק שמיר</w:t>
                  </w:r>
                </w:p>
                <w:p w:rsidR="00735043" w:rsidRDefault="00735043">
                  <w:pPr>
                    <w:pStyle w:val="OCRStyle3"/>
                    <w:ind w:left="94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51106" o:spid="_x0000_s1038" type="#_x0000_t202" style="position:absolute;left:0;text-align:left;margin-left:370.5pt;margin-top:631.6pt;width:94.65pt;height:31.7pt;z-index:9;mso-wrap-style:none;mso-position-horizontal-relative:page;mso-position-vertical-relative:page" stroked="f">
            <v:textbox style="mso-next-textbox:#_x0000_s51106" inset="0,0,0,0">
              <w:txbxContent>
                <w:p w:rsidR="00735043" w:rsidRDefault="00735043">
                  <w:pPr>
                    <w:pStyle w:val="OCRStyle3"/>
                    <w:ind w:left="299"/>
                    <w:rPr>
                      <w:rtl/>
                    </w:rPr>
                  </w:pPr>
                  <w:r>
                    <w:rPr>
                      <w:rtl/>
                    </w:rPr>
                    <w:t>חיים הרצוג</w:t>
                  </w:r>
                </w:p>
                <w:p w:rsidR="00735043" w:rsidRDefault="00735043">
                  <w:pPr>
                    <w:pStyle w:val="OCRStyle3"/>
                    <w:ind w:left="353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51107" o:spid="_x0000_s1039" type="#_x0000_t202" style="position:absolute;left:0;text-align:left;margin-left:82pt;margin-top:60pt;width:473.6pt;height:536.2pt;z-index:8;mso-wrap-style:none;mso-position-horizontal-relative:page;mso-position-vertical-relative:page" stroked="f">
            <v:textbox style="mso-next-textbox:#_x0000_s51107" inset="0,0,0,0">
              <w:txbxContent>
                <w:tbl>
                  <w:tblPr>
                    <w:tblW w:w="505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086"/>
                    <w:gridCol w:w="1526"/>
                  </w:tblGrid>
                  <w:tr w:rsidR="00735043">
                    <w:trPr>
                      <w:jc w:val="right"/>
                    </w:trPr>
                    <w:tc>
                      <w:tcPr>
                        <w:tcW w:w="4114" w:type="pct"/>
                      </w:tcPr>
                      <w:p w:rsidR="00735043" w:rsidRDefault="0073504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היתרים ולענין היטל השבחה לפי חוק התכנון תהא עם הפרסום הראשון של ההודעה</w:t>
                        </w:r>
                      </w:p>
                      <w:p w:rsidR="00735043" w:rsidRDefault="0073504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בעתון:</w:t>
                        </w:r>
                      </w:p>
                      <w:p w:rsidR="00735043" w:rsidRDefault="0073504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(12) סמוך לאחר אישור התכנית תפורסם על כך הודעה ברשומות ומועד זה יהיה</w:t>
                        </w:r>
                      </w:p>
                      <w:p w:rsidR="00735043" w:rsidRDefault="0073504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המועד הקובע לענין תביעה לפיצויים לפי סעיף 197(ב) לחוק התכנון;</w:t>
                        </w:r>
                      </w:p>
                      <w:p w:rsidR="00735043" w:rsidRDefault="0073504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(13) הוראות סימן ט' כפרק ג' לחוק התכנון לא יחולו;</w:t>
                        </w:r>
                      </w:p>
                      <w:p w:rsidR="00735043" w:rsidRDefault="0073504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(14) (א) חבר הועדה האמור בסעיף 3(9) רשאי, בתוך 10 ימים ממועד החלטת</w:t>
                        </w:r>
                      </w:p>
                      <w:p w:rsidR="00735043" w:rsidRDefault="0073504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הועדה להפקיד תכנית, לדרוש הבאת התכנית לאישור היערה לשמירה על</w:t>
                        </w:r>
                      </w:p>
                      <w:p w:rsidR="00735043" w:rsidRDefault="0073504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קרקע חקלאית, ומשעשה כן תדון הועדה האמורה בתכנית ותחליט לגביה בתוך</w:t>
                        </w:r>
                      </w:p>
                      <w:p w:rsidR="00735043" w:rsidRDefault="0073504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 ימים; לא החליטה הועדה לשמירה על קרקע חקלאית בתוך המועד האמור,</w:t>
                        </w:r>
                      </w:p>
                      <w:p w:rsidR="00735043" w:rsidRDefault="0073504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יראו את התכנית כמאושרת על ידה.</w:t>
                        </w:r>
                      </w:p>
                      <w:p w:rsidR="00735043" w:rsidRDefault="0073504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מי שרואה עצמו נפגע על ידי החלטת הועדה לשמירה על קרקע חקלאית,</w:t>
                        </w:r>
                      </w:p>
                      <w:p w:rsidR="00735043" w:rsidRDefault="0073504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רשאי, תוך 15 ימים מיום שהודעה לו ההחלטה, לערור עליה לפני ועדת הערר</w:t>
                        </w:r>
                      </w:p>
                      <w:p w:rsidR="00735043" w:rsidRDefault="0073504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האמורה בתוספת הראשונה לחוק התכנון, והיא תדון ותחליט בערר בתוך 15</w:t>
                        </w:r>
                      </w:p>
                      <w:p w:rsidR="00735043" w:rsidRDefault="0073504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ימים מיום שהוגש לה.</w:t>
                        </w:r>
                      </w:p>
                      <w:p w:rsidR="00735043" w:rsidRDefault="0073504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(15) על אף האמור בסעיפים 6, 7 ו- 11 של התוספת הראשונה לחוק התכנון, ניתן</w:t>
                        </w:r>
                      </w:p>
                      <w:p w:rsidR="00735043" w:rsidRDefault="0073504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לאשר תכנית למטרה לא חקלאית במידה שהדבר דרוש להשגת התכליות האמורות</w:t>
                        </w:r>
                      </w:p>
                      <w:p w:rsidR="00735043" w:rsidRDefault="0073504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בסעיף 1:</w:t>
                        </w:r>
                      </w:p>
                      <w:p w:rsidR="00735043" w:rsidRDefault="0073504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(16) בכותרת תכנית יצויין כי היא אושרה לפי חוק זה וכי הוראות חוק זה חלות</w:t>
                        </w:r>
                      </w:p>
                      <w:p w:rsidR="00735043" w:rsidRDefault="0073504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עליה.</w:t>
                        </w:r>
                      </w:p>
                    </w:tc>
                    <w:tc>
                      <w:tcPr>
                        <w:tcW w:w="886" w:type="pct"/>
                      </w:tcPr>
                      <w:p w:rsidR="00735043" w:rsidRDefault="00735043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</w:tr>
                  <w:tr w:rsidR="00735043" w:rsidRPr="00735043">
                    <w:trPr>
                      <w:jc w:val="right"/>
                    </w:trPr>
                    <w:tc>
                      <w:tcPr>
                        <w:tcW w:w="4114" w:type="pct"/>
                      </w:tcPr>
                      <w:p w:rsidR="00735043" w:rsidRDefault="0073504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6. (א) תנאי לתכנית שאושרה לפי חוק זה הוא כי יוחל בביצועה בתוך שנתיים מיום</w:t>
                        </w:r>
                      </w:p>
                      <w:p w:rsidR="00735043" w:rsidRDefault="0073504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אישורה; הועדה תקבע בתכנית מה ייחשב כתחילת ביצועה ומה יהיו הזכויות והחובות הנובעות</w:t>
                        </w:r>
                      </w:p>
                      <w:p w:rsidR="00735043" w:rsidRDefault="0073504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מפקיעתה;</w:t>
                        </w:r>
                      </w:p>
                      <w:p w:rsidR="00735043" w:rsidRDefault="0073504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חלפו שנתיים מיום אישורה של תכנית על פי חוק זה, ימסור יושב ראש הועדה</w:t>
                        </w:r>
                      </w:p>
                      <w:p w:rsidR="00735043" w:rsidRDefault="0073504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המחוזית לועדה המחוזית הודעה על מצב ביצועה.</w:t>
                        </w:r>
                      </w:p>
                      <w:p w:rsidR="00735043" w:rsidRDefault="0073504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קבעה הועדה המחוזית כי לא הוחל בביצוע התכנית, תודיע לועדה המקומית ולמגיש</w:t>
                        </w:r>
                      </w:p>
                      <w:p w:rsidR="00735043" w:rsidRDefault="0073504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התכנית כי פקע תקפה של התכנית וכי יחולו הזכויות והחובות הנובעות מכך.</w:t>
                        </w:r>
                      </w:p>
                    </w:tc>
                    <w:tc>
                      <w:tcPr>
                        <w:tcW w:w="886" w:type="pct"/>
                      </w:tcPr>
                      <w:p w:rsidR="00735043" w:rsidRPr="00735043" w:rsidRDefault="0073504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תוקף תכנית</w:t>
                        </w:r>
                      </w:p>
                    </w:tc>
                  </w:tr>
                  <w:tr w:rsidR="00735043" w:rsidRPr="00735043">
                    <w:trPr>
                      <w:jc w:val="right"/>
                    </w:trPr>
                    <w:tc>
                      <w:tcPr>
                        <w:tcW w:w="4114" w:type="pct"/>
                      </w:tcPr>
                      <w:p w:rsidR="00735043" w:rsidRDefault="0073504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7. בחוק התכנון, בסעיף 48א(א), במקום "ממלא מקום" יבוא "ממלא מקום אחד או יותר,</w:t>
                        </w:r>
                      </w:p>
                      <w:p w:rsidR="00735043" w:rsidRPr="00735043" w:rsidRDefault="0073504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ואולם בישיבת מוסד תכנון ייצג אותו ממלא מקום אחד בלבד".</w:t>
                        </w:r>
                      </w:p>
                    </w:tc>
                    <w:tc>
                      <w:tcPr>
                        <w:tcW w:w="886" w:type="pct"/>
                      </w:tcPr>
                      <w:p w:rsidR="00735043" w:rsidRDefault="0073504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חוק</w:t>
                        </w:r>
                      </w:p>
                      <w:p w:rsidR="00735043" w:rsidRPr="00735043" w:rsidRDefault="0073504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התכנון והבניה</w:t>
                        </w:r>
                      </w:p>
                    </w:tc>
                  </w:tr>
                  <w:tr w:rsidR="00735043" w:rsidRPr="00735043">
                    <w:trPr>
                      <w:jc w:val="right"/>
                    </w:trPr>
                    <w:tc>
                      <w:tcPr>
                        <w:tcW w:w="4114" w:type="pct"/>
                      </w:tcPr>
                      <w:p w:rsidR="00735043" w:rsidRPr="00735043" w:rsidRDefault="0073504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8. חוק התיאום המודולרי, התשל"ג-21972 - בטל.</w:t>
                        </w:r>
                      </w:p>
                    </w:tc>
                    <w:tc>
                      <w:tcPr>
                        <w:tcW w:w="886" w:type="pct"/>
                      </w:tcPr>
                      <w:p w:rsidR="00735043" w:rsidRDefault="0073504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ביטול חוק</w:t>
                        </w:r>
                      </w:p>
                      <w:p w:rsidR="00735043" w:rsidRPr="00735043" w:rsidRDefault="0073504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התיאום המודולרי</w:t>
                        </w:r>
                      </w:p>
                    </w:tc>
                  </w:tr>
                  <w:tr w:rsidR="00735043" w:rsidRPr="00735043">
                    <w:trPr>
                      <w:jc w:val="right"/>
                    </w:trPr>
                    <w:tc>
                      <w:tcPr>
                        <w:tcW w:w="4114" w:type="pct"/>
                      </w:tcPr>
                      <w:p w:rsidR="00735043" w:rsidRPr="00735043" w:rsidRDefault="0073504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9. שר הפנים ממונה על ביצוע חוק זה והוא רשאי להתקין תקנות בכל הנוגע לביצועו.</w:t>
                        </w:r>
                      </w:p>
                    </w:tc>
                    <w:tc>
                      <w:tcPr>
                        <w:tcW w:w="886" w:type="pct"/>
                      </w:tcPr>
                      <w:p w:rsidR="00735043" w:rsidRPr="00735043" w:rsidRDefault="0073504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ביצוע ותקנות</w:t>
                        </w:r>
                      </w:p>
                    </w:tc>
                  </w:tr>
                  <w:tr w:rsidR="00735043" w:rsidRPr="00735043">
                    <w:trPr>
                      <w:jc w:val="right"/>
                    </w:trPr>
                    <w:tc>
                      <w:tcPr>
                        <w:tcW w:w="4114" w:type="pct"/>
                      </w:tcPr>
                      <w:p w:rsidR="00735043" w:rsidRDefault="0073504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10. תקפו של חוק זה, למעט סעיף זה וסעיפים 6, 7 ו-8 יפקע בתום שנתיים מיום התחילה,</w:t>
                        </w:r>
                      </w:p>
                      <w:p w:rsidR="00735043" w:rsidRDefault="0073504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ואולם לגבי תכנית שהוחל בדיון בה לפני כן לפי חוק זה, ימשיכו לחול הוראות חוק זה בכל הנוגע</w:t>
                        </w:r>
                      </w:p>
                      <w:p w:rsidR="00735043" w:rsidRPr="00735043" w:rsidRDefault="0073504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להליכי אישורה.</w:t>
                        </w:r>
                      </w:p>
                    </w:tc>
                    <w:tc>
                      <w:tcPr>
                        <w:tcW w:w="886" w:type="pct"/>
                      </w:tcPr>
                      <w:p w:rsidR="00735043" w:rsidRPr="00735043" w:rsidRDefault="0073504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תוקף</w:t>
                        </w:r>
                      </w:p>
                    </w:tc>
                  </w:tr>
                </w:tbl>
                <w:p w:rsidR="00735043" w:rsidRDefault="00735043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F06D05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F06D05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CF65BA29-C11C-4EEE-A643-8BE312F86B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F06D05"/>
    <w:rPr>
      <w:rFonts w:ascii="Arial" w:hAnsi="Arial" w:cs="Arial"/>
      <w:sz w:val="18"/>
      <w:szCs w:val="18"/>
    </w:rPr>
  </w:style>
  <w:style w:type="paragraph" w:customStyle="1" w:styleId="OCRStyle2">
    <w:name w:val="OCR Style #2"/>
    <w:basedOn w:val="a"/>
    <w:rsid w:val="005A18A2"/>
    <w:rPr>
      <w:rFonts w:ascii="Arial" w:hAnsi="Arial" w:cs="Arial"/>
      <w:sz w:val="18"/>
      <w:szCs w:val="18"/>
    </w:rPr>
  </w:style>
  <w:style w:type="paragraph" w:customStyle="1" w:styleId="OCRStyle3">
    <w:name w:val="OCR Style #3"/>
    <w:basedOn w:val="a"/>
    <w:rsid w:val="00735043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</Words>
  <Characters>20</Characters>
  <Application>Microsoft Office Word</Application>
  <DocSecurity>4</DocSecurity>
  <Lines>1</Lines>
  <Paragraphs>1</Paragraphs>
  <ScaleCrop>false</ScaleCrop>
  <Company/>
  <LinksUpToDate>false</LinksUpToDate>
  <CharactersWithSpaces>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4</cp:revision>
  <dcterms:created xsi:type="dcterms:W3CDTF">2008-04-07T03:42:00Z</dcterms:created>
  <dcterms:modified xsi:type="dcterms:W3CDTF">2008-04-07T03:42:00Z</dcterms:modified>
</cp:coreProperties>
</file>