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91CF7" w:rsidRDefault="00491CF7">
      <w:pPr>
        <w:rPr>
          <w:rtl/>
        </w:rPr>
      </w:pPr>
    </w:p>
    <w:p w:rsidR="00491CF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34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1341" inset="0,0,0,0">
              <w:txbxContent>
                <w:p w:rsidR="009F5119" w:rsidRDefault="009F5119">
                  <w:r>
                    <w:rPr>
                      <w:rtl/>
                    </w:rPr>
                    <w:t>34                                          ספר החוקים 1377                   כ"ו בטבת התשנ"ב 02.01.1992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42" o:spid="_x0000_s1026" type="#_x0000_t202" style="position:absolute;left:0;text-align:left;margin-left:75.65pt;margin-top:653.95pt;width:391.65pt;height:72.25pt;z-index:3;mso-position-horizontal-relative:page;mso-position-vertical-relative:page" stroked="f">
            <v:textbox style="mso-next-textbox:#_x0000_s51342" inset="0,0,0,0">
              <w:txbxContent>
                <w:p w:rsidR="009F5119" w:rsidRDefault="009F5119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בטבת התשנ"ב (25 בדצמבר 1991)! הצעת החוק ודברי הסבר פורסמו בהצעות חוק 2079, מיום</w:t>
                  </w:r>
                </w:p>
                <w:p w:rsidR="009F5119" w:rsidRDefault="009F5119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ט"ו באלול התשנ"א (25 באוגוסט 1991), בעמ' 380.</w:t>
                  </w:r>
                </w:p>
                <w:p w:rsidR="009F5119" w:rsidRPr="00491CF7" w:rsidRDefault="009F5119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1 ס''ח התשמ"ה, עמ' 60: ח"ת, התשנ"א, עמ' 174.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43" o:spid="_x0000_s1027" type="#_x0000_t202" style="position:absolute;left:0;text-align:left;margin-left:80.8pt;margin-top:85.9pt;width:463.1pt;height:558.55pt;z-index:2;mso-position-horizontal-relative:page;mso-position-vertical-relative:page" stroked="f">
            <v:textbox style="mso-next-textbox:#_x0000_s5134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803"/>
                    <w:gridCol w:w="2164"/>
                    <w:gridCol w:w="1453"/>
                  </w:tblGrid>
                  <w:tr w:rsidR="009F5119">
                    <w:trPr>
                      <w:jc w:val="right"/>
                    </w:trPr>
                    <w:tc>
                      <w:tcPr>
                        <w:tcW w:w="4137" w:type="pct"/>
                        <w:gridSpan w:val="2"/>
                      </w:tcPr>
                      <w:p w:rsidR="009F5119" w:rsidRDefault="009F511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(א' בחוק יסודות התקציב, התשמ"ה-1985 1-</w:t>
                        </w:r>
                      </w:p>
                      <w:p w:rsidR="009F5119" w:rsidRPr="00491CF7" w:rsidRDefault="009F51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3 יבוא:</w:t>
                        </w:r>
                      </w:p>
                    </w:tc>
                    <w:tc>
                      <w:tcPr>
                        <w:tcW w:w="863" w:type="pct"/>
                      </w:tcPr>
                      <w:p w:rsidR="009F5119" w:rsidRDefault="009F51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9F5119" w:rsidRDefault="009F51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יסודות התקציב</w:t>
                        </w:r>
                      </w:p>
                    </w:tc>
                  </w:tr>
                  <w:tr w:rsidR="009F5119">
                    <w:trPr>
                      <w:jc w:val="right"/>
                    </w:trPr>
                    <w:tc>
                      <w:tcPr>
                        <w:tcW w:w="2852" w:type="pct"/>
                      </w:tcPr>
                      <w:p w:rsidR="009F5119" w:rsidRDefault="009F51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(א) בסעיף זה -</w:t>
                        </w:r>
                      </w:p>
                      <w:p w:rsidR="009F5119" w:rsidRDefault="009F51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ציבור" - גוף שאינו מוסד ממוסדות המדינה, הפועל</w:t>
                        </w:r>
                      </w:p>
                      <w:p w:rsidR="009F5119" w:rsidRDefault="009F51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למטרה של חינוך, תרבות, דת, מדע, אמנות, רווחה, בריאות,</w:t>
                        </w:r>
                      </w:p>
                      <w:p w:rsidR="009F5119" w:rsidRDefault="009F51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ספורט או מטרה דומה:</w:t>
                        </w:r>
                      </w:p>
                      <w:p w:rsidR="009F5119" w:rsidRDefault="009F51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"סעיף תקציב" - סעיף כחוק תקציב שנתי הקובע את ההוצאות</w:t>
                        </w:r>
                      </w:p>
                      <w:p w:rsidR="009F5119" w:rsidRDefault="009F51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משרד ממשלתי.</w:t>
                        </w:r>
                      </w:p>
                      <w:p w:rsidR="009F5119" w:rsidRDefault="009F51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חוק תקציב שנתי יקבע את הוצאות הממשלה לצורך</w:t>
                        </w:r>
                      </w:p>
                      <w:p w:rsidR="009F5119" w:rsidRDefault="009F51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תמיכה במוסדות ציבור.</w:t>
                        </w:r>
                      </w:p>
                      <w:p w:rsidR="009F5119" w:rsidRDefault="009F51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הוצאות הממשלה לצורך תמיכה במוסדות ציבור</w:t>
                        </w:r>
                      </w:p>
                      <w:p w:rsidR="009F5119" w:rsidRDefault="009F51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בכל סעיף תקציב בסכום כולל לכל סוג של מוסדות</w:t>
                        </w:r>
                      </w:p>
                      <w:p w:rsidR="009F5119" w:rsidRDefault="009F51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ציבור.</w:t>
                        </w:r>
                      </w:p>
                      <w:p w:rsidR="009F5119" w:rsidRDefault="009F51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הסכום שנקבע בסעיף תקציב לסוג של מוסדות ציבור</w:t>
                        </w:r>
                      </w:p>
                      <w:p w:rsidR="009F5119" w:rsidRDefault="009F51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יחולק בין מוסדות ציבור הנמנים עם אותו סוג לפי מבחנים</w:t>
                        </w:r>
                      </w:p>
                      <w:p w:rsidR="009F5119" w:rsidRDefault="009F51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שוייוניים.</w:t>
                        </w:r>
                      </w:p>
                      <w:p w:rsidR="009F5119" w:rsidRDefault="009F51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הממונה על סעיף התקציב יקבע, בהתייעצות עם</w:t>
                        </w:r>
                      </w:p>
                      <w:p w:rsidR="009F5119" w:rsidRDefault="009F51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היועץ המשפטי לממשלה, מבחנים שוויוניים לחלוקת הסכום</w:t>
                        </w:r>
                      </w:p>
                      <w:p w:rsidR="009F5119" w:rsidRDefault="009F51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באותו סעיף תקציב לצורך תמיכה במוסדות ציבור (להלן</w:t>
                        </w:r>
                      </w:p>
                      <w:p w:rsidR="009F5119" w:rsidRDefault="009F51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מבחנים).</w:t>
                        </w:r>
                      </w:p>
                      <w:p w:rsidR="009F5119" w:rsidRDefault="009F51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שר האוצר יקבע, בהתייעצות עם היועץ המשפטי</w:t>
                        </w:r>
                      </w:p>
                      <w:p w:rsidR="009F5119" w:rsidRDefault="009F51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לממשלה, נוהל שלפיו יוגשו ויידונו בקשות של מוסדות ציבור</w:t>
                        </w:r>
                      </w:p>
                      <w:p w:rsidR="009F5119" w:rsidRDefault="009F51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לקבלת תמיכה מתקציב המדינה (להלן - נוהל).</w:t>
                        </w:r>
                      </w:p>
                      <w:p w:rsidR="009F5119" w:rsidRDefault="009F51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המבחנים והנוהל יפורסמו ברשומות.</w:t>
                        </w:r>
                      </w:p>
                      <w:p w:rsidR="009F5119" w:rsidRDefault="009F51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לא יוצא סכים שנקבע בחוק תקציב שנתי לצורך</w:t>
                        </w:r>
                      </w:p>
                      <w:p w:rsidR="009F5119" w:rsidRDefault="009F51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תמיכה במוסד ציבור אלא אם כן הוא מואגד ומקיים את הוראות</w:t>
                        </w:r>
                      </w:p>
                      <w:p w:rsidR="009F5119" w:rsidRDefault="009F51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הנוהל ובמידה המתיישבת עם המבחנים.</w:t>
                        </w:r>
                      </w:p>
                      <w:p w:rsidR="009F5119" w:rsidRDefault="009F51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סעיף זה לא יחול על -</w:t>
                        </w:r>
                      </w:p>
                      <w:p w:rsidR="009F5119" w:rsidRDefault="009F51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הוצאות הממשלה לצורך תמיכה בתאגיד שהוקם</w:t>
                        </w:r>
                      </w:p>
                      <w:p w:rsidR="009F5119" w:rsidRDefault="009F51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בחוק:</w:t>
                        </w:r>
                      </w:p>
                      <w:p w:rsidR="009F5119" w:rsidRDefault="009F51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הוצאות הממשלה לצורך תמיכה בתאגיד מרכז</w:t>
                        </w:r>
                      </w:p>
                      <w:p w:rsidR="009F5119" w:rsidRDefault="009F51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החינוך העצמאי;</w:t>
                        </w:r>
                      </w:p>
                      <w:p w:rsidR="009F5119" w:rsidRDefault="009F51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הוצאות הממשלה לצורך תמיכה בתאגיד מרכז</w:t>
                        </w:r>
                      </w:p>
                      <w:p w:rsidR="009F5119" w:rsidRDefault="009F51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מעיין החינוך התורני בארץ ישראל.</w:t>
                        </w:r>
                      </w:p>
                    </w:tc>
                    <w:tc>
                      <w:tcPr>
                        <w:tcW w:w="1285" w:type="pct"/>
                      </w:tcPr>
                      <w:p w:rsidR="009F5119" w:rsidRDefault="009F51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תמיכות במוסדות</w:t>
                        </w:r>
                      </w:p>
                      <w:p w:rsidR="009F5119" w:rsidRPr="00491CF7" w:rsidRDefault="009F51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</w:t>
                        </w:r>
                      </w:p>
                    </w:tc>
                    <w:tc>
                      <w:tcPr>
                        <w:tcW w:w="863" w:type="pct"/>
                      </w:tcPr>
                      <w:p w:rsidR="009F5119" w:rsidRDefault="009F511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F5119" w:rsidRDefault="009F511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344" o:spid="_x0000_s1028" type="#_x0000_t202" style="position:absolute;left:0;text-align:left;margin-left:115.25pt;margin-top:54.8pt;width:328.1pt;height:26.75pt;z-index:1;mso-position-horizontal-relative:page;mso-position-vertical-relative:page" stroked="f">
            <v:textbox style="mso-next-textbox:#_x0000_s51344" inset="0,0,0,0">
              <w:txbxContent>
                <w:p w:rsidR="009F5119" w:rsidRPr="00491CF7" w:rsidRDefault="009F5119">
                  <w:pPr>
                    <w:pStyle w:val="OCRStyle1"/>
                    <w:ind w:left="34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הסדרים במשק המדינה (תיקוני חקיקה), התשנ"ב-1992 *</w:t>
                  </w:r>
                </w:p>
              </w:txbxContent>
            </v:textbox>
            <w10:wrap anchorx="page" anchory="page"/>
          </v:shape>
        </w:pict>
      </w:r>
    </w:p>
    <w:p w:rsidR="005B0545" w:rsidRDefault="005B0545">
      <w:pPr>
        <w:rPr>
          <w:rtl/>
        </w:rPr>
      </w:pPr>
      <w:r>
        <w:rPr>
          <w:rtl/>
        </w:rPr>
        <w:br w:type="page"/>
      </w:r>
    </w:p>
    <w:p w:rsidR="005B0545" w:rsidRDefault="00000000">
      <w:pPr>
        <w:rPr>
          <w:rtl/>
        </w:rPr>
      </w:pPr>
      <w:r>
        <w:pict>
          <v:shape id="_x0000_s5134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1345" inset="0,0,0,0">
              <w:txbxContent>
                <w:p w:rsidR="009F5119" w:rsidRDefault="009F5119">
                  <w:r>
                    <w:rPr>
                      <w:rtl/>
                    </w:rPr>
                    <w:t>35                                          ספר החוקים 1377                   כ"ו בטבת התשנ"ב 02.01.1992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46" o:spid="_x0000_s1030" type="#_x0000_t202" style="position:absolute;left:0;text-align:left;margin-left:376.5pt;margin-top:672.35pt;width:184.15pt;height:67.1pt;z-index:6;mso-position-horizontal-relative:page;mso-position-vertical-relative:page" stroked="f">
            <v:textbox style="mso-next-textbox:#_x0000_s51346" inset="0,0,0,0">
              <w:txbxContent>
                <w:p w:rsidR="009F5119" w:rsidRDefault="009F5119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 ס"ח התשל"ג, עמ' 88.</w:t>
                  </w:r>
                </w:p>
                <w:p w:rsidR="009F5119" w:rsidRPr="005B0545" w:rsidRDefault="009F5119">
                  <w:pPr>
                    <w:pStyle w:val="OCRStyle2"/>
                    <w:ind w:left="184"/>
                  </w:pPr>
                  <w:r>
                    <w:rPr>
                      <w:rtl/>
                    </w:rPr>
                    <w:t>3 ס"ח התשמ"ה, עמ' 172.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47" o:spid="_x0000_s1031" type="#_x0000_t202" style="position:absolute;left:0;text-align:left;margin-left:103.45pt;margin-top:57.55pt;width:456.4pt;height:603.5pt;z-index:5;mso-position-horizontal-relative:page;mso-position-vertical-relative:page" stroked="f">
            <v:textbox style="mso-next-textbox:#_x0000_s5134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4"/>
                    <w:gridCol w:w="6944"/>
                  </w:tblGrid>
                  <w:tr w:rsidR="009F5119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9F5119" w:rsidRDefault="009F511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4" w:type="pct"/>
                      </w:tcPr>
                      <w:p w:rsidR="009F5119" w:rsidRDefault="009F51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(1) התאגידים האמורים בסעיף קטן (ט)(2) ו-(3),</w:t>
                        </w:r>
                      </w:p>
                      <w:p w:rsidR="009F5119" w:rsidRDefault="009F51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יתוקצבו בתקציב משרד החינוך והתרבות למטרות</w:t>
                        </w:r>
                      </w:p>
                      <w:p w:rsidR="009F5119" w:rsidRDefault="009F51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 בלבד, לפי אמות מידה שוות לשני התאגידים</w:t>
                        </w:r>
                      </w:p>
                      <w:p w:rsidR="009F5119" w:rsidRDefault="009F51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פי קריטריונים עניניים אחידים ושוויוניים כמו</w:t>
                        </w:r>
                      </w:p>
                      <w:p w:rsidR="009F5119" w:rsidRDefault="009F51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לכלל ילדי ישראל.</w:t>
                        </w:r>
                      </w:p>
                      <w:p w:rsidR="009F5119" w:rsidRDefault="009F51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תאגיד מרכז החינוך העצמאי יתוקצב על בסיס</w:t>
                        </w:r>
                      </w:p>
                      <w:p w:rsidR="009F5119" w:rsidRDefault="009F51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תקציבו האחרון לפני תחילתו של חוק הסדרים במשק</w:t>
                        </w:r>
                      </w:p>
                      <w:p w:rsidR="009F5119" w:rsidRDefault="009F51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(תיקוני חקיקה), התשנ"כ-1992.</w:t>
                        </w:r>
                      </w:p>
                      <w:p w:rsidR="009F5119" w:rsidRDefault="009F51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יישמרו אופיו ומעמדו של החינוך החרדי בתאגי-</w:t>
                        </w:r>
                      </w:p>
                      <w:p w:rsidR="009F5119" w:rsidRDefault="009F51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דים האמורים בסעיף קטן ט(2) ו-(3).";</w:t>
                        </w:r>
                      </w:p>
                      <w:p w:rsidR="009F5119" w:rsidRDefault="009F51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32, אחרי הגדרת "עובד גיף מתוקצב" יבוא:</w:t>
                        </w:r>
                      </w:p>
                      <w:p w:rsidR="009F5119" w:rsidRDefault="009F51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""עובד גוף נתמך" - מי שמקבל שכר מגוף נתמך;"</w:t>
                        </w:r>
                      </w:p>
                      <w:p w:rsidR="009F5119" w:rsidRDefault="009F51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36, אחרי "או של הגוף המתוקצב" יבוא "או של הגוף הנתמך'';</w:t>
                        </w:r>
                      </w:p>
                      <w:p w:rsidR="009F5119" w:rsidRDefault="009F51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כסעיף 45(א), אחרי "לא יקבלו אשראי" יבוא "במישרין או בעקיפין".</w:t>
                        </w:r>
                      </w:p>
                      <w:p w:rsidR="009F5119" w:rsidRDefault="009F51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תחולתו של סעיף קטן (א) על סכומי ההוצאה שבתקציב לשנת הכספים 1992 ואילך.</w:t>
                        </w:r>
                      </w:p>
                    </w:tc>
                  </w:tr>
                  <w:tr w:rsidR="009F5119" w:rsidRPr="005B0545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9F5119" w:rsidRDefault="009F51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9F5119" w:rsidRPr="005B0545" w:rsidRDefault="009F51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מם מקביל</w:t>
                        </w:r>
                      </w:p>
                    </w:tc>
                    <w:tc>
                      <w:tcPr>
                        <w:tcW w:w="4184" w:type="pct"/>
                      </w:tcPr>
                      <w:p w:rsidR="009F5119" w:rsidRDefault="009F51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7 לחוק מס מקביל, התשל"ג-21973, אחיי סעיף קטן (ג) יבוא:</w:t>
                        </w:r>
                      </w:p>
                      <w:p w:rsidR="009F5119" w:rsidRDefault="009F51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המוסד רשאי להעכיר לכל אחת מקופות החולים מידע הדרוש לאימות נתונים לצורך</w:t>
                        </w:r>
                      </w:p>
                      <w:p w:rsidR="009F5119" w:rsidRDefault="009F51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חוק זה לגבי מבוטחיה, בני זוגם וילדיהם שטרם מלאו להם שמונה עשרה שנים;</w:t>
                        </w:r>
                      </w:p>
                      <w:p w:rsidR="009F5119" w:rsidRDefault="009F5119">
                        <w:pPr>
                          <w:pStyle w:val="OCRStyle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לענין זה, "מידע" - שם, מספר תעודת זיהוי, כתובת, מין, תאריך לידה, תאריך עליה</w:t>
                        </w:r>
                      </w:p>
                      <w:p w:rsidR="009F5119" w:rsidRPr="005B0545" w:rsidRDefault="009F51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לישראל, ומועד הצטרפות לקופת חולים אחרת.".</w:t>
                        </w:r>
                      </w:p>
                    </w:tc>
                  </w:tr>
                  <w:tr w:rsidR="009F5119" w:rsidRPr="005B0545">
                    <w:trPr>
                      <w:jc w:val="right"/>
                    </w:trPr>
                    <w:tc>
                      <w:tcPr>
                        <w:tcW w:w="816" w:type="pct"/>
                      </w:tcPr>
                      <w:p w:rsidR="009F5119" w:rsidRDefault="009F51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9F5119" w:rsidRDefault="009F51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</w:t>
                        </w:r>
                      </w:p>
                      <w:p w:rsidR="009F5119" w:rsidRDefault="009F51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(תיאומים בשל</w:t>
                        </w:r>
                      </w:p>
                      <w:p w:rsidR="009F5119" w:rsidRPr="005B0545" w:rsidRDefault="009F51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אינפלציה)</w:t>
                        </w:r>
                      </w:p>
                    </w:tc>
                    <w:tc>
                      <w:tcPr>
                        <w:tcW w:w="4184" w:type="pct"/>
                      </w:tcPr>
                      <w:p w:rsidR="009F5119" w:rsidRDefault="009F51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בחוק מס הכנסה (תיאומים כשל אינפלציה), התשמ"ה-1985  3-</w:t>
                        </w:r>
                      </w:p>
                      <w:p w:rsidR="009F5119" w:rsidRDefault="009F51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6 -</w:t>
                        </w:r>
                      </w:p>
                      <w:p w:rsidR="009F5119" w:rsidRDefault="009F51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כסעיף קטן (ב), בהגדרת ""ריווח" או "הפסד" מניירות ערך", הסיפה</w:t>
                        </w:r>
                      </w:p>
                      <w:p w:rsidR="009F5119" w:rsidRDefault="009F51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המתחילה במלים "בתוספת סכום הערך הכולל" - תימחק:</w:t>
                        </w:r>
                      </w:p>
                      <w:p w:rsidR="009F5119" w:rsidRDefault="009F51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(ג) -</w:t>
                        </w:r>
                      </w:p>
                      <w:p w:rsidR="009F5119" w:rsidRDefault="009F51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כרישה, במקום "רק כנגד ריווח מניירות ערך" יבוא "ובלבד שהסכום</w:t>
                        </w:r>
                      </w:p>
                      <w:p w:rsidR="009F5119" w:rsidRDefault="009F51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שיותר לקיזוז לא יעלה על הריווח הריאלי מניירות ערך":</w:t>
                        </w:r>
                      </w:p>
                      <w:p w:rsidR="009F5119" w:rsidRDefault="009F51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"ההפרש הריאלי מניירות ערך" -</w:t>
                        </w:r>
                      </w:p>
                      <w:p w:rsidR="009F5119" w:rsidRDefault="009F51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פסקה (1) תימחק;</w:t>
                        </w:r>
                      </w:p>
                      <w:p w:rsidR="009F5119" w:rsidRDefault="009F51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(2), המלה "בתוספת" - תימחק;</w:t>
                        </w:r>
                      </w:p>
                      <w:p w:rsidR="009F5119" w:rsidRDefault="009F51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במקום פסקה (3) יבוא:</w:t>
                        </w:r>
                      </w:p>
                      <w:p w:rsidR="009F5119" w:rsidRDefault="009F51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בתוספת הפסד מניירות ערך או בניכוי ריווח מניירות ערך</w:t>
                        </w:r>
                      </w:p>
                      <w:p w:rsidR="009F5119" w:rsidRDefault="009F51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קטן (כ), ובניכוי ריבית ודיבידנד שהתקבלו בשנת המס</w:t>
                        </w:r>
                      </w:p>
                      <w:p w:rsidR="009F5119" w:rsidRPr="005B0545" w:rsidRDefault="009F51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מניירות ערך";</w:t>
                        </w:r>
                      </w:p>
                    </w:tc>
                  </w:tr>
                </w:tbl>
                <w:p w:rsidR="009F5119" w:rsidRDefault="009F511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E1919" w:rsidRDefault="005E1919">
      <w:pPr>
        <w:rPr>
          <w:rtl/>
        </w:rPr>
      </w:pPr>
      <w:r>
        <w:rPr>
          <w:rtl/>
        </w:rPr>
        <w:br w:type="page"/>
      </w:r>
    </w:p>
    <w:p w:rsidR="005E1919" w:rsidRDefault="00000000">
      <w:pPr>
        <w:rPr>
          <w:rtl/>
        </w:rPr>
      </w:pPr>
      <w:r>
        <w:pict>
          <v:shape id="_x0000_s51348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1348" inset="0,0,0,0">
              <w:txbxContent>
                <w:p w:rsidR="009F5119" w:rsidRDefault="009F5119">
                  <w:r>
                    <w:rPr>
                      <w:rtl/>
                    </w:rPr>
                    <w:t>36                                          ספר החוקים 1377                   כ"ו בטבת התשנ"ב 02.01.1992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49" o:spid="_x0000_s1033" type="#_x0000_t202" style="position:absolute;left:0;text-align:left;margin-left:72.4pt;margin-top:61.95pt;width:373.65pt;height:650.05pt;z-index:8;mso-position-horizontal-relative:page;mso-position-vertical-relative:page" stroked="f">
            <v:textbox style="mso-next-textbox:#_x0000_s51349" inset="0,0,0,0">
              <w:txbxContent>
                <w:p w:rsidR="009F5119" w:rsidRDefault="009F5119">
                  <w:pPr>
                    <w:pStyle w:val="OCRStyle3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(3) אחרי הגדרת "ההפרש הריאלי מניירות ערך" יבוא:</w:t>
                  </w:r>
                </w:p>
                <w:p w:rsidR="009F5119" w:rsidRDefault="009F5119">
                  <w:pPr>
                    <w:pStyle w:val="OCRStyle3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""ריווח ריאלי מניירות ערך" - הפרש ריאלי מניירות ערך כשהסכום הוא</w:t>
                  </w:r>
                </w:p>
                <w:p w:rsidR="009F5119" w:rsidRDefault="009F5119">
                  <w:pPr>
                    <w:pStyle w:val="OCRStyle3"/>
                    <w:ind w:left="1523"/>
                    <w:rPr>
                      <w:rtl/>
                    </w:rPr>
                  </w:pPr>
                  <w:r>
                    <w:rPr>
                      <w:rtl/>
                    </w:rPr>
                    <w:t>סכום שלילי.":</w:t>
                  </w:r>
                </w:p>
                <w:p w:rsidR="009F5119" w:rsidRDefault="009F5119">
                  <w:pPr>
                    <w:pStyle w:val="OCRStyle3"/>
                    <w:ind w:left="785"/>
                    <w:rPr>
                      <w:rtl/>
                    </w:rPr>
                  </w:pPr>
                  <w:r>
                    <w:rPr>
                      <w:rtl/>
                    </w:rPr>
                    <w:t>(ג) בסעיף קטן (ד), פסקה (3) - תימחק;</w:t>
                  </w:r>
                </w:p>
                <w:p w:rsidR="009F5119" w:rsidRDefault="009F5119">
                  <w:pPr>
                    <w:pStyle w:val="OCRStyle3"/>
                    <w:ind w:left="785"/>
                    <w:rPr>
                      <w:rtl/>
                    </w:rPr>
                  </w:pPr>
                  <w:r>
                    <w:rPr>
                      <w:rtl/>
                    </w:rPr>
                    <w:t>(ד) בסעיף קטן (ו), בפסקה (0, בסופה יבוא "בכפוף לאמור בסעיף קטן (ז)":</w:t>
                  </w:r>
                </w:p>
                <w:p w:rsidR="009F5119" w:rsidRDefault="009F5119">
                  <w:pPr>
                    <w:pStyle w:val="OCRStyle3"/>
                    <w:ind w:left="788"/>
                    <w:rPr>
                      <w:rtl/>
                    </w:rPr>
                  </w:pPr>
                  <w:r>
                    <w:rPr>
                      <w:rtl/>
                    </w:rPr>
                    <w:t>(ה) אחרי סעיף קטן (ו) יבוא:</w:t>
                  </w:r>
                </w:p>
                <w:p w:rsidR="009F5119" w:rsidRDefault="009F5119">
                  <w:pPr>
                    <w:pStyle w:val="OCRStyle3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"(ז) (1) ריווח ממימוש ניירות ערך שהם נכסים קבועים יראו כרווח מניירות</w:t>
                  </w:r>
                </w:p>
                <w:p w:rsidR="009F5119" w:rsidRDefault="009F5119">
                  <w:pPr>
                    <w:pStyle w:val="OCRStyle3"/>
                    <w:ind w:left="1548"/>
                    <w:rPr>
                      <w:rtl/>
                    </w:rPr>
                  </w:pPr>
                  <w:r>
                    <w:rPr>
                      <w:rtl/>
                    </w:rPr>
                    <w:t>ערך לפי סעיף 6(ב): הפסד ממימוש ניירות ערך כאמור, יקוזז תחילה</w:t>
                  </w:r>
                </w:p>
                <w:p w:rsidR="009F5119" w:rsidRDefault="009F5119">
                  <w:pPr>
                    <w:pStyle w:val="OCRStyle3"/>
                    <w:ind w:left="1544"/>
                    <w:rPr>
                      <w:rtl/>
                    </w:rPr>
                  </w:pPr>
                  <w:r>
                    <w:rPr>
                      <w:rtl/>
                    </w:rPr>
                    <w:t>כנגד ריווח מניירות ערך לפי סעיף 6(ב) לפני הקיזוז לפי סעיף זה, עד</w:t>
                  </w:r>
                </w:p>
                <w:p w:rsidR="009F5119" w:rsidRDefault="009F5119">
                  <w:pPr>
                    <w:pStyle w:val="OCRStyle3"/>
                    <w:ind w:left="1548"/>
                    <w:rPr>
                      <w:rtl/>
                    </w:rPr>
                  </w:pPr>
                  <w:r>
                    <w:rPr>
                      <w:rtl/>
                    </w:rPr>
                    <w:t>לסכום השווה לריווח הריאלי מניירות ערך כמשמעותו בסעיף 6(ג),</w:t>
                  </w:r>
                </w:p>
                <w:p w:rsidR="009F5119" w:rsidRDefault="009F5119">
                  <w:pPr>
                    <w:pStyle w:val="OCRStyle3"/>
                    <w:ind w:left="1552"/>
                    <w:rPr>
                      <w:rtl/>
                    </w:rPr>
                  </w:pPr>
                  <w:r>
                    <w:rPr>
                      <w:rtl/>
                    </w:rPr>
                    <w:t>ויתרתו תועבר לשנת המס הבאה, ותיחשב החל מאותה שנה, כהפרש</w:t>
                  </w:r>
                </w:p>
                <w:p w:rsidR="009F5119" w:rsidRDefault="009F5119">
                  <w:pPr>
                    <w:pStyle w:val="OCRStyle3"/>
                    <w:ind w:left="1552"/>
                    <w:rPr>
                      <w:rtl/>
                    </w:rPr>
                  </w:pPr>
                  <w:r>
                    <w:rPr>
                      <w:rtl/>
                    </w:rPr>
                    <w:t>ריאלי שהועבר לפי סעיף 6(ג); לענין זה -</w:t>
                  </w:r>
                </w:p>
                <w:p w:rsidR="009F5119" w:rsidRDefault="009F5119">
                  <w:pPr>
                    <w:pStyle w:val="OCRStyle3"/>
                    <w:ind w:left="1548"/>
                    <w:rPr>
                      <w:rtl/>
                    </w:rPr>
                  </w:pPr>
                  <w:r>
                    <w:rPr>
                      <w:rtl/>
                    </w:rPr>
                    <w:t>"ריווח" או "הפסד" ממימוש ניירות ערך שהם נכסים קבועים - ההפרש</w:t>
                  </w:r>
                </w:p>
                <w:p w:rsidR="009F5119" w:rsidRDefault="009F5119">
                  <w:pPr>
                    <w:pStyle w:val="OCRStyle3"/>
                    <w:ind w:left="1933"/>
                    <w:rPr>
                      <w:rtl/>
                    </w:rPr>
                  </w:pPr>
                  <w:r>
                    <w:rPr>
                      <w:rtl/>
                    </w:rPr>
                    <w:t>שבין התמורה שנתקבלה ממימוש ניירות הערך לבין המחיר</w:t>
                  </w:r>
                </w:p>
                <w:p w:rsidR="009F5119" w:rsidRDefault="009F5119">
                  <w:pPr>
                    <w:pStyle w:val="OCRStyle3"/>
                    <w:ind w:left="1933"/>
                    <w:rPr>
                      <w:rtl/>
                    </w:rPr>
                  </w:pPr>
                  <w:r>
                    <w:rPr>
                      <w:rtl/>
                    </w:rPr>
                    <w:t>המקורי המתואם שלהם;</w:t>
                  </w:r>
                </w:p>
                <w:p w:rsidR="009F5119" w:rsidRDefault="009F5119">
                  <w:pPr>
                    <w:pStyle w:val="OCRStyle3"/>
                    <w:ind w:left="1559"/>
                    <w:rPr>
                      <w:rtl/>
                    </w:rPr>
                  </w:pPr>
                  <w:r>
                    <w:rPr>
                      <w:rtl/>
                    </w:rPr>
                    <w:t>"המחיר המקורי המתואם" - ערכו של נייר הערך בבורסה בתום שנת</w:t>
                  </w:r>
                </w:p>
                <w:p w:rsidR="009F5119" w:rsidRDefault="009F5119">
                  <w:pPr>
                    <w:pStyle w:val="OCRStyle3"/>
                    <w:ind w:left="1940"/>
                    <w:rPr>
                      <w:rtl/>
                    </w:rPr>
                  </w:pPr>
                  <w:r>
                    <w:rPr>
                      <w:rtl/>
                    </w:rPr>
                    <w:t>המס 1991, או בתום שנת המס שבה נרכש נייר הערך, לפי המאוחר</w:t>
                  </w:r>
                </w:p>
                <w:p w:rsidR="009F5119" w:rsidRDefault="009F5119">
                  <w:pPr>
                    <w:pStyle w:val="OCRStyle3"/>
                    <w:ind w:left="1948"/>
                    <w:rPr>
                      <w:rtl/>
                    </w:rPr>
                  </w:pPr>
                  <w:r>
                    <w:rPr>
                      <w:rtl/>
                    </w:rPr>
                    <w:t>שביניהם, ולענין מניות שליטה כהגדרתן בסעיף קטן (ו30) - ערכו</w:t>
                  </w:r>
                </w:p>
                <w:p w:rsidR="009F5119" w:rsidRDefault="009F5119">
                  <w:pPr>
                    <w:pStyle w:val="OCRStyle3"/>
                    <w:ind w:left="1951"/>
                    <w:rPr>
                      <w:rtl/>
                    </w:rPr>
                  </w:pPr>
                  <w:r>
                    <w:rPr>
                      <w:rtl/>
                    </w:rPr>
                    <w:t>של נייר הערך בכורסה כתום שנת המס שקדמה לשנת המס שבה</w:t>
                  </w:r>
                </w:p>
                <w:p w:rsidR="009F5119" w:rsidRDefault="009F5119">
                  <w:pPr>
                    <w:pStyle w:val="OCRStyle3"/>
                    <w:ind w:left="1955"/>
                    <w:rPr>
                      <w:rtl/>
                    </w:rPr>
                  </w:pPr>
                  <w:r>
                    <w:rPr>
                      <w:rtl/>
                    </w:rPr>
                    <w:t>נמכר, והכל - כשהוא מתואם מאותו מועד ועד החודש שקדם לחודש</w:t>
                  </w:r>
                </w:p>
                <w:p w:rsidR="009F5119" w:rsidRDefault="009F5119">
                  <w:pPr>
                    <w:pStyle w:val="OCRStyle3"/>
                    <w:ind w:left="1951"/>
                    <w:rPr>
                      <w:rtl/>
                    </w:rPr>
                  </w:pPr>
                  <w:r>
                    <w:rPr>
                      <w:rtl/>
                    </w:rPr>
                    <w:t>שבו מומש נייר הערך;</w:t>
                  </w:r>
                </w:p>
                <w:p w:rsidR="009F5119" w:rsidRDefault="009F5119">
                  <w:pPr>
                    <w:pStyle w:val="OCRStyle3"/>
                    <w:ind w:left="1570"/>
                    <w:rPr>
                      <w:rtl/>
                    </w:rPr>
                  </w:pPr>
                  <w:r>
                    <w:rPr>
                      <w:rtl/>
                    </w:rPr>
                    <w:t>(2) הוראות פסקה (1) לא יחולו על מניות שנרשמו למסחר בבורסה</w:t>
                  </w:r>
                </w:p>
                <w:p w:rsidR="009F5119" w:rsidRDefault="009F5119">
                  <w:pPr>
                    <w:pStyle w:val="OCRStyle3"/>
                    <w:ind w:left="1570"/>
                    <w:rPr>
                      <w:rtl/>
                    </w:rPr>
                  </w:pPr>
                  <w:r>
                    <w:rPr>
                      <w:rtl/>
                    </w:rPr>
                    <w:t>לפני היום הקובע, אם בעל המניות ביקש שלא יחול בשעת מכירתן</w:t>
                  </w:r>
                </w:p>
                <w:p w:rsidR="009F5119" w:rsidRDefault="009F5119">
                  <w:pPr>
                    <w:pStyle w:val="OCRStyle3"/>
                    <w:ind w:left="1573"/>
                    <w:rPr>
                      <w:rtl/>
                    </w:rPr>
                  </w:pPr>
                  <w:r>
                    <w:rPr>
                      <w:rtl/>
                    </w:rPr>
                    <w:t>לראשונה לאחר הרישום הפטור ממס על ריווח הון לפי סעיף 97(ג)</w:t>
                  </w:r>
                </w:p>
                <w:p w:rsidR="009F5119" w:rsidRDefault="009F5119">
                  <w:pPr>
                    <w:pStyle w:val="OCRStyle3"/>
                    <w:ind w:left="1570"/>
                    <w:rPr>
                      <w:rtl/>
                    </w:rPr>
                  </w:pPr>
                  <w:r>
                    <w:rPr>
                      <w:rtl/>
                    </w:rPr>
                    <w:t>לפקודה;</w:t>
                  </w:r>
                </w:p>
                <w:p w:rsidR="009F5119" w:rsidRDefault="009F5119">
                  <w:pPr>
                    <w:pStyle w:val="OCRStyle3"/>
                    <w:ind w:left="1566"/>
                    <w:rPr>
                      <w:rtl/>
                    </w:rPr>
                  </w:pPr>
                  <w:r>
                    <w:rPr>
                      <w:rtl/>
                    </w:rPr>
                    <w:t>(3) על אף האמור בפסקה (1), במכירת נייר ערך שנרשם למסחר</w:t>
                  </w:r>
                </w:p>
                <w:p w:rsidR="009F5119" w:rsidRDefault="009F5119">
                  <w:pPr>
                    <w:pStyle w:val="OCRStyle3"/>
                    <w:ind w:left="1573"/>
                    <w:rPr>
                      <w:rtl/>
                    </w:rPr>
                  </w:pPr>
                  <w:r>
                    <w:rPr>
                      <w:rtl/>
                    </w:rPr>
                    <w:t>בבורסה לאחר היום הקובע, המחיר המקורי המתואם יהיה המחיר המקורי</w:t>
                  </w:r>
                </w:p>
                <w:p w:rsidR="009F5119" w:rsidRDefault="009F5119">
                  <w:pPr>
                    <w:pStyle w:val="OCRStyle3"/>
                    <w:ind w:left="1566"/>
                    <w:rPr>
                      <w:rtl/>
                    </w:rPr>
                  </w:pPr>
                  <w:r>
                    <w:rPr>
                      <w:rtl/>
                    </w:rPr>
                    <w:t>שלו כהגדרתו בסעיף 88 לפקודה, כשהוא מתואם מיום רכישת נייר הערך</w:t>
                  </w:r>
                </w:p>
                <w:p w:rsidR="009F5119" w:rsidRDefault="009F5119">
                  <w:pPr>
                    <w:pStyle w:val="OCRStyle3"/>
                    <w:ind w:left="1573"/>
                    <w:rPr>
                      <w:rtl/>
                    </w:rPr>
                  </w:pPr>
                  <w:r>
                    <w:rPr>
                      <w:rtl/>
                    </w:rPr>
                    <w:t>ועד החודש שקדם לחודש שבו נמכר,</w:t>
                  </w:r>
                </w:p>
                <w:p w:rsidR="009F5119" w:rsidRDefault="009F5119">
                  <w:pPr>
                    <w:pStyle w:val="OCRStyle3"/>
                    <w:ind w:left="1195"/>
                    <w:rPr>
                      <w:rtl/>
                    </w:rPr>
                  </w:pPr>
                  <w:r>
                    <w:rPr>
                      <w:rtl/>
                    </w:rPr>
                    <w:t>(ח) מי שהיה ברשותו נייר ערך נסחר בבורסה שאינו מניית שליטה כהגדרתה</w:t>
                  </w:r>
                </w:p>
                <w:p w:rsidR="009F5119" w:rsidRDefault="009F5119">
                  <w:pPr>
                    <w:pStyle w:val="OCRStyle3"/>
                    <w:ind w:left="1199"/>
                    <w:rPr>
                      <w:rtl/>
                    </w:rPr>
                  </w:pPr>
                  <w:r>
                    <w:rPr>
                      <w:rtl/>
                    </w:rPr>
                    <w:t>בסעיף קטן (ו)(3), במועד שבו חדלו לחול עליו הוראות פרק זה, יראוהו כאילו</w:t>
                  </w:r>
                </w:p>
                <w:p w:rsidR="009F5119" w:rsidRDefault="009F5119">
                  <w:pPr>
                    <w:pStyle w:val="OCRStyle3"/>
                    <w:ind w:left="1199"/>
                    <w:rPr>
                      <w:rtl/>
                    </w:rPr>
                  </w:pPr>
                  <w:r>
                    <w:rPr>
                      <w:rtl/>
                    </w:rPr>
                    <w:t>מכר את נייר הערך במחיר הבורסה באותו יום.";</w:t>
                  </w:r>
                </w:p>
                <w:p w:rsidR="009F5119" w:rsidRDefault="009F5119">
                  <w:pPr>
                    <w:pStyle w:val="OCRStyle3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(2) בתוספת א/ בסעיף 3, פסקה (4) - בטלה:</w:t>
                  </w:r>
                </w:p>
                <w:p w:rsidR="009F5119" w:rsidRDefault="009F5119">
                  <w:pPr>
                    <w:pStyle w:val="OCRStyle3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(3) בתוספת בי, בסעיף 1, בהגדרת "נכסים קבועים" -</w:t>
                  </w:r>
                </w:p>
                <w:p w:rsidR="009F5119" w:rsidRDefault="009F5119">
                  <w:pPr>
                    <w:pStyle w:val="OCRStyle3"/>
                    <w:ind w:left="824"/>
                    <w:rPr>
                      <w:rtl/>
                    </w:rPr>
                  </w:pPr>
                  <w:r>
                    <w:rPr>
                      <w:rtl/>
                    </w:rPr>
                    <w:t>(א) בפסקה (2), המלים "ולא נמכרו עד תומה", פעמיים - יימחקו, האמור בפסקה</w:t>
                  </w:r>
                </w:p>
                <w:p w:rsidR="009F5119" w:rsidRDefault="009F5119">
                  <w:pPr>
                    <w:pStyle w:val="OCRStyle3"/>
                    <w:ind w:left="828"/>
                    <w:rPr>
                      <w:rtl/>
                    </w:rPr>
                  </w:pPr>
                  <w:r>
                    <w:rPr>
                      <w:rtl/>
                    </w:rPr>
                    <w:t>יסומן (א) ואחריה יבוא:</w:t>
                  </w:r>
                </w:p>
                <w:p w:rsidR="009F5119" w:rsidRDefault="009F5119">
                  <w:pPr>
                    <w:pStyle w:val="OCRStyle3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"(ב) מניות שליטה כהגדרתן בסעיף 6(ו)(3);"</w:t>
                  </w:r>
                </w:p>
                <w:p w:rsidR="009F5119" w:rsidRDefault="009F5119">
                  <w:pPr>
                    <w:pStyle w:val="OCRStyle3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(ב) בפסקה (3), בפסקאות משנה (א) ו-(ב), המלים "ולא נמכרו ולא נפדו עד תומה"</w:t>
                  </w:r>
                </w:p>
                <w:p w:rsidR="009F5119" w:rsidRPr="005E1919" w:rsidRDefault="009F5119">
                  <w:pPr>
                    <w:pStyle w:val="OCRStyle3"/>
                    <w:ind w:left="828"/>
                  </w:pPr>
                  <w:r>
                    <w:rPr>
                      <w:rtl/>
                    </w:rPr>
                    <w:t>- יימחקו</w:t>
                  </w:r>
                </w:p>
              </w:txbxContent>
            </v:textbox>
            <w10:wrap anchorx="page" anchory="page"/>
          </v:shape>
        </w:pict>
      </w:r>
    </w:p>
    <w:p w:rsidR="009F5119" w:rsidRDefault="009F5119">
      <w:pPr>
        <w:rPr>
          <w:rtl/>
        </w:rPr>
      </w:pPr>
      <w:r>
        <w:rPr>
          <w:rtl/>
        </w:rPr>
        <w:br w:type="page"/>
      </w:r>
    </w:p>
    <w:p w:rsidR="009F5119" w:rsidRDefault="00000000">
      <w:pPr>
        <w:rPr>
          <w:rtl/>
        </w:rPr>
      </w:pPr>
      <w:r>
        <w:pict>
          <v:shape id="_x0000_s51350" o:spid="_x0000_s1034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51350" inset="0,0,0,0">
              <w:txbxContent>
                <w:p w:rsidR="009F5119" w:rsidRDefault="009F5119">
                  <w:r>
                    <w:rPr>
                      <w:rtl/>
                    </w:rPr>
                    <w:t>37                                          ספר החוקים 1377                   כ"ו בטבת התשנ"ב 02.01.1992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51" o:spid="_x0000_s1035" type="#_x0000_t202" style="position:absolute;left:0;text-align:left;margin-left:407.55pt;margin-top:188.25pt;width:158.4pt;height:25.95pt;z-index:15;mso-position-horizontal-relative:page;mso-position-vertical-relative:page" stroked="f">
            <v:textbox style="mso-next-textbox:#_x0000_s51351" inset="0,0,0,0">
              <w:txbxContent>
                <w:p w:rsidR="009F5119" w:rsidRPr="009F5119" w:rsidRDefault="009F5119">
                  <w:pPr>
                    <w:pStyle w:val="OCRStyle4"/>
                    <w:ind w:left="108"/>
                  </w:pPr>
                  <w:r>
                    <w:rPr>
                      <w:rtl/>
                    </w:rPr>
                    <w:t>4 דיני מדינת ישראל נוסח חדש 6 עמ' 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52" o:spid="_x0000_s1036" type="#_x0000_t202" style="position:absolute;left:0;text-align:left;margin-left:193.1pt;margin-top:112.4pt;width:81pt;height:33.65pt;z-index:14;mso-position-horizontal-relative:page;mso-position-vertical-relative:page" stroked="f">
            <v:textbox style="mso-next-textbox:#_x0000_s51352" inset="0,0,0,0">
              <w:txbxContent>
                <w:p w:rsidR="009F5119" w:rsidRDefault="009F5119">
                  <w:pPr>
                    <w:pStyle w:val="OCRStyle4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9F5119" w:rsidRDefault="009F5119">
                  <w:pPr>
                    <w:pStyle w:val="OCRStyle4"/>
                    <w:ind w:left="29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53" o:spid="_x0000_s1037" type="#_x0000_t202" style="position:absolute;left:0;text-align:left;margin-left:286.15pt;margin-top:135pt;width:83.35pt;height:36.85pt;z-index:13;mso-position-horizontal-relative:page;mso-position-vertical-relative:page" stroked="f">
            <v:textbox style="mso-next-textbox:#_x0000_s51353" inset="0,0,0,0">
              <w:txbxContent>
                <w:p w:rsidR="009F5119" w:rsidRDefault="009F5119">
                  <w:pPr>
                    <w:pStyle w:val="OCRStyle4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9F5119" w:rsidRDefault="009F5119">
                  <w:pPr>
                    <w:pStyle w:val="OCRStyle4"/>
                    <w:ind w:left="9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54" o:spid="_x0000_s1038" type="#_x0000_t202" style="position:absolute;left:0;text-align:left;margin-left:390.3pt;margin-top:112.4pt;width:72.25pt;height:33.65pt;z-index:12;mso-position-horizontal-relative:page;mso-position-vertical-relative:page" stroked="f">
            <v:textbox style="mso-next-textbox:#_x0000_s51354" inset="0,0,0,0">
              <w:txbxContent>
                <w:p w:rsidR="009F5119" w:rsidRDefault="009F5119">
                  <w:pPr>
                    <w:pStyle w:val="OCRStyle4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9F5119" w:rsidRDefault="009F5119">
                  <w:pPr>
                    <w:pStyle w:val="OCRStyle4"/>
                    <w:ind w:left="13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55" o:spid="_x0000_s1039" type="#_x0000_t202" style="position:absolute;left:0;text-align:left;margin-left:472.1pt;margin-top:135.8pt;width:85.15pt;height:44.75pt;z-index:11;mso-position-horizontal-relative:page;mso-position-vertical-relative:page" stroked="f">
            <v:textbox style="mso-next-textbox:#_x0000_s51355" inset="0,0,0,0">
              <w:txbxContent>
                <w:p w:rsidR="009F5119" w:rsidRDefault="009F5119">
                  <w:pPr>
                    <w:pStyle w:val="OCRStyle4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F5119" w:rsidRDefault="009F5119">
                  <w:pPr>
                    <w:pStyle w:val="OCRStyle4"/>
                    <w:ind w:left="2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56" o:spid="_x0000_s1040" type="#_x0000_t202" style="position:absolute;left:0;text-align:left;margin-left:130.35pt;margin-top:51.45pt;width:441.55pt;height:55.85pt;z-index:10;mso-position-horizontal-relative:page;mso-position-vertical-relative:page" stroked="f">
            <v:textbox style="mso-next-textbox:#_x0000_s51356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1"/>
                    <w:gridCol w:w="6996"/>
                  </w:tblGrid>
                  <w:tr w:rsidR="009F5119" w:rsidRPr="009F5119">
                    <w:trPr>
                      <w:jc w:val="right"/>
                    </w:trPr>
                    <w:tc>
                      <w:tcPr>
                        <w:tcW w:w="642" w:type="pct"/>
                      </w:tcPr>
                      <w:p w:rsidR="009F5119" w:rsidRDefault="009F51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תיקיו פקידת</w:t>
                        </w:r>
                      </w:p>
                      <w:p w:rsidR="009F5119" w:rsidRPr="009F5119" w:rsidRDefault="009F51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</w:t>
                        </w:r>
                      </w:p>
                    </w:tc>
                    <w:tc>
                      <w:tcPr>
                        <w:tcW w:w="4358" w:type="pct"/>
                      </w:tcPr>
                      <w:p w:rsidR="009F5119" w:rsidRDefault="009F51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כפקודת מס הכנסה 4, בסעיף 101, כסופו יביא.</w:t>
                        </w:r>
                      </w:p>
                      <w:p w:rsidR="009F5119" w:rsidRDefault="009F51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'(ג) האמיי בסעיף קטן (א) לא יחול לגבי מניה שבעלה אינו זכאי לפטור ממס בשל</w:t>
                        </w:r>
                      </w:p>
                      <w:p w:rsidR="009F5119" w:rsidRPr="009F5119" w:rsidRDefault="009F511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מכירתה"</w:t>
                        </w:r>
                      </w:p>
                    </w:tc>
                  </w:tr>
                </w:tbl>
                <w:p w:rsidR="009F5119" w:rsidRDefault="009F511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91CF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1CF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F69DE75-6AC9-4A22-AFF3-6C5B5ABF3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91CF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B0545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5E1919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9F511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2008-04-07T08:44:00Z</dcterms:created>
  <dcterms:modified xsi:type="dcterms:W3CDTF">2008-04-07T08:45:00Z</dcterms:modified>
</cp:coreProperties>
</file>