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B7B35" w:rsidRDefault="00EB7B35">
      <w:pPr>
        <w:rPr>
          <w:rtl/>
        </w:rPr>
      </w:pPr>
    </w:p>
    <w:p w:rsidR="00EB7B3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1373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51373" inset="0,0,0,0">
              <w:txbxContent>
                <w:p w:rsidR="00EB7B35" w:rsidRDefault="00EB7B35">
                  <w:r>
                    <w:rPr>
                      <w:rtl/>
                    </w:rPr>
                    <w:t>144                                         ספר החוקים 1353                  י"ג בניסן התשנ"א 28.03.1991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51374" o:spid="_x0000_s1026" type="#_x0000_t202" style="position:absolute;left:0;text-align:left;margin-left:86.25pt;margin-top:365.3pt;width:396pt;height:209.1pt;z-index:7;mso-position-horizontal-relative:page;mso-position-vertical-relative:page" stroked="f">
            <v:textbox style="mso-next-textbox:#_x0000_s51374" inset="0,0,0,0">
              <w:txbxContent>
                <w:p w:rsidR="00EB7B35" w:rsidRDefault="00EB7B35">
                  <w:pPr>
                    <w:pStyle w:val="OCRStyle1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כיום ד' בניסן התשנ"א (19 במרס 1991); הצעת החוק ודברי הסבר פורסמו בהצעות חוק 2038, מיום ה'</w:t>
                  </w:r>
                </w:p>
                <w:p w:rsidR="00EB7B35" w:rsidRDefault="00EB7B35">
                  <w:pPr>
                    <w:pStyle w:val="OCRStyle1"/>
                    <w:ind w:left="529"/>
                    <w:rPr>
                      <w:rtl/>
                    </w:rPr>
                  </w:pPr>
                  <w:r>
                    <w:rPr>
                      <w:rtl/>
                    </w:rPr>
                    <w:t>באדר התשנ"א (19 בפברואר 1991), עמ' 158.</w:t>
                  </w:r>
                </w:p>
                <w:p w:rsidR="00EB7B35" w:rsidRPr="00EB7B35" w:rsidRDefault="00EB7B35">
                  <w:pPr>
                    <w:pStyle w:val="OCRStyle1"/>
                    <w:ind w:left="324"/>
                  </w:pPr>
                  <w:r>
                    <w:rPr>
                      <w:rtl/>
                    </w:rPr>
                    <w:t>1 ס"ח התשי"ג, עמ' 162! התשמ"א, עמ' 42.</w:t>
                  </w:r>
                </w:p>
              </w:txbxContent>
            </v:textbox>
            <w10:wrap anchorx="page" anchory="page"/>
          </v:shape>
        </w:pict>
      </w:r>
      <w:r>
        <w:pict>
          <v:shape id="_x0000_s51375" o:spid="_x0000_s1027" type="#_x0000_t202" style="position:absolute;left:0;text-align:left;margin-left:91.4pt;margin-top:289.45pt;width:85.35pt;height:31.1pt;z-index:6;mso-position-horizontal-relative:page;mso-position-vertical-relative:page" stroked="f">
            <v:textbox style="mso-next-textbox:#_x0000_s51375" inset="0,0,0,0">
              <w:txbxContent>
                <w:p w:rsidR="00EB7B35" w:rsidRDefault="00EB7B35">
                  <w:pPr>
                    <w:pStyle w:val="OCRStyle1"/>
                    <w:ind w:left="72"/>
                    <w:rPr>
                      <w:rtl/>
                    </w:rPr>
                  </w:pPr>
                  <w:r>
                    <w:rPr>
                      <w:rtl/>
                    </w:rPr>
                    <w:t>אהוד אולמרט</w:t>
                  </w:r>
                </w:p>
                <w:p w:rsidR="00EB7B35" w:rsidRDefault="00EB7B35">
                  <w:pPr>
                    <w:pStyle w:val="OCRStyle1"/>
                    <w:ind w:left="209"/>
                  </w:pPr>
                  <w:r>
                    <w:rPr>
                      <w:rtl/>
                    </w:rPr>
                    <w:t>שר הבריאות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1376" o:spid="_x0000_s1028" type="#_x0000_t202" style="position:absolute;left:0;text-align:left;margin-left:192.2pt;margin-top:317pt;width:81.75pt;height:37.05pt;z-index:5;mso-position-horizontal-relative:page;mso-position-vertical-relative:page" stroked="f">
            <v:textbox style="mso-next-textbox:#_x0000_s51376" inset="0,0,0,0">
              <w:txbxContent>
                <w:p w:rsidR="00EB7B35" w:rsidRDefault="00EB7B35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EB7B35" w:rsidRDefault="00EB7B35">
                  <w:pPr>
                    <w:pStyle w:val="OCRStyle1"/>
                    <w:ind w:left="108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1377" o:spid="_x0000_s1029" type="#_x0000_t202" style="position:absolute;left:0;text-align:left;margin-left:293.75pt;margin-top:291.25pt;width:69.7pt;height:29.3pt;z-index:4;mso-position-horizontal-relative:page;mso-position-vertical-relative:page" stroked="f">
            <v:textbox style="mso-next-textbox:#_x0000_s51377" inset="0,0,0,0">
              <w:txbxContent>
                <w:p w:rsidR="00EB7B35" w:rsidRDefault="00EB7B35">
                  <w:pPr>
                    <w:pStyle w:val="OCRStyle1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EB7B35" w:rsidRDefault="00EB7B35">
                  <w:pPr>
                    <w:pStyle w:val="OCRStyle1"/>
                    <w:ind w:left="8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378" o:spid="_x0000_s1030" type="#_x0000_t202" style="position:absolute;left:0;text-align:left;margin-left:382.45pt;margin-top:314.4pt;width:84.35pt;height:39.6pt;z-index:3;mso-position-horizontal-relative:page;mso-position-vertical-relative:page" stroked="f">
            <v:textbox style="mso-next-textbox:#_x0000_s51378" inset="0,0,0,0">
              <w:txbxContent>
                <w:p w:rsidR="00EB7B35" w:rsidRDefault="00EB7B35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EB7B35" w:rsidRDefault="00EB7B35">
                  <w:pPr>
                    <w:pStyle w:val="OCRStyle1"/>
                    <w:ind w:left="33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379" o:spid="_x0000_s1031" type="#_x0000_t202" style="position:absolute;left:0;text-align:left;margin-left:87.25pt;margin-top:109.5pt;width:457.95pt;height:176.6pt;z-index:2;mso-position-horizontal-relative:page;mso-position-vertical-relative:page" stroked="f">
            <v:textbox style="mso-next-textbox:#_x0000_s51379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17"/>
                    <w:gridCol w:w="943"/>
                    <w:gridCol w:w="1267"/>
                  </w:tblGrid>
                  <w:tr w:rsidR="00EB7B35" w:rsidRPr="00EB7B35">
                    <w:trPr>
                      <w:jc w:val="right"/>
                    </w:trPr>
                    <w:tc>
                      <w:tcPr>
                        <w:tcW w:w="4239" w:type="pct"/>
                        <w:gridSpan w:val="2"/>
                      </w:tcPr>
                      <w:p w:rsidR="00EB7B35" w:rsidRDefault="00EB7B35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בחוק האנטומיה והפתולוגיה, התשי"ג-1953 1, סעיפים 6ב ו-6ג יסומנו כסדרם 6ג ו-6ד</w:t>
                        </w:r>
                      </w:p>
                      <w:p w:rsidR="00EB7B35" w:rsidRPr="00EB7B35" w:rsidRDefault="00EB7B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ולפניהם יבוא:</w:t>
                        </w:r>
                      </w:p>
                    </w:tc>
                    <w:tc>
                      <w:tcPr>
                        <w:tcW w:w="761" w:type="pct"/>
                      </w:tcPr>
                      <w:p w:rsidR="00EB7B35" w:rsidRPr="00EB7B35" w:rsidRDefault="00EB7B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36</w:t>
                        </w:r>
                      </w:p>
                    </w:tc>
                  </w:tr>
                  <w:tr w:rsidR="00EB7B35">
                    <w:trPr>
                      <w:jc w:val="right"/>
                    </w:trPr>
                    <w:tc>
                      <w:tcPr>
                        <w:tcW w:w="3673" w:type="pct"/>
                      </w:tcPr>
                      <w:p w:rsidR="00EB7B35" w:rsidRDefault="00EB7B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6ב. (א) המגלה מידע שנמסר לו, אגב מקצועו או מלאכתו, בדבר זהותו של</w:t>
                        </w:r>
                      </w:p>
                      <w:p w:rsidR="00EB7B35" w:rsidRDefault="00EB7B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נפטר שחלק מגווויתו הוצא או יוצא ממנה כדי להשתמש בו לריפויו של אדם,</w:t>
                        </w:r>
                      </w:p>
                      <w:p w:rsidR="00EB7B35" w:rsidRDefault="00EB7B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ואינו נדרש לגלות מידע זה מכוח הדין, דינו - מאסר ששה חדשים; הוראות</w:t>
                        </w:r>
                      </w:p>
                      <w:p w:rsidR="00EB7B35" w:rsidRDefault="00EB7B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זה לא יחולו על מתן הודעה לפי סעיף 6.</w:t>
                        </w:r>
                      </w:p>
                      <w:p w:rsidR="00EB7B35" w:rsidRDefault="00EB7B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המפרסם מידע כדבר זהותו של נפטר כאמור בסעיף קטן (א), דינו -</w:t>
                        </w:r>
                      </w:p>
                      <w:p w:rsidR="00EB7B35" w:rsidRDefault="00EB7B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מאסר שנה אחת.</w:t>
                        </w:r>
                      </w:p>
                      <w:p w:rsidR="00EB7B35" w:rsidRDefault="00EB7B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אף האמור בסעיף קטן (ב), לא יהיה כפרסום לפיו משום הפרת</w:t>
                        </w:r>
                      </w:p>
                      <w:p w:rsidR="00EB7B35" w:rsidRDefault="00EB7B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הסודיות אם הנפטר הסכים לכך בכתב בחייו או שנתקיים, לענין הפרסום,</w:t>
                        </w:r>
                      </w:p>
                      <w:p w:rsidR="00EB7B35" w:rsidRDefault="00EB7B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בפסקאות (1) ו-(2) של סעיף 6א(א)".</w:t>
                        </w:r>
                      </w:p>
                    </w:tc>
                    <w:tc>
                      <w:tcPr>
                        <w:tcW w:w="566" w:type="pct"/>
                      </w:tcPr>
                      <w:p w:rsidR="00EB7B35" w:rsidRPr="00EB7B35" w:rsidRDefault="00EB7B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"סודיות</w:t>
                        </w:r>
                      </w:p>
                    </w:tc>
                    <w:tc>
                      <w:tcPr>
                        <w:tcW w:w="761" w:type="pct"/>
                      </w:tcPr>
                      <w:p w:rsidR="00EB7B35" w:rsidRDefault="00EB7B3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EB7B35" w:rsidRDefault="00EB7B3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1380" o:spid="_x0000_s1032" type="#_x0000_t202" style="position:absolute;left:0;text-align:left;margin-left:121.7pt;margin-top:78.6pt;width:310.65pt;height:24.95pt;z-index:1;mso-position-horizontal-relative:page;mso-position-vertical-relative:page" stroked="f">
            <v:textbox style="mso-next-textbox:#_x0000_s51380" inset="0,0,0,0">
              <w:txbxContent>
                <w:p w:rsidR="00EB7B35" w:rsidRPr="00EB7B35" w:rsidRDefault="00EB7B35">
                  <w:pPr>
                    <w:pStyle w:val="OCRStyle1"/>
                    <w:ind w:left="17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האנטומיה והפתולוגיה (תיקון מס' 2), התשנ"א-1991*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B7B3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B7B3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6D62D5A-329B-4D28-87FE-51EC9D0EF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B7B3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2008-04-07T12:46:00Z</dcterms:created>
  <dcterms:modified xsi:type="dcterms:W3CDTF">2008-04-07T12:46:00Z</dcterms:modified>
</cp:coreProperties>
</file>