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F5B1D" w:rsidRDefault="00EF5B1D">
      <w:pPr>
        <w:rPr>
          <w:rtl/>
        </w:rPr>
      </w:pPr>
    </w:p>
    <w:p w:rsidR="00EF5B1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53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535" inset="0,0,0,0">
              <w:txbxContent>
                <w:p w:rsidR="00AE4A4E" w:rsidRDefault="00AE4A4E">
                  <w:r>
                    <w:rPr>
                      <w:rtl/>
                    </w:rPr>
                    <w:t>124                                         ספר החוקים 1351                  י"ב בניסן התשנ"א 27.03.1991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36" o:spid="_x0000_s1026" type="#_x0000_t202" style="position:absolute;left:0;text-align:left;margin-left:84.6pt;margin-top:600.95pt;width:398.55pt;height:143.75pt;z-index:3;mso-position-horizontal-relative:page;mso-position-vertical-relative:page" stroked="f">
            <v:textbox style="mso-next-textbox:#_x0000_s51536" inset="0,0,0,0">
              <w:txbxContent>
                <w:p w:rsidR="00AE4A4E" w:rsidRDefault="00AE4A4E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ככנסת בים ו' בניסן התשנ"א (21 במרס 1991); הצעת החוק ודברי הסבר פורסמו בהצעות חוק 2026, מיום ז'</w:t>
                  </w:r>
                </w:p>
                <w:p w:rsidR="00AE4A4E" w:rsidRDefault="00AE4A4E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בטבת התשנ"א (24 בדצמבר 1990), עמ' 96.</w:t>
                  </w:r>
                </w:p>
                <w:p w:rsidR="00AE4A4E" w:rsidRDefault="00AE4A4E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1 ס"ח התשמ"ה, עמ' 60.</w:t>
                  </w:r>
                </w:p>
                <w:p w:rsidR="00AE4A4E" w:rsidRPr="00EF5B1D" w:rsidRDefault="00AE4A4E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2 ס''ח התשל"ה, עמ' 132.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37" o:spid="_x0000_s1027" type="#_x0000_t202" style="position:absolute;left:0;text-align:left;margin-left:85.4pt;margin-top:98.6pt;width:461.35pt;height:496.8pt;z-index:2;mso-position-horizontal-relative:page;mso-position-vertical-relative:page" stroked="f">
            <v:textbox style="mso-next-textbox:#_x0000_s5153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91"/>
                    <w:gridCol w:w="1398"/>
                  </w:tblGrid>
                  <w:tr w:rsidR="00AE4A4E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א': יסודות התקציב</w:t>
                        </w:r>
                      </w:p>
                    </w:tc>
                    <w:tc>
                      <w:tcPr>
                        <w:tcW w:w="833" w:type="pct"/>
                      </w:tcPr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E4A4E" w:rsidRPr="00EF5B1D">
                    <w:trPr>
                      <w:jc w:val="right"/>
                    </w:trPr>
                    <w:tc>
                      <w:tcPr>
                        <w:tcW w:w="4167" w:type="pct"/>
                      </w:tcPr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יסודות התקציב, התשמ"ה-11985 -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29, בסופו יבוא: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ראה שר האוצר כי גוף מתוקצב או גוף נתמך לא קיים את הוראות סעיף קטן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רשאי הוא להפחית סכום השווה לסכום ששולם עקב כך מן הסכומים שיש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להעבירם לאותו גוף מתקציב המדינה לפי כל דין, ורשאי הוא להפסיק או להפחית כל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או השתתפות שהגוף היה מקבל מהממשלה אלמלא החריגה, כל עוד מבצע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הגוף תשלומים בניגוד להוראות סעיף זה.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(1) לענין סעיף 22(א) (6) לחוק החברות הממשלתיות, התשל"ה-21975,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דירקטור שהסכים ביודעין על שינויים או הטבות בניגוד להוראות סעיף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(א), כדירקטור שאינו ממלא תפקידו כראוי.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סעיף 42(א)(2) לחוק החברות הממשלתיות, התשל"ה-1975, יראו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הסכמה של מנהל כללי לשינויים או להטבות בניגוד להוראות סעיף קטן (א),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עילה מספקת לממשלה להעבירו מכהונתו.";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32, בהגדרת "גוף מתוקצב", המלים "למעט חברה ממשלתית שהממשלה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אינה משתתפת בתקציבה, במישרין או בעקיפין" - יימחקו;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35, בסופו יבוא: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הנהיג או הורה להנהיג שינויים או הטבות בניגוד להוראות סעיף 29.";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35 יבוא: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"עבירת משמעת 35א. עובד גוף נתמך שביודעין הנהיג או הורה להנהיג שינויים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הטבות בניגוד להוראות סעיף 29, אשם בעבירת משמעת.";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בסעיף 37 -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(א)(1), אחרי "יודיע על כך" יבוא "בכתב";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סעיפים קטנים (ב) ו-(ג) - בטלים-.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(ה), המלים "כאמור בסעיף קטן (ג)" - יימחקו;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בסעיף 39 -</w:t>
                        </w:r>
                      </w:p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אחרי "מתוקצבים" יבוא "ונתמכים".-</w:t>
                        </w:r>
                      </w:p>
                      <w:p w:rsidR="00AE4A4E" w:rsidRPr="00EF5B1D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(ב)(4), אחרי "גוף מתוקצב אחר" יבוא "או גוף נתמך".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AE4A4E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E4A4E" w:rsidRPr="00EF5B1D" w:rsidRDefault="00AE4A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יסודות התקציב</w:t>
                        </w:r>
                      </w:p>
                    </w:tc>
                  </w:tr>
                </w:tbl>
                <w:p w:rsidR="00AE4A4E" w:rsidRDefault="00AE4A4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538" o:spid="_x0000_s1028" type="#_x0000_t202" style="position:absolute;left:0;text-align:left;margin-left:116.3pt;margin-top:64.15pt;width:329.85pt;height:31.1pt;z-index:1;mso-position-horizontal-relative:page;mso-position-vertical-relative:page" stroked="f">
            <v:textbox style="mso-next-textbox:#_x0000_s51538" inset="0,0,0,0">
              <w:txbxContent>
                <w:p w:rsidR="00AE4A4E" w:rsidRPr="00EF5B1D" w:rsidRDefault="00AE4A4E">
                  <w:pPr>
                    <w:pStyle w:val="OCRStyle1"/>
                    <w:ind w:left="3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הסדרים במשק המדינה (תיקוני חקיקה), התשנ"א-1991*</w:t>
                  </w:r>
                </w:p>
              </w:txbxContent>
            </v:textbox>
            <w10:wrap anchorx="page" anchory="page"/>
          </v:shape>
        </w:pict>
      </w:r>
    </w:p>
    <w:p w:rsidR="004E3E0B" w:rsidRDefault="004E3E0B">
      <w:pPr>
        <w:rPr>
          <w:rtl/>
        </w:rPr>
      </w:pPr>
      <w:r>
        <w:rPr>
          <w:rtl/>
        </w:rPr>
        <w:br w:type="page"/>
      </w:r>
    </w:p>
    <w:p w:rsidR="004E3E0B" w:rsidRDefault="00000000">
      <w:pPr>
        <w:rPr>
          <w:rtl/>
        </w:rPr>
      </w:pPr>
      <w:r>
        <w:pict>
          <v:shape id="_x0000_s5153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539" inset="0,0,0,0">
              <w:txbxContent>
                <w:p w:rsidR="00AE4A4E" w:rsidRDefault="00AE4A4E">
                  <w:r>
                    <w:rPr>
                      <w:rtl/>
                    </w:rPr>
                    <w:t>125                                         ספר החוקים 1351                  י"ב בניסן התשנ"א 27.03.1991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40" o:spid="_x0000_s1030" type="#_x0000_t202" style="position:absolute;left:0;text-align:left;margin-left:373.5pt;margin-top:677.45pt;width:174.05pt;height:69.7pt;z-index:6;mso-position-horizontal-relative:page;mso-position-vertical-relative:page" stroked="f">
            <v:textbox style="mso-next-textbox:#_x0000_s51540" inset="0,0,0,0">
              <w:txbxContent>
                <w:p w:rsidR="00AE4A4E" w:rsidRDefault="00AE4A4E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3 ס"ח התשמ"ו, עמ' 15: התש"ן, עמ' 188.</w:t>
                  </w:r>
                </w:p>
                <w:p w:rsidR="00AE4A4E" w:rsidRPr="004E3E0B" w:rsidRDefault="00AE4A4E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4 ס"ח התשמ"ו, עמ' 2: התש"ן, עמ' 130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41" o:spid="_x0000_s1031" type="#_x0000_t202" style="position:absolute;left:0;text-align:left;margin-left:83.45pt;margin-top:55.1pt;width:463.1pt;height:614.6pt;z-index:5;mso-position-horizontal-relative:page;mso-position-vertical-relative:page" stroked="f">
            <v:textbox style="mso-next-textbox:#_x0000_s5154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3"/>
                    <w:gridCol w:w="5352"/>
                    <w:gridCol w:w="1625"/>
                  </w:tblGrid>
                  <w:tr w:rsidR="00AE4A4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8" w:type="pct"/>
                      </w:tcPr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ב': קצבת ילדים</w:t>
                        </w:r>
                      </w:p>
                    </w:tc>
                    <w:tc>
                      <w:tcPr>
                        <w:tcW w:w="965" w:type="pct"/>
                      </w:tcPr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E4A4E" w:rsidRPr="004E3E0B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לשעת</w:t>
                        </w:r>
                      </w:p>
                      <w:p w:rsidR="00AE4A4E" w:rsidRPr="004E3E0B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</w:t>
                        </w:r>
                      </w:p>
                    </w:tc>
                    <w:tc>
                      <w:tcPr>
                        <w:tcW w:w="4143" w:type="pct"/>
                        <w:gridSpan w:val="2"/>
                      </w:tcPr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הסדרים לשעת חירום במשק המדינה, התשמ"ו-1985 4-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24, במקום "ט"ז בניסן התשנ"א (31 במרס 1991)" יבוא "כייר בטבת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התשנ"ב (31 בדצמבר 1991)";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26 רישה, במקום "ט"ז בניסן התשנ"א (31 במרס 1991)" יבוא "כייר בטבת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התשנ"ב (31 בדצמבר 1991)";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26(5), בסעיף 109 (א) לחוק הביטוח הלאומי, אחרי פסקה (2) יבוא: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על אף האמור בפסקאות (1) ו-(2) למבוטח שיש לו ארבעה ילדים ולמבוגר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שבהם מלאו, אחרי יום ט"ז בניסן התשנ"א (31 במרס 1991), 18 שנים ומתקיים בו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בפסקה (2) או (3) להגדרת ילד שבסעיף 5, תשולם קיצבת ילדים בעד כל אחד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מילדיו שטרם מלאו להם 18 שנים.";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בסעיף 26(6) -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118(א) לחוק הביטוח הלאומי, בהגדרת "קיצבה", אחרי "קיצבת נכות"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קיצבה בעד ילד נכה";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119(ב) לחוק הביטוח הלאומי, פסקה (2) - בטלה, והסימון (1) - יימחק;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120 לחוק הביטוח הלאומי, אחרי "אשה נשואה" יבוא "שבעלה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מבוטח", והסיפה המתחילה במלים "ואם הכנסתו" - תימחק;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121 לחוק הביטוח הלאומי, הסיפה המתחילה במלים "עלתה הכנסתה" -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תימחק.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סעיף 26(7) יבוא:</w:t>
                        </w:r>
                      </w:p>
                      <w:p w:rsidR="00AE4A4E" w:rsidRPr="004E3E0B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"(7) בלוח י"ד, בפרט 2, במקום "100%" נאמר "80%"."</w:t>
                        </w:r>
                      </w:p>
                    </w:tc>
                  </w:tr>
                  <w:tr w:rsidR="00AE4A4E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8" w:type="pct"/>
                      </w:tcPr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יציבות מחירים</w:t>
                        </w:r>
                      </w:p>
                    </w:tc>
                    <w:tc>
                      <w:tcPr>
                        <w:tcW w:w="965" w:type="pct"/>
                      </w:tcPr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E4A4E" w:rsidRPr="004E3E0B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E4A4E" w:rsidRPr="004E3E0B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יציבות מחירים</w:t>
                        </w:r>
                      </w:p>
                    </w:tc>
                    <w:tc>
                      <w:tcPr>
                        <w:tcW w:w="4143" w:type="pct"/>
                        <w:gridSpan w:val="2"/>
                      </w:tcPr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יציבות מחירים במצרכים ובשירותים (הוראת שעה), התשמ"ו-41985 -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2, במקום "עד יום ט"ז בניסן התשנ"א (31 במרס 1991)" יבוא "עד יום כ"ד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בטבת התשנ"ב (31 בדצמבר 1991)";</w:t>
                        </w:r>
                      </w:p>
                      <w:p w:rsidR="00AE4A4E" w:rsidRPr="004E3E0B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7א יבוא:</w:t>
                        </w:r>
                      </w:p>
                    </w:tc>
                  </w:tr>
                  <w:tr w:rsidR="00AE4A4E" w:rsidRPr="004E3E0B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178" w:type="pct"/>
                      </w:tcPr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7ב. (א) על אף האמור בסעיפים 7 ו-7א, כל שר בתחום סמכותו, יחד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שר האוצר, או מי שהם הסמיכו לכך, רשאים , לפי שיקול דעתם,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בצו מצרך או שירות שמותר להעלות את מחירו, בתנאי שמי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 בצו ידווח למפקח אחת לשנה על רווחיות ומחירים.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הדיווח לפי סעיף קטן (א) יהיה על פי כללים וטופס שקבעו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השרים בתקנות.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(1) המפקח יפרסם הודעה ברשומות על כך שאדם פלוני</w:t>
                        </w:r>
                      </w:p>
                      <w:p w:rsidR="00AE4A4E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שצויין בצו לא דיווח במועד.</w:t>
                        </w:r>
                      </w:p>
                    </w:tc>
                    <w:tc>
                      <w:tcPr>
                        <w:tcW w:w="965" w:type="pct"/>
                      </w:tcPr>
                      <w:p w:rsidR="00AE4A4E" w:rsidRPr="004E3E0B" w:rsidRDefault="00AE4A4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דיווח</w:t>
                        </w:r>
                      </w:p>
                    </w:tc>
                  </w:tr>
                </w:tbl>
                <w:p w:rsidR="00AE4A4E" w:rsidRDefault="00AE4A4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44DE7" w:rsidRDefault="00544DE7">
      <w:pPr>
        <w:rPr>
          <w:rtl/>
        </w:rPr>
      </w:pPr>
      <w:r>
        <w:rPr>
          <w:rtl/>
        </w:rPr>
        <w:br w:type="page"/>
      </w:r>
    </w:p>
    <w:p w:rsidR="00544DE7" w:rsidRDefault="00000000">
      <w:pPr>
        <w:rPr>
          <w:rtl/>
        </w:rPr>
      </w:pPr>
      <w:r>
        <w:pict>
          <v:shape id="_x0000_s51542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1542" inset="0,0,0,0">
              <w:txbxContent>
                <w:p w:rsidR="00AE4A4E" w:rsidRDefault="00AE4A4E">
                  <w:r>
                    <w:rPr>
                      <w:rtl/>
                    </w:rPr>
                    <w:t>126                                         ספר החוקים 1351                  י"ב בניסן התשנ"א 27.03.1991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43" o:spid="_x0000_s1033" type="#_x0000_t202" style="position:absolute;left:0;text-align:left;margin-left:82.55pt;margin-top:653.95pt;width:392.45pt;height:94.65pt;z-index:9;mso-position-horizontal-relative:page;mso-position-vertical-relative:page" stroked="f">
            <v:textbox style="mso-next-textbox:#_x0000_s51543" inset="0,0,0,0">
              <w:txbxContent>
                <w:p w:rsidR="00AE4A4E" w:rsidRDefault="00AE4A4E">
                  <w:pPr>
                    <w:pStyle w:val="OCRStyle3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5 ס"ח התשל"ג, עמ' 15.</w:t>
                  </w:r>
                </w:p>
                <w:p w:rsidR="00AE4A4E" w:rsidRPr="00544DE7" w:rsidRDefault="00AE4A4E">
                  <w:pPr>
                    <w:pStyle w:val="OCRStyle3"/>
                    <w:ind w:left="230"/>
                  </w:pPr>
                  <w:r>
                    <w:rPr>
                      <w:rtl/>
                    </w:rPr>
                    <w:t>6 ס"ח התש"י, עמ' 159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44" o:spid="_x0000_s1034" type="#_x0000_t202" style="position:absolute;left:0;text-align:left;margin-left:75.6pt;margin-top:61.55pt;width:478.55pt;height:586.3pt;z-index:8;mso-position-horizontal-relative:page;mso-position-vertical-relative:page" stroked="f">
            <v:textbox style="mso-next-textbox:#_x0000_s5154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8"/>
                    <w:gridCol w:w="1264"/>
                  </w:tblGrid>
                  <w:tr w:rsidR="00AE4A4E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פורסמה הודעה כאמור בפסקה (1), לא ימכור האדם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שלגביו פורסמה הודעה כאמור, במהלך עסקו, את המצרך או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השירות, לפי הענין, במחיר העולה על המחיר הקובע, כל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לא ניתן היתר לפי סעיף 7 או שנקבע שמותר להעלות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מחירו לפי סעיף 7א; לענין זה המחיר הקובע הוא המחיר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פרסום הודעת המפקח ברשומות."</w:t>
                        </w:r>
                      </w:p>
                    </w:tc>
                    <w:tc>
                      <w:tcPr>
                        <w:tcW w:w="726" w:type="pct"/>
                      </w:tcPr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E4A4E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ד': מס מקביל</w:t>
                        </w:r>
                      </w:p>
                    </w:tc>
                    <w:tc>
                      <w:tcPr>
                        <w:tcW w:w="726" w:type="pct"/>
                      </w:tcPr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E4A4E" w:rsidRPr="00544DE7">
                    <w:trPr>
                      <w:jc w:val="right"/>
                    </w:trPr>
                    <w:tc>
                      <w:tcPr>
                        <w:tcW w:w="4274" w:type="pct"/>
                      </w:tcPr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מס מקביל, התשל"ג-51973 (להלן - חוק מס מקביל) -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6, האמור בסעיף קטן (ב) יסומן (ד) ובמקום סעיף קטן (א) יבוא: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בסעיף זה -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"סכום לחלוקה" - סכום שקבע המוסד ב- 31 בדצמבר של כל שנה לחלוקה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קופות החולים, מסך כל התקבולים שהמוסד גבה לפי החוק בשנה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שנסתיימה במועד האמור;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"אמדן סכום לחלוקה" - סכום לחלוקה שקבע המוסד מדי פעם בהתאם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לאמדן המוסד לגבי תקבולים שייגבו לפי החוק בכל אחד מחדשי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השנה;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"מספר נפשות משוקלל" - מספר הנפשות הזכאיות לטיפול בקופת חולים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כאשר לכל אחת מהן ניתן משקל כדלקמן: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שטרם מלאו לו 25 שנים - 0.6;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שמלאו לו 25 שנים וטרם מלאו לו 65 שנים - 1.0;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שמלאו לו 65 שנים - 3.1.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ב-1 בינואר של כל שנה יקבע המוסד לכל קופת חולים, על פי הנתונים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המעודכנים שבידיו, שיעור מהסכום לחלוקה לפי הוראות אלה: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25% מהסכום לחלוקה יהיה בהתאם ליחס שבין הכנסת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החברים בכל אחת מקופות החולים לבין סך כל ההכנסה שממנה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נגבה המס,-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75% מהסכום לחלוקה יהיה בהתאם ליחס שבין מספר הנפשות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המשוקלל בכל אחת מקופות החולים לבין סך כל מספר הנפשות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המשוקלל בכל קופות החולים.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הסכום לחלוקה יהיה בתוקף לגבי השנה המסתיימת ב- 31 בדצמבר שבו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הסכום; השיעור שקבע המוסד לפי סעיף קטן (ב) לכל קופת חולים יהיה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בתוקף מיום הקביעה ואילך למשך שנה, ואולם לגבי זכאים לטיפול רפואי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בקופת חולים שבידם תעודת עולה לפי חוק השבות, התש"י-1950 6,ייקבע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השיעור ביום י"ז בניסן התשנ"א (1 באפריל 1991) ויעודכן בתום כל שלושה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ממועד זה עד יום כ' בניסן התשנ"ד (1 באפריל 1994), ויהיה בתוקף</w:t>
                        </w:r>
                      </w:p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העדכון עד יום העדכון הבא.";</w:t>
                        </w:r>
                      </w:p>
                    </w:tc>
                    <w:tc>
                      <w:tcPr>
                        <w:tcW w:w="726" w:type="pct"/>
                      </w:tcPr>
                      <w:p w:rsidR="00AE4A4E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AE4A4E" w:rsidRPr="00544DE7" w:rsidRDefault="00AE4A4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מקביל</w:t>
                        </w:r>
                      </w:p>
                    </w:tc>
                  </w:tr>
                </w:tbl>
                <w:p w:rsidR="00AE4A4E" w:rsidRDefault="00AE4A4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E4A4E" w:rsidRDefault="00AE4A4E">
      <w:pPr>
        <w:rPr>
          <w:rtl/>
        </w:rPr>
      </w:pPr>
      <w:r>
        <w:rPr>
          <w:rtl/>
        </w:rPr>
        <w:br w:type="page"/>
      </w:r>
    </w:p>
    <w:p w:rsidR="00AE4A4E" w:rsidRDefault="00000000">
      <w:pPr>
        <w:rPr>
          <w:rtl/>
        </w:rPr>
      </w:pPr>
      <w:r>
        <w:pict>
          <v:shape id="_x0000_s51545" o:spid="_x0000_s1035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51545" inset="0,0,0,0">
              <w:txbxContent>
                <w:p w:rsidR="00AE4A4E" w:rsidRDefault="00AE4A4E">
                  <w:r>
                    <w:rPr>
                      <w:rtl/>
                    </w:rPr>
                    <w:t>127                                         ספר החוקים 1351                  י"ב בניסן התשנ"א 27.03.1991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46" o:spid="_x0000_s1036" type="#_x0000_t202" style="position:absolute;left:0;text-align:left;margin-left:395pt;margin-top:714.35pt;width:169.7pt;height:28.3pt;z-index:16;mso-position-horizontal-relative:page;mso-position-vertical-relative:page" stroked="f">
            <v:textbox style="mso-next-textbox:#_x0000_s51546" inset="0,0,0,0">
              <w:txbxContent>
                <w:p w:rsidR="00AE4A4E" w:rsidRDefault="00AE4A4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1547" o:spid="_x0000_s1037" type="#_x0000_t202" style="position:absolute;left:0;text-align:left;margin-left:185.9pt;margin-top:525.85pt;width:85.95pt;height:45.55pt;z-index:15;mso-position-horizontal-relative:page;mso-position-vertical-relative:page" stroked="f">
            <v:textbox style="mso-next-textbox:#_x0000_s51547" inset="0,0,0,0">
              <w:txbxContent>
                <w:p w:rsidR="00AE4A4E" w:rsidRDefault="00AE4A4E">
                  <w:pPr>
                    <w:pStyle w:val="OCRStyle4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AE4A4E" w:rsidRDefault="00AE4A4E">
                  <w:pPr>
                    <w:pStyle w:val="OCRStyle4"/>
                    <w:ind w:left="22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48" o:spid="_x0000_s1038" type="#_x0000_t202" style="position:absolute;left:0;text-align:left;margin-left:284.9pt;margin-top:559.35pt;width:89.5pt;height:31.9pt;z-index:14;mso-position-horizontal-relative:page;mso-position-vertical-relative:page" stroked="f">
            <v:textbox style="mso-next-textbox:#_x0000_s51548" inset="0,0,0,0">
              <w:txbxContent>
                <w:p w:rsidR="00AE4A4E" w:rsidRDefault="00AE4A4E">
                  <w:pPr>
                    <w:pStyle w:val="OCRStyle4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AE4A4E" w:rsidRDefault="00AE4A4E">
                  <w:pPr>
                    <w:pStyle w:val="OCRStyle4"/>
                    <w:ind w:left="14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49" o:spid="_x0000_s1039" type="#_x0000_t202" style="position:absolute;left:0;text-align:left;margin-left:392.45pt;margin-top:527.45pt;width:68.9pt;height:39.6pt;z-index:13;mso-position-horizontal-relative:page;mso-position-vertical-relative:page" stroked="f">
            <v:textbox style="mso-next-textbox:#_x0000_s51549" inset="0,0,0,0">
              <w:txbxContent>
                <w:p w:rsidR="00AE4A4E" w:rsidRDefault="00AE4A4E">
                  <w:pPr>
                    <w:pStyle w:val="OCRStyle4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AE4A4E" w:rsidRDefault="00AE4A4E">
                  <w:pPr>
                    <w:pStyle w:val="OCRStyle4"/>
                    <w:ind w:left="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50" o:spid="_x0000_s1040" type="#_x0000_t202" style="position:absolute;left:0;text-align:left;margin-left:478.55pt;margin-top:558.55pt;width:81.75pt;height:38.8pt;z-index:12;mso-position-horizontal-relative:page;mso-position-vertical-relative:page" stroked="f">
            <v:textbox style="mso-next-textbox:#_x0000_s51550" inset="0,0,0,0">
              <w:txbxContent>
                <w:p w:rsidR="00AE4A4E" w:rsidRDefault="00AE4A4E">
                  <w:pPr>
                    <w:pStyle w:val="OCRStyle4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E4A4E" w:rsidRDefault="00AE4A4E">
                  <w:pPr>
                    <w:pStyle w:val="OCRStyle4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51" o:spid="_x0000_s1041" type="#_x0000_t202" style="position:absolute;left:0;text-align:left;margin-left:107.5pt;margin-top:57.6pt;width:453.6pt;height:449.25pt;z-index:11;mso-position-horizontal-relative:page;mso-position-vertical-relative:page" stroked="f">
            <v:textbox style="mso-next-textbox:#_x0000_s5155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4"/>
                    <w:gridCol w:w="5287"/>
                    <w:gridCol w:w="1595"/>
                  </w:tblGrid>
                  <w:tr w:rsidR="00AE4A4E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73" w:type="pct"/>
                        <w:gridSpan w:val="2"/>
                      </w:tcPr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6 לחוק העיקרי יבוא:</w:t>
                        </w:r>
                      </w:p>
                    </w:tc>
                  </w:tr>
                  <w:tr w:rsidR="00AE4A4E" w:rsidRPr="00AE4A4E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06" w:type="pct"/>
                      </w:tcPr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שר העבודה והרווחה, באישור ועדת העבודה והרווחה של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רשאי לקבוע בתקנות תנאים ומועדים לגבי חלוקת סכומי המס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המקביל בין קופות החולים, כללים בדבר תשלום מקדמות וכללים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להתחשבנות עם קופות החולים או בין המוסד לבין קופות החולים בדבר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סכומים שחולקו ביתר או בחסר."</w:t>
                        </w:r>
                      </w:p>
                    </w:tc>
                    <w:tc>
                      <w:tcPr>
                        <w:tcW w:w="967" w:type="pct"/>
                      </w:tcPr>
                      <w:p w:rsidR="00AE4A4E" w:rsidRP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ביצוע</w:t>
                        </w:r>
                      </w:p>
                    </w:tc>
                  </w:tr>
                  <w:tr w:rsidR="00AE4A4E" w:rsidRPr="00AE4A4E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AE4A4E" w:rsidRP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73" w:type="pct"/>
                        <w:gridSpan w:val="2"/>
                      </w:tcPr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פרק זה ביום י"ז בניסן התשנ"א (1 באפריל 1991) (להלן - יום התחילה),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השיעור לפי סעיף 6 (ב) לחוק מס מקביל כנוסחו בחוק זה ייקבע לראשונה, עם תוקף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למפרע מיום י"ז בניסן התשנ"א (1 באפריל 1991), ביום כ"ז באדר ב' התשנ"ב (1 באפריל 1992),</w:t>
                        </w:r>
                      </w:p>
                      <w:p w:rsidR="00AE4A4E" w:rsidRP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אז יחלק המוסד מקדמות שיחושבו לפי אמדן על בסיס הנתונים שבידי המוסד ביום התחילה.</w:t>
                        </w:r>
                      </w:p>
                    </w:tc>
                  </w:tr>
                  <w:tr w:rsidR="00AE4A4E" w:rsidRPr="00AE4A4E">
                    <w:trPr>
                      <w:jc w:val="right"/>
                    </w:trPr>
                    <w:tc>
                      <w:tcPr>
                        <w:tcW w:w="827" w:type="pct"/>
                      </w:tcPr>
                      <w:p w:rsidR="00AE4A4E" w:rsidRP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73" w:type="pct"/>
                        <w:gridSpan w:val="2"/>
                      </w:tcPr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(1) המוסד יערוך חישוב של ההפרש שבין סכום המקדמות ששולם לכל קופת חולים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שמיום י"ב בתשרי התשנ"א (1 באוקטובר 1990) ועד ליום התחילה (להלן -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המקדמות), לבין הסכום המגיע לכל קופת חולים בתקופה האמורה בהתאם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לנתוני מפקד השכירים שנסתיים ביום י"ב בתשרי התשנ"א (1 באוקטובר 1990)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הסכום המגיע).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המוסד ינכה מכל קופת חולים את סכום המקדמות ששולם לאותה קופה העולה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הסכום המגיע, בצירוף הפרשי הצמדה שיחושבו לפי עליית המדד מן המדד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לאחרונה לפני תשלום מקדמה עד המדד שפורסם לאחרונה לפני אחד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מהמועדים שבהם ינוכו ויועברו סכומים לפי פסקה (4), לפי הענין.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סכומים שניכה המוסד כאמור בפסקה (2) יחולקו בין קופות החולים שהסכום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להן עלה על סכום המקדמות ששולם להן, בהתאם ליחס שבין סכום ההפרש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בפסקה (1) לבין כל הסכומים שניכה המוסד כאמור בפסקה (2).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הסכומים האמורים בפסקאות (2) ו-(3) ינוכו ויועברו, לפי הענין, בששה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שווים ורצופים החל מהמקדמה שישלם המוסד ב-1 בחודש שלאחר יום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התחילה.</w:t>
                        </w:r>
                      </w:p>
                      <w:p w:rsid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נתוני מפקד השכירים שנסתיים ביום י"ב בתשרי התשנ"א (1 באוקטובר 1990) לא</w:t>
                        </w:r>
                      </w:p>
                      <w:p w:rsidR="00AE4A4E" w:rsidRPr="00AE4A4E" w:rsidRDefault="00AE4A4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לגבי התקופה שקדמה למועד סיום המפקד האמור.</w:t>
                        </w:r>
                      </w:p>
                    </w:tc>
                  </w:tr>
                </w:tbl>
                <w:p w:rsidR="00AE4A4E" w:rsidRDefault="00AE4A4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F5B1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0A255B0-D5CE-4837-BE3A-F547067B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F5B1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E3E0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44DE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AE4A4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4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2008-04-07T12:44:00Z</dcterms:created>
  <dcterms:modified xsi:type="dcterms:W3CDTF">2008-04-07T12:45:00Z</dcterms:modified>
</cp:coreProperties>
</file>