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7408F" w:rsidRDefault="00F7408F">
      <w:pPr>
        <w:rPr>
          <w:rtl/>
        </w:rPr>
      </w:pPr>
    </w:p>
    <w:p w:rsidR="00F7408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61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610" inset="0,0,0,0">
              <w:txbxContent>
                <w:p w:rsidR="00817410" w:rsidRDefault="00817410">
                  <w:r>
                    <w:rPr>
                      <w:rtl/>
                    </w:rPr>
                    <w:t>174                                         ספר החוקים 1394                   ד' בניסן התשנ"ב 07.04.1992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11" o:spid="_x0000_s1026" type="#_x0000_t202" style="position:absolute;left:0;text-align:left;margin-left:80.35pt;margin-top:676.75pt;width:384.7pt;height:81pt;z-index:3;mso-position-horizontal-relative:page;mso-position-vertical-relative:page" stroked="f">
            <v:textbox style="mso-next-textbox:#_x0000_s51611" inset="0,0,0,0">
              <w:txbxContent>
                <w:p w:rsidR="00817410" w:rsidRDefault="00817410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באדר ב' התשנ"ב (18 במרס 1992); הצעת החוק ודברי הסבר פורסמו בהצעות חוק 2079, מיום</w:t>
                  </w:r>
                </w:p>
                <w:p w:rsidR="00817410" w:rsidRDefault="00817410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ט"ו באלול התשנ"א (25 באוגוסט 1991), בעמ' 380.</w:t>
                  </w:r>
                </w:p>
                <w:p w:rsidR="00817410" w:rsidRDefault="00817410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1 ס"ח התשכ"ד, עמ' 12.</w:t>
                  </w:r>
                </w:p>
                <w:p w:rsidR="00817410" w:rsidRPr="00F7408F" w:rsidRDefault="00817410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2 דיני מדינת ישראל, נוסח חדש 6, עמ'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12" o:spid="_x0000_s1027" type="#_x0000_t202" style="position:absolute;left:0;text-align:left;margin-left:79.6pt;margin-top:111.25pt;width:468.25pt;height:561.35pt;z-index:2;mso-position-horizontal-relative:page;mso-position-vertical-relative:page" stroked="f">
            <v:textbox style="mso-next-textbox:#_x0000_s5161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249"/>
                    <w:gridCol w:w="1880"/>
                    <w:gridCol w:w="1386"/>
                  </w:tblGrid>
                  <w:tr w:rsidR="00817410">
                    <w:trPr>
                      <w:jc w:val="right"/>
                    </w:trPr>
                    <w:tc>
                      <w:tcPr>
                        <w:tcW w:w="3082" w:type="pct"/>
                      </w:tcPr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א': שיווק ביצים</w:t>
                        </w:r>
                      </w:p>
                    </w:tc>
                    <w:tc>
                      <w:tcPr>
                        <w:tcW w:w="1104" w:type="pct"/>
                      </w:tcPr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4" w:type="pct"/>
                      </w:tcPr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17410" w:rsidRPr="00F7408F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המועצה לענף הלול (ייצור ושיווק), התשכ"ד-1964 1 -</w:t>
                        </w:r>
                      </w:p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44 -</w:t>
                        </w:r>
                      </w:p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כותרת השוליים יבוא: "קבלנים מורשים לשיווק עופות";</w:t>
                        </w:r>
                      </w:p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(א), המלה "ביצים" - תימחק;</w:t>
                        </w:r>
                      </w:p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44 יבוא:</w:t>
                        </w:r>
                      </w:p>
                    </w:tc>
                    <w:tc>
                      <w:tcPr>
                        <w:tcW w:w="814" w:type="pct"/>
                      </w:tcPr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לענף</w:t>
                        </w:r>
                      </w:p>
                      <w:p w:rsidR="00817410" w:rsidRPr="00F7408F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הלול</w:t>
                        </w:r>
                      </w:p>
                    </w:tc>
                  </w:tr>
                  <w:tr w:rsidR="00817410">
                    <w:trPr>
                      <w:jc w:val="right"/>
                    </w:trPr>
                    <w:tc>
                      <w:tcPr>
                        <w:tcW w:w="3082" w:type="pct"/>
                      </w:tcPr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44א. (א) שר החקלאות או עובד משרד החקלאות שהוא יקבע לכך</w:t>
                        </w:r>
                      </w:p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יסמיך קבלנים מורשים לענין שיווק ביצים.</w:t>
                        </w:r>
                      </w:p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הסמכת קבלנים מורשים, התנאים לכך וכן ביטולה של</w:t>
                        </w:r>
                      </w:p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ההסמכה יהיו בהתאם לכללים שיקבע שר החקלאות.</w:t>
                        </w:r>
                      </w:p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החלטת שר החקלאות לפי סעיף זה תימסר למי שההחלטה</w:t>
                        </w:r>
                      </w:p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חלה עליו.";</w:t>
                        </w:r>
                      </w:p>
                    </w:tc>
                    <w:tc>
                      <w:tcPr>
                        <w:tcW w:w="1104" w:type="pct"/>
                      </w:tcPr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''קבלנים מורשים</w:t>
                        </w:r>
                      </w:p>
                      <w:p w:rsidR="00817410" w:rsidRPr="00F7408F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לשיווק ביצים</w:t>
                        </w:r>
                      </w:p>
                    </w:tc>
                    <w:tc>
                      <w:tcPr>
                        <w:tcW w:w="814" w:type="pct"/>
                      </w:tcPr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17410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45(ב), אחרי "המועצה" יבוא "או שר החקלאות":</w:t>
                        </w:r>
                      </w:p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46(ב), במקום "המועצה רשאית" יבוא "המועצה או שר החקלאות, לפי</w:t>
                        </w:r>
                      </w:p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רשאים";</w:t>
                        </w:r>
                      </w:p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סעיף 47 - בטל;</w:t>
                        </w:r>
                      </w:p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53(א) -</w:t>
                        </w:r>
                      </w:p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פסקה (1) יבוא:</w:t>
                        </w:r>
                      </w:p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"( 1) חובת הצמדה של כל מגדל לקבלן מורשה שיבחר בו לענין שיווק תוצרת</w:t>
                        </w:r>
                      </w:p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הלול, דרכי ההצמדה ותקופותיה והוראות בדבר ביטולה, תנאי ההצמדה</w:t>
                        </w:r>
                      </w:p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וזכויות וחובות הכרוכות בה, וכן הוראות בדבר יישוב סכסוכים הנובעים מכל</w:t>
                        </w:r>
                      </w:p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אלה; ובלבד שמגדל או קבלן מורשה של תוצרת לול, למעט אווזים, יהיה רשאי</w:t>
                        </w:r>
                      </w:p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להשתחרר מהצמדה כאמור ולהיצמד לקבלן מורשה אחר על ידי מתן הודעה</w:t>
                        </w:r>
                      </w:p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 ששים ימים מראש?"</w:t>
                        </w:r>
                      </w:p>
                      <w:p w:rsidR="00817410" w:rsidRPr="00F7408F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פסקה (4) - תימחק.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</w:t>
                        </w:r>
                      </w:p>
                    </w:tc>
                  </w:tr>
                  <w:tr w:rsidR="00817410">
                    <w:trPr>
                      <w:jc w:val="right"/>
                    </w:trPr>
                    <w:tc>
                      <w:tcPr>
                        <w:tcW w:w="3082" w:type="pct"/>
                      </w:tcPr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פרי, ב': מסים</w:t>
                        </w:r>
                      </w:p>
                    </w:tc>
                    <w:tc>
                      <w:tcPr>
                        <w:tcW w:w="1104" w:type="pct"/>
                      </w:tcPr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4" w:type="pct"/>
                      </w:tcPr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17410" w:rsidRPr="00F7408F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בפקודת מס הכנסה2 -</w:t>
                        </w:r>
                      </w:p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46, בסופו יבוא:</w:t>
                        </w:r>
                      </w:p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(1) נקבעו פנקסיו של מוסד ציבורי כבלתי קבילים קביעה שאינה ניתנת</w:t>
                        </w:r>
                      </w:p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לערר או לערעור, רשאי הנציב לבטל את הקביעה שלפי סעיף קטן (א) מאותו</w:t>
                        </w:r>
                      </w:p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ואילך.</w:t>
                        </w:r>
                      </w:p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המוסד יודיע לציבור על ביטול כאמור, בדרך ובמועד שקבע הנציב.";</w:t>
                        </w:r>
                      </w:p>
                    </w:tc>
                    <w:tc>
                      <w:tcPr>
                        <w:tcW w:w="814" w:type="pct"/>
                      </w:tcPr>
                      <w:p w:rsidR="00817410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817410" w:rsidRPr="00F7408F" w:rsidRDefault="008174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</w:t>
                        </w:r>
                      </w:p>
                    </w:tc>
                  </w:tr>
                </w:tbl>
                <w:p w:rsidR="00817410" w:rsidRDefault="0081741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613" o:spid="_x0000_s1028" type="#_x0000_t202" style="position:absolute;left:0;text-align:left;margin-left:102.75pt;margin-top:81.15pt;width:351.25pt;height:24.95pt;z-index:1;mso-position-horizontal-relative:page;mso-position-vertical-relative:page" stroked="f">
            <v:textbox style="mso-next-textbox:#_x0000_s51613" inset="0,0,0,0">
              <w:txbxContent>
                <w:p w:rsidR="00817410" w:rsidRPr="00F7408F" w:rsidRDefault="00817410">
                  <w:pPr>
                    <w:pStyle w:val="OCRStyle1"/>
                    <w:ind w:left="16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הסדרים במשק המדינה (תיקוני חקיקה) (מס' 3), התשנ"ב-1992*</w:t>
                  </w:r>
                </w:p>
              </w:txbxContent>
            </v:textbox>
            <w10:wrap anchorx="page" anchory="page"/>
          </v:shape>
        </w:pict>
      </w:r>
    </w:p>
    <w:p w:rsidR="00D1094C" w:rsidRDefault="00D1094C">
      <w:pPr>
        <w:rPr>
          <w:rtl/>
        </w:rPr>
      </w:pPr>
      <w:r>
        <w:rPr>
          <w:rtl/>
        </w:rPr>
        <w:br w:type="page"/>
      </w:r>
    </w:p>
    <w:p w:rsidR="00D1094C" w:rsidRDefault="00000000">
      <w:pPr>
        <w:rPr>
          <w:rtl/>
        </w:rPr>
      </w:pPr>
      <w:r>
        <w:pict>
          <v:shape id="_x0000_s5161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1614" inset="0,0,0,0">
              <w:txbxContent>
                <w:p w:rsidR="00817410" w:rsidRDefault="00817410">
                  <w:r>
                    <w:rPr>
                      <w:rtl/>
                    </w:rPr>
                    <w:t>175                                         ספר החוקים 1394                   ד' בניסן התשנ"ב 07.04.1992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15" o:spid="_x0000_s1030" type="#_x0000_t202" style="position:absolute;left:0;text-align:left;margin-left:384.75pt;margin-top:687.2pt;width:172.25pt;height:62.95pt;z-index:6;mso-position-horizontal-relative:page;mso-position-vertical-relative:page" stroked="f">
            <v:textbox style="mso-next-textbox:#_x0000_s51615" inset="0,0,0,0">
              <w:txbxContent>
                <w:p w:rsidR="00817410" w:rsidRDefault="00817410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3 חוקי א"י, פרק קל"ז, עמ' 1399.</w:t>
                  </w:r>
                </w:p>
                <w:p w:rsidR="00817410" w:rsidRPr="00D1094C" w:rsidRDefault="00817410">
                  <w:pPr>
                    <w:pStyle w:val="OCRStyle2"/>
                    <w:ind w:left="205"/>
                  </w:pPr>
                  <w:r>
                    <w:rPr>
                      <w:rtl/>
                    </w:rPr>
                    <w:t>4 ס"ח התשל"ו, עמ' 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16" o:spid="_x0000_s1031" type="#_x0000_t202" style="position:absolute;left:0;text-align:left;margin-left:158.45pt;margin-top:78.75pt;width:396pt;height:606.85pt;z-index:5;mso-position-horizontal-relative:page;mso-position-vertical-relative:page" stroked="f">
            <v:textbox style="mso-next-textbox:#_x0000_s51616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43"/>
                    <w:gridCol w:w="1858"/>
                  </w:tblGrid>
                  <w:tr w:rsidR="00817410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119א יסומן (א), בו, כמקום "חוב למס הכנסה" יבוא "חוב מס", אחרי</w:t>
                        </w:r>
                      </w:p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"אמצעים" יבוא "בישראל", במקום "את המס" יבוא "את חוב המס", הסיפה המתחילה</w:t>
                        </w:r>
                      </w:p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במלה "ובלבד" - תימחק, ואחריו יבוא:</w:t>
                        </w:r>
                      </w:p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היה ליחיד חוב מס סופי לשנת מס פלונית והוא העביר את נכסיו ללא תמורה</w:t>
                        </w:r>
                      </w:p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בתמורה חלקית לקרובו או לחברה שהוא בעל שליטה בה, בלי שנותרו לו</w:t>
                        </w:r>
                      </w:p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אמצעים כישראל לסילוק החוב האמור, ניתן לגבות את חוב המס שהוא חייב בו ממי</w:t>
                        </w:r>
                      </w:p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את הנכסים בנסיבות כאמור, כל עוד לא עברו שלוש שנים מתום שנת המק.</w:t>
                        </w:r>
                      </w:p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יגבו ממי שקיבל את הנכסים לפי סעיף קטן (א) או (ב) יותר משווי הנכסים</w:t>
                        </w:r>
                      </w:p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ללא תמורה או מההפרש שבין התמורה החלקית ששילם לבין שווי הנכסים,</w:t>
                        </w:r>
                      </w:p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שילם מס בקשר להעברת נכסים כאמור - לא יותר מהשווי או מההפרש כאמור</w:t>
                        </w:r>
                      </w:p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סכום המס ששילם.</w:t>
                        </w:r>
                      </w:p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 -</w:t>
                        </w:r>
                      </w:p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 מס" - כמשמעותו בסעיף 195 א, למעט חוב מקדמות;</w:t>
                        </w:r>
                      </w:p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 מס סופי" - חוב מס שאין לגביו עוד זכות להשגה, לערר או לערעור-</w:t>
                        </w:r>
                      </w:p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"קרוב" - כמשמעותו בסעיף 88:</w:t>
                        </w:r>
                      </w:p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שליטה" - מי שהוא, לבדו או יחד עם קרובו, מחזיק לפחות בעשרים</w:t>
                        </w:r>
                      </w:p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וחמישה אחוזים בזכות מהזכויות המנויות בהגדרת "בעל שליטה" שבסעיף</w:t>
                        </w:r>
                      </w:p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32(09א).</w:t>
                        </w:r>
                      </w:p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גביית סכומים לפי סעיף זה תחול פקודת המסים (גביה)3.</w:t>
                        </w:r>
                      </w:p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על החלטה לגבות חוב מס לפי סעיף זה ניתן להשיג לפני הנציב תוך 21 ימים</w:t>
                        </w:r>
                      </w:p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שנמסרה הודעה עליה.":</w:t>
                        </w:r>
                      </w:p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129א יבוא:</w:t>
                        </w:r>
                      </w:p>
                    </w:tc>
                  </w:tr>
                  <w:tr w:rsidR="00817410" w:rsidRPr="00D1094C">
                    <w:trPr>
                      <w:jc w:val="right"/>
                    </w:trPr>
                    <w:tc>
                      <w:tcPr>
                        <w:tcW w:w="3710" w:type="pct"/>
                      </w:tcPr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129ב. על אף האמור בסעיף 126, על הכנסתה החייבת של קופת גמל</w:t>
                        </w:r>
                      </w:p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שאיננה מתנהלת בידי חברת ביטוח, מעסק של השכרת בנינים שבנתה</w:t>
                        </w:r>
                      </w:p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כעצמה או באמצעות אחרים ושבנייתם החלה בשנת המס 1991 או</w:t>
                        </w:r>
                      </w:p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מכן, יחול מס בשיעור של 2070":</w:t>
                        </w:r>
                      </w:p>
                    </w:tc>
                    <w:tc>
                      <w:tcPr>
                        <w:tcW w:w="1290" w:type="pct"/>
                      </w:tcPr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 ממקרקעין</w:t>
                        </w:r>
                      </w:p>
                      <w:p w:rsidR="00817410" w:rsidRPr="00D1094C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קופת גמל</w:t>
                        </w:r>
                      </w:p>
                    </w:tc>
                  </w:tr>
                  <w:tr w:rsidR="00817410" w:rsidRPr="00D1094C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130 -</w:t>
                        </w:r>
                      </w:p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בסוף סעיף קטן (א) יבוא:</w:t>
                        </w:r>
                      </w:p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לצורך ביצוע פקודה זו רשאי הנציב להורות על ניהול פנקסים לגבי</w:t>
                        </w:r>
                      </w:p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הכנסות, הוצאות, תקבולים ותשלומים של מוסד ציבורי כהגדרתו בסעיף 9(2),</w:t>
                        </w:r>
                      </w:p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מוסד ללא כוונת ריווח כהגדרתו בחוק מס ערך מוסף, התשל"ו-41975 (להלן</w:t>
                        </w:r>
                      </w:p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מוסד), וכן רשאי הוא לקבוע באותן הוראות כללים לשיטת ניהול הפנקסים,</w:t>
                        </w:r>
                      </w:p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חיוב המוסד לדרוש ממי שאיתו הוא מקיים קשר כלשהו למסור למוסד</w:t>
                        </w:r>
                      </w:p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פרטיו האישיים ולהזדהות: הנציב רשאי להורות כאמור דרך כלל או לסוג</w:t>
                        </w:r>
                      </w:p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של מוסדות, ותחילתן של ההוראות תהיה שלושה חדשים מיום פרסומן</w:t>
                        </w:r>
                      </w:p>
                      <w:p w:rsidR="00817410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במועד מאוחר יותר שקבע הנציב: ביטולן של הוראות כאמור או קביעת</w:t>
                        </w:r>
                      </w:p>
                      <w:p w:rsidR="00817410" w:rsidRPr="00D1094C" w:rsidRDefault="008174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מקילות יכול שתחילתן תהיה פחות משלושה חדשים מיום פרסומן.";</w:t>
                        </w:r>
                      </w:p>
                    </w:tc>
                  </w:tr>
                </w:tbl>
                <w:p w:rsidR="00817410" w:rsidRDefault="0081741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D6707" w:rsidRDefault="001D6707">
      <w:pPr>
        <w:rPr>
          <w:rtl/>
        </w:rPr>
      </w:pPr>
      <w:r>
        <w:rPr>
          <w:rtl/>
        </w:rPr>
        <w:br w:type="page"/>
      </w:r>
    </w:p>
    <w:p w:rsidR="001D6707" w:rsidRDefault="00000000">
      <w:pPr>
        <w:rPr>
          <w:rtl/>
        </w:rPr>
      </w:pPr>
      <w:r>
        <w:pict>
          <v:shape id="_x0000_s51617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1617" inset="0,0,0,0">
              <w:txbxContent>
                <w:p w:rsidR="00817410" w:rsidRDefault="00817410">
                  <w:r>
                    <w:rPr>
                      <w:rtl/>
                    </w:rPr>
                    <w:t>176                                         ספר החוקים 1394                   ד' בניסן התשנ"ב 07.04.1992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18" o:spid="_x0000_s1033" type="#_x0000_t202" style="position:absolute;left:0;text-align:left;margin-left:77.8pt;margin-top:702.55pt;width:389.85pt;height:60.2pt;z-index:9;mso-position-horizontal-relative:page;mso-position-vertical-relative:page" stroked="f">
            <v:textbox style="mso-next-textbox:#_x0000_s51618" inset="0,0,0,0">
              <w:txbxContent>
                <w:p w:rsidR="00817410" w:rsidRDefault="00817410">
                  <w:pPr>
                    <w:pStyle w:val="OCRStyle3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5 ס"ח התשכ"ג, עמ' 156.</w:t>
                  </w:r>
                </w:p>
                <w:p w:rsidR="00817410" w:rsidRPr="001D6707" w:rsidRDefault="00817410">
                  <w:pPr>
                    <w:pStyle w:val="OCRStyle3"/>
                    <w:ind w:left="234"/>
                  </w:pPr>
                  <w:r>
                    <w:rPr>
                      <w:rtl/>
                    </w:rPr>
                    <w:t>6 ס"ח התשכ"א, עמ' 100.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19" o:spid="_x0000_s1034" type="#_x0000_t202" style="position:absolute;left:0;text-align:left;margin-left:77.8pt;margin-top:81.05pt;width:466.5pt;height:616.35pt;z-index:8;mso-position-horizontal-relative:page;mso-position-vertical-relative:page" stroked="f">
            <v:textbox style="mso-next-textbox:#_x0000_s5161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192"/>
                    <w:gridCol w:w="1883"/>
                    <w:gridCol w:w="1408"/>
                  </w:tblGrid>
                  <w:tr w:rsidR="00817410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(ב), בסופו יבוא "אצל נישום, ואצל מוסד - אם היו מהותיים";</w:t>
                        </w:r>
                      </w:p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קטן (ג), אחרי "לנישום" יבוא "או למוסד";</w:t>
                        </w:r>
                      </w:p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אחרי סעיף קטן (ג) יבוא:</w:t>
                        </w:r>
                      </w:p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"(ג1) החלטות פקיד השומה לפי סעיפים קטנים (ב) ו-(ג) טעונות אישור</w:t>
                        </w:r>
                      </w:p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הנציב.";</w:t>
                        </w:r>
                      </w:p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134 א, בסופו יבוא:</w:t>
                        </w:r>
                      </w:p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מי שקיבל הכנסה שנוכה ממנה מס במקור כדין או שחל לגביה פטור ממס,</w:t>
                        </w:r>
                      </w:p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וללא הכנסה זו היה פטור מחובת הגשת דין וחשבון.":</w:t>
                        </w:r>
                      </w:p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145 ב, בסופו יבוא:</w:t>
                        </w:r>
                      </w:p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(1) מוסד כמשמעותו בסעיף 130(א)(4) שפעמיים או יותר, בשנים-עשר</w:t>
                        </w:r>
                      </w:p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רצופים, לא רשם תקבול שהוא חייב לרשמו על-פי הוראות הנציב מכוח</w:t>
                        </w:r>
                      </w:p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130(א)(4), יראו את פנקסיו כבלתי קבילים, זולת אם שוכנע הנציב כי</w:t>
                        </w:r>
                      </w:p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סיבה מספקת לאי-רישום.</w:t>
                        </w:r>
                      </w:p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החלטת הנציב שלא לקבל את הסיבה לאי-רישום כמספקת ניתן</w:t>
                        </w:r>
                      </w:p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לערער, כאילו היתה צו לפי סעיף 152 (ב), בתוך 60 ימים מיום שנמסרה הודעה</w:t>
                        </w:r>
                      </w:p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למוסד.":</w:t>
                        </w:r>
                      </w:p>
                    </w:tc>
                    <w:tc>
                      <w:tcPr>
                        <w:tcW w:w="830" w:type="pct"/>
                      </w:tcPr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17410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אחרי סעיף 220א יבוא:</w:t>
                        </w:r>
                      </w:p>
                    </w:tc>
                    <w:tc>
                      <w:tcPr>
                        <w:tcW w:w="830" w:type="pct"/>
                      </w:tcPr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17410">
                    <w:trPr>
                      <w:jc w:val="right"/>
                    </w:trPr>
                    <w:tc>
                      <w:tcPr>
                        <w:tcW w:w="3060" w:type="pct"/>
                      </w:tcPr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220ב. לא ישלם חבר בני אדם, במישרין או בעקיפין, קנס או כופר</w:t>
                        </w:r>
                      </w:p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כסף שהוטל על זולתו בשל עבירה לפי סעיפים 215 עד 220; העובר על</w:t>
                        </w:r>
                      </w:p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של סעיף זה, דינו - קנס פי שלושה מסכום הקנס או הכופר</w:t>
                        </w:r>
                      </w:p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ששולם: לענין זה, "חבר בני אדם" - למעט חבר בני אדם שחבריו</w:t>
                        </w:r>
                      </w:p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חייבים להעמיד לרשותו את מלוא כוח עבודתם ולהעביר לו את</w:t>
                        </w:r>
                      </w:p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נכסיהם."</w:t>
                        </w:r>
                      </w:p>
                    </w:tc>
                    <w:tc>
                      <w:tcPr>
                        <w:tcW w:w="1110" w:type="pct"/>
                      </w:tcPr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קנס</w:t>
                        </w:r>
                      </w:p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כופר שהוטל</w:t>
                        </w:r>
                      </w:p>
                      <w:p w:rsidR="00817410" w:rsidRPr="001D6707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הזולת</w:t>
                        </w:r>
                      </w:p>
                    </w:tc>
                    <w:tc>
                      <w:tcPr>
                        <w:tcW w:w="830" w:type="pct"/>
                      </w:tcPr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17410" w:rsidRPr="001D6707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 מס שבח מקרקעין, התשכ"ג-51963 -</w:t>
                        </w:r>
                      </w:p>
                      <w:p w:rsidR="00817410" w:rsidRPr="001D6707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98 יבוא:</w:t>
                        </w:r>
                      </w:p>
                    </w:tc>
                    <w:tc>
                      <w:tcPr>
                        <w:tcW w:w="830" w:type="pct"/>
                      </w:tcPr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שבח</w:t>
                        </w:r>
                      </w:p>
                      <w:p w:rsidR="00817410" w:rsidRPr="001D6707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</w:t>
                        </w:r>
                      </w:p>
                    </w:tc>
                  </w:tr>
                  <w:tr w:rsidR="00817410">
                    <w:trPr>
                      <w:jc w:val="right"/>
                    </w:trPr>
                    <w:tc>
                      <w:tcPr>
                        <w:tcW w:w="3060" w:type="pct"/>
                      </w:tcPr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98א. לא ישלם חבר בני אדם, במישרין או בעקיפין, קנס או כופר כסף</w:t>
                        </w:r>
                      </w:p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שהוטל על זולתו בשל עבירה לפי סעיף 98; העובר על הוראה של סעיף</w:t>
                        </w:r>
                      </w:p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דינו - קנס פי שלושה מסכום הקנס או הכופר ששולם; לענין זה,</w:t>
                        </w:r>
                      </w:p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 בני אדם" - למעט חבר בני אדם שחבריו חייבים להעמיד לרשותו</w:t>
                        </w:r>
                      </w:p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מלוא כוח עבודתם ולהעביר לו את נכסיהם.";</w:t>
                        </w:r>
                      </w:p>
                    </w:tc>
                    <w:tc>
                      <w:tcPr>
                        <w:tcW w:w="1110" w:type="pct"/>
                      </w:tcPr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קנס</w:t>
                        </w:r>
                      </w:p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כופר</w:t>
                        </w:r>
                      </w:p>
                      <w:p w:rsidR="00817410" w:rsidRPr="001D6707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שהוטל על הזולת</w:t>
                        </w:r>
                      </w:p>
                    </w:tc>
                    <w:tc>
                      <w:tcPr>
                        <w:tcW w:w="830" w:type="pct"/>
                      </w:tcPr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17410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99, אחרי "סעיף 98" יבוא ''או 98א", ובמקום "אחת משתי אלה" יבוא "שתי</w:t>
                        </w:r>
                      </w:p>
                      <w:p w:rsidR="00817410" w:rsidRPr="001D6707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אלה".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17410" w:rsidRPr="001D6707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מס רכוש וקרן פיצויים, התשכ"א-61961 -</w:t>
                        </w:r>
                      </w:p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57 יבוא:</w:t>
                        </w:r>
                      </w:p>
                    </w:tc>
                    <w:tc>
                      <w:tcPr>
                        <w:tcW w:w="830" w:type="pct"/>
                      </w:tcPr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17410" w:rsidRPr="001D6707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רכוש</w:t>
                        </w:r>
                      </w:p>
                    </w:tc>
                  </w:tr>
                  <w:tr w:rsidR="00817410">
                    <w:trPr>
                      <w:jc w:val="right"/>
                    </w:trPr>
                    <w:tc>
                      <w:tcPr>
                        <w:tcW w:w="3060" w:type="pct"/>
                      </w:tcPr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57א. לא ישלם חבר בני אדם, במישרין או בעקיפין, קנס או כופר כסף</w:t>
                        </w:r>
                      </w:p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שהוטל על זולתו בשל עבירה לפי סעיף 57; העובר על הוראה של סעיף</w:t>
                        </w:r>
                      </w:p>
                    </w:tc>
                    <w:tc>
                      <w:tcPr>
                        <w:tcW w:w="1110" w:type="pct"/>
                      </w:tcPr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קנס</w:t>
                        </w:r>
                      </w:p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כופר</w:t>
                        </w:r>
                      </w:p>
                      <w:p w:rsidR="00817410" w:rsidRPr="001D6707" w:rsidRDefault="008174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שהוטל על הזולת</w:t>
                        </w:r>
                      </w:p>
                    </w:tc>
                    <w:tc>
                      <w:tcPr>
                        <w:tcW w:w="830" w:type="pct"/>
                      </w:tcPr>
                      <w:p w:rsidR="00817410" w:rsidRDefault="0081741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17410" w:rsidRDefault="0081741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17410" w:rsidRDefault="00817410">
      <w:pPr>
        <w:rPr>
          <w:rtl/>
        </w:rPr>
      </w:pPr>
      <w:r>
        <w:rPr>
          <w:rtl/>
        </w:rPr>
        <w:br w:type="page"/>
      </w:r>
    </w:p>
    <w:p w:rsidR="00817410" w:rsidRDefault="00000000">
      <w:pPr>
        <w:rPr>
          <w:rtl/>
        </w:rPr>
      </w:pPr>
      <w:r>
        <w:pict>
          <v:shape id="_x0000_s51620" o:spid="_x0000_s1035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51620" inset="0,0,0,0">
              <w:txbxContent>
                <w:p w:rsidR="00817410" w:rsidRDefault="00817410">
                  <w:r>
                    <w:rPr>
                      <w:rtl/>
                    </w:rPr>
                    <w:t>177                                         ספר החוקים 1394                   ד' בניסן התשנ"ב 07.04.1992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21" o:spid="_x0000_s1036" type="#_x0000_t202" style="position:absolute;left:0;text-align:left;margin-left:452.85pt;margin-top:415.75pt;width:105.15pt;height:21.6pt;z-index:16;mso-position-horizontal-relative:page;mso-position-vertical-relative:page" stroked="f">
            <v:textbox style="mso-next-textbox:#_x0000_s51621" inset="0,0,0,0">
              <w:txbxContent>
                <w:p w:rsidR="00817410" w:rsidRPr="00817410" w:rsidRDefault="00817410">
                  <w:pPr>
                    <w:pStyle w:val="OCRStyle4"/>
                    <w:ind w:left="173"/>
                  </w:pPr>
                  <w:r>
                    <w:rPr>
                      <w:rtl/>
                    </w:rPr>
                    <w:t>7 ס"ח התשל''ו, עמ' 280.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22" o:spid="_x0000_s1037" type="#_x0000_t202" style="position:absolute;left:0;text-align:left;margin-left:183.35pt;margin-top:350.2pt;width:75.05pt;height:25.15pt;z-index:15;mso-position-horizontal-relative:page;mso-position-vertical-relative:page" stroked="f">
            <v:textbox style="mso-next-textbox:#_x0000_s51622" inset="0,0,0,0">
              <w:txbxContent>
                <w:p w:rsidR="00817410" w:rsidRDefault="00817410">
                  <w:pPr>
                    <w:pStyle w:val="OCRStyle4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817410" w:rsidRDefault="00817410">
                  <w:pPr>
                    <w:pStyle w:val="OCRStyle4"/>
                    <w:ind w:left="28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23" o:spid="_x0000_s1038" type="#_x0000_t202" style="position:absolute;left:0;text-align:left;margin-left:272.85pt;margin-top:373.55pt;width:87.9pt;height:37.05pt;z-index:14;mso-position-horizontal-relative:page;mso-position-vertical-relative:page" stroked="f">
            <v:textbox style="mso-next-textbox:#_x0000_s51623" inset="0,0,0,0">
              <w:txbxContent>
                <w:p w:rsidR="00817410" w:rsidRDefault="00817410">
                  <w:pPr>
                    <w:pStyle w:val="OCRStyle4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817410" w:rsidRDefault="00817410">
                  <w:pPr>
                    <w:pStyle w:val="OCRStyle4"/>
                    <w:ind w:left="1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24" o:spid="_x0000_s1039" type="#_x0000_t202" style="position:absolute;left:0;text-align:left;margin-left:371.05pt;margin-top:347.6pt;width:77.4pt;height:31.1pt;z-index:13;mso-position-horizontal-relative:page;mso-position-vertical-relative:page" stroked="f">
            <v:textbox style="mso-next-textbox:#_x0000_s51624" inset="0,0,0,0">
              <w:txbxContent>
                <w:p w:rsidR="00817410" w:rsidRDefault="00817410">
                  <w:pPr>
                    <w:pStyle w:val="OCRStyle4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817410" w:rsidRDefault="00817410">
                  <w:pPr>
                    <w:pStyle w:val="OCRStyle4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25" o:spid="_x0000_s1040" type="#_x0000_t202" style="position:absolute;left:0;text-align:left;margin-left:465.7pt;margin-top:370pt;width:83.55pt;height:39.6pt;z-index:12;mso-position-horizontal-relative:page;mso-position-vertical-relative:page" stroked="f">
            <v:textbox style="mso-next-textbox:#_x0000_s51625" inset="0,0,0,0">
              <w:txbxContent>
                <w:p w:rsidR="00817410" w:rsidRDefault="00817410">
                  <w:pPr>
                    <w:pStyle w:val="OCRStyle4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17410" w:rsidRDefault="00817410">
                  <w:pPr>
                    <w:pStyle w:val="OCRStyle4"/>
                    <w:ind w:left="2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26" o:spid="_x0000_s1041" type="#_x0000_t202" style="position:absolute;left:0;text-align:left;margin-left:86.95pt;margin-top:58.55pt;width:477pt;height:288.9pt;z-index:11;mso-position-horizontal-relative:page;mso-position-vertical-relative:page" stroked="f">
            <v:textbox style="mso-next-textbox:#_x0000_s5162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6"/>
                    <w:gridCol w:w="7197"/>
                  </w:tblGrid>
                  <w:tr w:rsidR="00817410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817410" w:rsidRDefault="00817410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9" w:type="pct"/>
                      </w:tcPr>
                      <w:p w:rsidR="00817410" w:rsidRDefault="008174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דינו - קנס פי שלושה מסכום הקנס או הכופר ששולם; לענין זה,</w:t>
                        </w:r>
                      </w:p>
                      <w:p w:rsidR="00817410" w:rsidRDefault="008174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 בני אדם" - למעט חכר כני אדם שחבריו חייבים להעמיד לרשותו</w:t>
                        </w:r>
                      </w:p>
                      <w:p w:rsidR="00817410" w:rsidRDefault="008174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מלוא כוח עבודתם ולהעביר לו את נכסיהם.";</w:t>
                        </w:r>
                      </w:p>
                      <w:p w:rsidR="00817410" w:rsidRDefault="008174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58, אחרי "סעיף 57" יבוא "או 57א" ובמקום "אחד משני אלה" יבוא "שני</w:t>
                        </w:r>
                      </w:p>
                      <w:p w:rsidR="00817410" w:rsidRDefault="008174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אלה".</w:t>
                        </w:r>
                      </w:p>
                    </w:tc>
                  </w:tr>
                  <w:tr w:rsidR="00817410" w:rsidRPr="00817410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817410" w:rsidRDefault="008174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17410" w:rsidRDefault="008174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עסקאות גופים</w:t>
                        </w:r>
                      </w:p>
                      <w:p w:rsidR="00817410" w:rsidRPr="00817410" w:rsidRDefault="008174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ציבוריים</w:t>
                        </w:r>
                      </w:p>
                    </w:tc>
                    <w:tc>
                      <w:tcPr>
                        <w:tcW w:w="4149" w:type="pct"/>
                      </w:tcPr>
                      <w:p w:rsidR="00817410" w:rsidRDefault="008174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כסעיף 1 לחוק עסקאות גופים ציבוריים (אכיפת ניהול חשבונות ותשלום חובות מס),</w:t>
                        </w:r>
                      </w:p>
                      <w:p w:rsidR="00817410" w:rsidRPr="00817410" w:rsidRDefault="008174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התשל"ו-71976, בסוף הגדרת "גוף ציבורי" יבוא:</w:t>
                        </w:r>
                      </w:p>
                    </w:tc>
                  </w:tr>
                  <w:tr w:rsidR="00817410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817410" w:rsidRDefault="00817410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9" w:type="pct"/>
                      </w:tcPr>
                      <w:p w:rsidR="00817410" w:rsidRDefault="008174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כל המתקשר עם המדינה בחוזה, כין במישרין ובין בעקיפין, ושר האוצר קבע אותו</w:t>
                        </w:r>
                      </w:p>
                      <w:p w:rsidR="00817410" w:rsidRDefault="008174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כגוף ציבורי לענין זה בצו שפורסם ברשומות."</w:t>
                        </w:r>
                      </w:p>
                    </w:tc>
                  </w:tr>
                  <w:tr w:rsidR="00817410" w:rsidRPr="00817410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817410" w:rsidRPr="00817410" w:rsidRDefault="008174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149" w:type="pct"/>
                      </w:tcPr>
                      <w:p w:rsidR="00817410" w:rsidRDefault="008174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תחילתו של סעיף 2(2) ביום ל' בסיון התשנ"ב (1 ביולי 1992) (להלן - היום</w:t>
                        </w:r>
                      </w:p>
                      <w:p w:rsidR="00817410" w:rsidRDefault="008174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הקובע), והוא יחול גם לגבי העברות נכסים שבוצעו לפני כן.</w:t>
                        </w:r>
                      </w:p>
                      <w:p w:rsidR="00817410" w:rsidRDefault="008174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תחולתם של סעיפים 2(7), 3(1) ו-4(1) לגבי עבירות שנעברו החל ביום הקובע.</w:t>
                        </w:r>
                      </w:p>
                      <w:p w:rsidR="00817410" w:rsidRDefault="008174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תחולתו של סעיף 2(5) לגבי דו'יחות לשנת המס 1989 ואילך.</w:t>
                        </w:r>
                      </w:p>
                      <w:p w:rsidR="00817410" w:rsidRPr="00817410" w:rsidRDefault="008174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תחילתן של יתר הוראות חוק זה ביום הקובע.</w:t>
                        </w:r>
                      </w:p>
                    </w:tc>
                  </w:tr>
                  <w:tr w:rsidR="00817410" w:rsidRPr="00817410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817410" w:rsidRPr="00817410" w:rsidRDefault="008174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149" w:type="pct"/>
                      </w:tcPr>
                      <w:p w:rsidR="00817410" w:rsidRPr="00817410" w:rsidRDefault="008174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חוק זה יפורסם תוך שלושים ימים מיום קבלתו.</w:t>
                        </w:r>
                      </w:p>
                    </w:tc>
                  </w:tr>
                </w:tbl>
                <w:p w:rsidR="00817410" w:rsidRDefault="0081741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7408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408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7FF5AEB-2C83-471F-B5C0-6875A55BE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7408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1094C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1D6707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8174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2008-04-07T13:07:00Z</dcterms:created>
  <dcterms:modified xsi:type="dcterms:W3CDTF">2008-04-07T13:08:00Z</dcterms:modified>
</cp:coreProperties>
</file>