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0EB9" w:rsidRDefault="00080EB9">
      <w:pPr>
        <w:rPr>
          <w:rtl/>
        </w:rPr>
      </w:pPr>
    </w:p>
    <w:p w:rsidR="00080E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74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1748" inset="0,0,0,0">
              <w:txbxContent>
                <w:p w:rsidR="00F34EC6" w:rsidRDefault="00F34EC6">
                  <w:r>
                    <w:rPr>
                      <w:rtl/>
                    </w:rPr>
                    <w:t>205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49" o:spid="_x0000_s1026" type="#_x0000_t202" style="position:absolute;left:0;text-align:left;margin-left:172pt;margin-top:636.5pt;width:390.05pt;height:106.7pt;z-index:4;mso-position-horizontal-relative:page;mso-position-vertical-relative:page" stroked="f">
            <v:textbox style="mso-next-textbox:#_x0000_s51749" inset="0,0,0,0">
              <w:txbxContent>
                <w:p w:rsidR="00F34EC6" w:rsidRDefault="00F34EC6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ביום י"ג באדר ב' התשנ"ב (18 במרס 1992); הצעת החוק ודברי הסבר פורסמו בהצעות חוק 2118, מיום</w:t>
                  </w:r>
                </w:p>
                <w:p w:rsidR="00F34EC6" w:rsidRDefault="00F34EC6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כ"ז באדר א' התשנ"ב (2 במרס 1992), בעמ' 252.</w:t>
                  </w:r>
                </w:p>
                <w:p w:rsidR="00F34EC6" w:rsidRDefault="00F34EC6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ס"ח התש"י, עמ' 159: התש"ל, עמ' 34.</w:t>
                  </w:r>
                </w:p>
                <w:p w:rsidR="00F34EC6" w:rsidRDefault="00F34EC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 ס"ח התש"י, עמ' 162: התשמ"ט, עמ' .10</w:t>
                  </w:r>
                </w:p>
                <w:p w:rsidR="00F34EC6" w:rsidRDefault="00F34EC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6, עמ' 120; ס"ח התשנ"א, עמ' .120</w:t>
                  </w:r>
                </w:p>
                <w:p w:rsidR="00F34EC6" w:rsidRPr="00080EB9" w:rsidRDefault="00F34EC6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4 ס"ח התש"ט, עמ' 13; התשמ"ח,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50" o:spid="_x0000_s1027" type="#_x0000_t202" style="position:absolute;left:0;text-align:left;margin-left:124.65pt;margin-top:121.7pt;width:439.15pt;height:504.3pt;z-index:3;mso-position-horizontal-relative:page;mso-position-vertical-relative:page" stroked="f">
            <v:textbox style="mso-next-textbox:#_x0000_s5175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5"/>
                    <w:gridCol w:w="6980"/>
                  </w:tblGrid>
                  <w:tr w:rsidR="00F34EC6" w:rsidRPr="00080EB9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F34EC6" w:rsidRPr="00080EB9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בחוק זה -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"אסיר ציון" - כל אחד מאלה: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שהיה במאסר או שהיה ששה חדשים לפחות במעצר או בהגליה בגלל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פעילותו הציונית בארץ שבה פעילות זאת היתה אסורה, והכל אם הוא אזרח ישראלי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שבות ותושב ישראל;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 במאסר או שהיה ששה חדשים לפחות במעצר או בהגליה בארץ אויב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יהדותו או בגלל יחסי האיבה של אותה ארץ כלפי ישראל, והכל אם הוא אזרח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מכוח שבות ותושב ישראל;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שנמצא במאסר, במעצר או בהגליה בשל סיבה מהסיבות האמורות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ו-(2), או שהוא נאסר, נעצר או הוגלה כאמור ונעלמו עקבותיו וחלפו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מיום מעצרו, והכל אם חוק השבות, התש"י-11950, היה חל עליו;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שהיה תושב ארץ ישראל לפני הקמת המדינה והיה בהגליה שנה לפחות על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צו הגליה שניתן בשל פעילותו למען הקמת המדינה; והכל אם הוא אזרח ישראלי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ותושב ישראל;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משפחה" - בן משפחה כמשמעותו בסעיף 1 לחוק משפחות חיילים שנספו במערכה (תגמולים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ושיקום), התש"י-1950 2 (להלן -חוק משפחות החיילים), שהוא אזרח ישראלי ותושב ישראל;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"הגליה" - הגליה למקום מרוחק מחוץ למקום המגורים הרגיל, בניתוק מהמשפחה, במשטר חיים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שנכפה על פי צו הגליה אישי האוסר את עזיבת מקום ההגליה;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הכנסה מהמקורות המפורטים בסעיף 2 לפקודת מס הכנסה3 (להלן - הפקודה), למעט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לפי חוק זה, קיצבת ילדים לפי פרק ה' לחוק הביטוח והענקות לפי סעיף 40(ב1)(2)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החיילים המשוחררים (החזרה לעבודה), התש"ט-41949;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"הרוג מלכות" - כל אחד מאלה: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שלאחר קום המדינה הוצא להורג או הומת בידי שלטונות מדינה זרה בגלל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פעילותו הציונית;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שלאחר קום המדינה' הוצא להורג או הומת בארץ אויב, בידי שלטונות אותה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ארץ או בידי ארגון עוין, בגלל זיקתו לישראל או בגלל יהדותו או בגלל יחסי האיבה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אותה ארץ כלפי ישראל;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"נכות" - איבוד או צמצום של כושרו של אדם לפעול פעולה רגילה, בין גופנית ובין שכלית, שבן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 ומינו מסוגל לעשותה, כתוצאה מחבלה, ממחלה או מהחמרת מחלה שנגרמו בתקופת</w:t>
                        </w:r>
                      </w:p>
                      <w:p w:rsidR="00F34EC6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מאסר, מעצר או הגליה;</w:t>
                        </w:r>
                      </w:p>
                      <w:p w:rsidR="00F34EC6" w:rsidRPr="00080EB9" w:rsidRDefault="00F34E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 - מי שנקבעה לו דרגת נכות המזכה בתגמול לפי סעיף 10;</w:t>
                        </w:r>
                      </w:p>
                    </w:tc>
                  </w:tr>
                </w:tbl>
                <w:p w:rsidR="00F34EC6" w:rsidRDefault="00F34E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751" o:spid="_x0000_s1028" type="#_x0000_t202" style="position:absolute;left:0;text-align:left;margin-left:326.25pt;margin-top:99.3pt;width:94.65pt;height:18.8pt;z-index:2;mso-position-horizontal-relative:page;mso-position-vertical-relative:page" stroked="f">
            <v:textbox style="mso-next-textbox:#_x0000_s51751" inset="0,0,0,0">
              <w:txbxContent>
                <w:p w:rsidR="00F34EC6" w:rsidRPr="00080EB9" w:rsidRDefault="00F34EC6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פרק אי: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52" o:spid="_x0000_s1029" type="#_x0000_t202" style="position:absolute;left:0;text-align:left;margin-left:210.8pt;margin-top:61.3pt;width:316.8pt;height:31.9pt;z-index:1;mso-position-horizontal-relative:page;mso-position-vertical-relative:page" stroked="f">
            <v:textbox style="mso-next-textbox:#_x0000_s51752" inset="0,0,0,0">
              <w:txbxContent>
                <w:p w:rsidR="00F34EC6" w:rsidRPr="00080EB9" w:rsidRDefault="00F34EC6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תגמולים לאסירי ציון ולבני משפחותיהם, התשנ"ב-1992 *</w:t>
                  </w:r>
                </w:p>
              </w:txbxContent>
            </v:textbox>
            <w10:wrap anchorx="page" anchory="page"/>
          </v:shape>
        </w:pict>
      </w:r>
    </w:p>
    <w:p w:rsidR="007E488F" w:rsidRDefault="007E488F">
      <w:pPr>
        <w:rPr>
          <w:rtl/>
        </w:rPr>
      </w:pPr>
      <w:r>
        <w:rPr>
          <w:rtl/>
        </w:rPr>
        <w:br w:type="page"/>
      </w:r>
    </w:p>
    <w:p w:rsidR="007E488F" w:rsidRDefault="00000000">
      <w:pPr>
        <w:rPr>
          <w:rtl/>
        </w:rPr>
      </w:pPr>
      <w:r>
        <w:pict>
          <v:shape id="_x0000_s51753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753" inset="0,0,0,0">
              <w:txbxContent>
                <w:p w:rsidR="00F34EC6" w:rsidRDefault="00F34EC6">
                  <w:r>
                    <w:rPr>
                      <w:rtl/>
                    </w:rPr>
                    <w:t>206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54" o:spid="_x0000_s1031" type="#_x0000_t202" style="position:absolute;left:0;text-align:left;margin-left:85.75pt;margin-top:701.85pt;width:217pt;height:23.95pt;z-index:8;mso-position-horizontal-relative:page;mso-position-vertical-relative:page" stroked="f">
            <v:textbox style="mso-next-textbox:#_x0000_s51754" inset="0,0,0,0">
              <w:txbxContent>
                <w:p w:rsidR="00F34EC6" w:rsidRDefault="00F34EC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755" o:spid="_x0000_s1032" type="#_x0000_t202" style="position:absolute;left:0;text-align:left;margin-left:300.2pt;margin-top:662.25pt;width:181.55pt;height:39.4pt;z-index:7;mso-position-horizontal-relative:page;mso-position-vertical-relative:page" stroked="f">
            <v:textbox style="mso-next-textbox:#_x0000_s51755" inset="0,0,0,0">
              <w:txbxContent>
                <w:p w:rsidR="00F34EC6" w:rsidRDefault="00F34EC6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5 ס"ח התשכ"ח, עמ' 108: התשנ''א, עמ' 168.</w:t>
                  </w:r>
                </w:p>
                <w:p w:rsidR="00F34EC6" w:rsidRDefault="00F34EC6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6 ס''ח התשי"ד, עמ' 76: התשמ"ג, עמ' 56.</w:t>
                  </w:r>
                </w:p>
                <w:p w:rsidR="00F34EC6" w:rsidRPr="007E488F" w:rsidRDefault="00F34EC6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7 ס"ח התשמ"א, עמ' 30: התשמ"ז, עמ' 136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56" o:spid="_x0000_s1033" type="#_x0000_t202" style="position:absolute;left:0;text-align:left;margin-left:81.4pt;margin-top:56.2pt;width:471.85pt;height:606.1pt;z-index:6;mso-position-horizontal-relative:page;mso-position-vertical-relative:page" stroked="f">
            <v:textbox style="mso-next-textbox:#_x0000_s5175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4"/>
                    <w:gridCol w:w="1285"/>
                  </w:tblGrid>
                  <w:tr w:rsidR="00F34EC6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"המוסד" - המוסד לביטוח לאומי הפועל על פי חוק הביטוח: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שהוקמה מכוח סעיף 2: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העבודה והרווחה;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הביטוח" - חוק הביטוח הלאומי [נוסח משולב ], התשכ"ח-1968 5;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נכי המלחמה בנאצים" - חוק נכי המלחמה בנאצים, התשי"ד-61954;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הבטחת הכנסה" - חוק הבטחת הכנסה, התשמ"א-71980.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שנעשה לנכה כשל היותו במעצר או בהגליה בגלל סיבה מהסיבות המפורטות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בפסקאות(1) ו-(2) שבהגדרת "אסיר ציון" ודרגת נכותו אינה פחותה מ-25%, יוכר כאסיר ציון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אחת הפסקאות האמורות אף אם היה במעצר או בהגליה תקופה קצרה מששה חדשים.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34EC6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כ': הרשות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34EC6" w:rsidRPr="007E488F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השר לקליטת העליה, בהתייעצות עם השר, ימנה רשות, שבסמכותה להכיר באדם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כאסיר ציון או כהרוג מלכות (להלן - הכרה); הודעה על הרכב הרשות ומענה תפורסם ברשומות.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להכרה יכול שיגיש אסיר ציון או בן משפחה של אסיר ציון או של הרוג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מלכות.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תיתן תעודה כדבר ההכרה.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הרשות תקבע את סדרי עבודתה כמידה שלא נקבעו בתקנות.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4EC6" w:rsidRPr="007E488F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  <w:tr w:rsidR="00F34EC6" w:rsidRPr="007E488F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הכירה הרשות באדם כאסיר ציון או כהרוג מלכות, תעניק הרשות עיטור לו או לבני</w:t>
                        </w:r>
                      </w:p>
                      <w:p w:rsidR="00F34EC6" w:rsidRPr="007E488F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משפחתו, לפי הענין.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4EC6" w:rsidRPr="007E488F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עיטור</w:t>
                        </w:r>
                      </w:p>
                    </w:tc>
                  </w:tr>
                  <w:tr w:rsidR="00F34EC6" w:rsidRPr="007E488F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הרואה עצמו נפגע מהחלטת הרשות, וכן מי שהשר לקליטת העליה הסמיכו לכך,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לערור על ההחלטה, תוך 90 ימים מהיום שנמסרה לו הודעה עליה, לפני ועדת ערר שימנה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לקליטת העליה בהתייעצות עם השר: הודעה על הרכב הועדה ומענה תפורסם ברשומות.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 תהיה של שלושה: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שכשיר להיות שופט בית משפט מחוזי - יושב ראש;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שבקי בפעילות הציונית בארצות חוץ;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השר לקליטת העליה.</w:t>
                        </w:r>
                      </w:p>
                      <w:p w:rsidR="00F34EC6" w:rsidRPr="007E488F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 תקבע את סדרי עבודתה במידה שלא נקבעו כתקנות.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4EC6" w:rsidRPr="007E488F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</w:tr>
                  <w:tr w:rsidR="00F34EC6">
                    <w:trPr>
                      <w:jc w:val="right"/>
                    </w:trPr>
                    <w:tc>
                      <w:tcPr>
                        <w:tcW w:w="4251" w:type="pct"/>
                        <w:vMerge w:val="restart"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בקשה להכרה ולתגמול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34EC6">
                    <w:trPr>
                      <w:jc w:val="right"/>
                    </w:trPr>
                    <w:tc>
                      <w:tcPr>
                        <w:tcW w:w="4251" w:type="pct"/>
                        <w:vMerge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34EC6" w:rsidRPr="007E488F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בקשה להכרה תוגש לרשות על גבי טופס, שקבעו לכך הרשות והמוסד, שישמש גם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כבקשה לתגמול לפי חוק זה (להלן - הבקשה): בטופס יפורטו, בין היתר, המחלות והחבלות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שאירעו למבקש ההכרה בתקופת מאסרו, מעצרו או הגלייתו ונסיבותיהן.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תדאג לקבל מסמכים הדרושים לקבלת החלטה בדבר ההכרה וכן בדבר מתן</w:t>
                        </w:r>
                      </w:p>
                      <w:p w:rsidR="00F34EC6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4EC6" w:rsidRPr="007E488F" w:rsidRDefault="00F34E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לרשות</w:t>
                        </w:r>
                      </w:p>
                    </w:tc>
                  </w:tr>
                </w:tbl>
                <w:p w:rsidR="00F34EC6" w:rsidRDefault="00F34EC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1348E" w:rsidRDefault="0051348E">
      <w:pPr>
        <w:rPr>
          <w:rtl/>
        </w:rPr>
      </w:pPr>
      <w:r>
        <w:rPr>
          <w:rtl/>
        </w:rPr>
        <w:br w:type="page"/>
      </w:r>
    </w:p>
    <w:p w:rsidR="0051348E" w:rsidRDefault="00000000">
      <w:pPr>
        <w:rPr>
          <w:rtl/>
        </w:rPr>
      </w:pPr>
      <w:r>
        <w:pict>
          <v:shape id="_x0000_s51757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1757" inset="0,0,0,0">
              <w:txbxContent>
                <w:p w:rsidR="00F34EC6" w:rsidRDefault="00F34EC6">
                  <w:r>
                    <w:rPr>
                      <w:rtl/>
                    </w:rPr>
                    <w:t>207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58" o:spid="_x0000_s1035" type="#_x0000_t202" style="position:absolute;left:0;text-align:left;margin-left:388.65pt;margin-top:677.2pt;width:171.25pt;height:62.95pt;z-index:13;mso-position-horizontal-relative:page;mso-position-vertical-relative:page" stroked="f">
            <v:textbox style="mso-next-textbox:#_x0000_s51758" inset="0,0,0,0">
              <w:txbxContent>
                <w:p w:rsidR="00F34EC6" w:rsidRPr="0051348E" w:rsidRDefault="00F34EC6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8 ס"ח התשכ"ט, עמ' 70; התשנ"א, עמ' 113.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59" o:spid="_x0000_s1036" type="#_x0000_t202" style="position:absolute;left:0;text-align:left;margin-left:108.9pt;margin-top:456.05pt;width:450.25pt;height:218.6pt;z-index:12;mso-position-horizontal-relative:page;mso-position-vertical-relative:page" stroked="f">
            <v:textbox style="mso-next-textbox:#_x0000_s5175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6913"/>
                  </w:tblGrid>
                  <w:tr w:rsidR="00F34EC6" w:rsidRPr="0051348E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עיקרי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אסיר ציון שהוכר כנכה ישולמו לו, כל עוד הוא נכה, תגמולים בשיעורים שנקבעו לפי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4א לחוק נכי המלחמה בנאצים (להלן - התגמול העיקרי), ובלבד שדרגת נכותו אינה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-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מ-10% - לגבי מי שהוכר כאסיר ציון לפי פסקה (1) או (4) בהגדרת "אסיר ציון";</w:t>
                        </w:r>
                      </w:p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מ-25% - לגבי מי שהוכר כאסיר ציון לפי פסקה (2) שבהגדרה האמורה.</w:t>
                        </w:r>
                      </w:p>
                    </w:tc>
                  </w:tr>
                  <w:tr w:rsidR="00F34EC6" w:rsidRPr="0051348E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למחוסר</w:t>
                        </w:r>
                      </w:p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פרנסה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בסעיף זה, "מחוסר פרנסה" - אסיר ציון שאין לו הכנסה או שהכנסתו אינה עולה ע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לקיצבת זקנה המשתלמת לפי חוק הביטוח ליחיד - אם אין תלויים בו, או אינה עולה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סכום השווה לקיצבת זקנה המשתלמת לפי החוק האמור לבני זוג - אם יש בו תלויים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במשמעותם בסעיף 17 לחוק הביטוח (להלן - ההכנסה המותרת); לגבי מי שהוכר כאסיר ציון לפי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 שבהגדרת "אסיר ציון" תובא בחשבון, לענין זה, גם הכנסת בן זוגו שאינו חי בנפרד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ממנו.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מחוסר פרנסה, כל עוד הוא מחוסר פרנסה, ישולם לו, במקום התגמול העיקרי,</w:t>
                        </w:r>
                      </w:p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למחוסר פרנסה בסכום השווה לצירופם של שני אלה:</w:t>
                        </w:r>
                      </w:p>
                    </w:tc>
                  </w:tr>
                </w:tbl>
                <w:p w:rsidR="00F34EC6" w:rsidRDefault="00F34EC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760" o:spid="_x0000_s1037" type="#_x0000_t202" style="position:absolute;left:0;text-align:left;margin-left:330.05pt;margin-top:435.45pt;width:84.55pt;height:14.45pt;z-index:11;mso-position-horizontal-relative:page;mso-position-vertical-relative:page" stroked="f">
            <v:textbox style="mso-next-textbox:#_x0000_s51760" inset="0,0,0,0">
              <w:txbxContent>
                <w:p w:rsidR="00F34EC6" w:rsidRDefault="00F34EC6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פרי, ד': תגמולים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61" o:spid="_x0000_s1038" type="#_x0000_t202" style="position:absolute;left:0;text-align:left;margin-left:97.8pt;margin-top:62.6pt;width:466.5pt;height:367.5pt;z-index:10;mso-position-horizontal-relative:page;mso-position-vertical-relative:page" stroked="f">
            <v:textbox style="mso-next-textbox:#_x0000_s5176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4"/>
                    <w:gridCol w:w="7049"/>
                  </w:tblGrid>
                  <w:tr w:rsidR="00F34EC6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1-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המציא הפונה את הראיות הדרושות להכרה או למתן תגמול, תהיה הרשות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לדחות את הבקשה או לעכב את הטיפול בה לפי שיקול דעתה.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קיבלה הרשות החלטה בדבר ההכרה, תעביר את הבקשה על כל מסמכיה למוסד.</w:t>
                        </w:r>
                      </w:p>
                    </w:tc>
                  </w:tr>
                  <w:tr w:rsidR="00F34EC6" w:rsidRPr="0051348E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רפואית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נכותו של אסיר ציון ודרגת נכותו תיקבע בידי ועדה רפואית.</w:t>
                        </w:r>
                      </w:p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דרגות נכות ותקופות תחולתן ייקבעו לפי מבחנים וכללים שיקבע השר.</w:t>
                        </w:r>
                      </w:p>
                    </w:tc>
                  </w:tr>
                  <w:tr w:rsidR="00F34EC6" w:rsidRPr="0051348E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רפואית</w:t>
                        </w:r>
                      </w:p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לעררים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הרואה עצמו נפגע מהחלטה של ועדה רפואית רשאי, בתנאים שנקבעו בתקנות,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עליה לפני הועדה הרפואית לעררים.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רשאי, בתנאים שנקבעו בתקנות, לערור על החלטה של ועדה רפואית לפני</w:t>
                        </w:r>
                      </w:p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הרפואית לעררים.</w:t>
                        </w:r>
                      </w:p>
                    </w:tc>
                  </w:tr>
                  <w:tr w:rsidR="00F34EC6" w:rsidRPr="0051348E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ועדות</w:t>
                        </w:r>
                      </w:p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וסמכויותיהן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השר יקבע בתקנות -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אופן מינוין, הרכבן וסדרי עבודתן של הועדות הרפואיות ושל הועדה הרפואית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לעררים;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סמכויותיהן של הועדות ואת העקרונות והכללים שינחו אותן;</w:t>
                        </w:r>
                      </w:p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המועדים והדרכים להגשת ערר לועדה הרפואית לעררים.</w:t>
                        </w:r>
                      </w:p>
                    </w:tc>
                  </w:tr>
                  <w:tr w:rsidR="00F34EC6" w:rsidRPr="0051348E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לבית</w:t>
                        </w:r>
                      </w:p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האזורי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החלטת הועדה הרפואית לעררים ניתנת לערעור, בשאלה משפטית בלבד, לפני בית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וין אזורי, כמשמעותו בחוק בית הדין לעבודה, התשכ"ט-81969 (להלן - חוק בית הדין לעבודה):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דינו של בית הדין ניתן לערעור לפני בית הדין הארצי לעבודה, אם נתקבלה רשות לכך מאת</w:t>
                        </w:r>
                      </w:p>
                      <w:p w:rsidR="00F34EC6" w:rsidRPr="0051348E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הדין הארצי לעבודה או סגנו.</w:t>
                        </w:r>
                      </w:p>
                    </w:tc>
                  </w:tr>
                  <w:tr w:rsidR="00F34EC6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5" w:type="pct"/>
                      </w:tcPr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המשפטים, בהתייעצות עם השר, רשאי לקבוע בתקנות מועדים להגשת</w:t>
                        </w:r>
                      </w:p>
                      <w:p w:rsidR="00F34EC6" w:rsidRDefault="00F34EC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ערעורים על החלטות של הועדה הרפואית לעררים לפני בית הדין לעבודה.</w:t>
                        </w:r>
                      </w:p>
                    </w:tc>
                  </w:tr>
                </w:tbl>
                <w:p w:rsidR="00F34EC6" w:rsidRDefault="00F34EC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6051F" w:rsidRDefault="0036051F">
      <w:pPr>
        <w:rPr>
          <w:rtl/>
        </w:rPr>
      </w:pPr>
      <w:r>
        <w:rPr>
          <w:rtl/>
        </w:rPr>
        <w:br w:type="page"/>
      </w:r>
    </w:p>
    <w:p w:rsidR="0036051F" w:rsidRDefault="00000000">
      <w:pPr>
        <w:rPr>
          <w:rtl/>
        </w:rPr>
      </w:pPr>
      <w:r>
        <w:pict>
          <v:shape id="_x0000_s51762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1762" inset="0,0,0,0">
              <w:txbxContent>
                <w:p w:rsidR="00F34EC6" w:rsidRDefault="00F34EC6">
                  <w:r>
                    <w:rPr>
                      <w:rtl/>
                    </w:rPr>
                    <w:t>208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63" o:spid="_x0000_s1040" type="#_x0000_t202" style="position:absolute;left:0;text-align:left;margin-left:85.85pt;margin-top:667.25pt;width:378pt;height:72.45pt;z-index:16;mso-position-horizontal-relative:page;mso-position-vertical-relative:page" stroked="f">
            <v:textbox style="mso-next-textbox:#_x0000_s51763" inset="0,0,0,0">
              <w:txbxContent>
                <w:p w:rsidR="00F34EC6" w:rsidRPr="0036051F" w:rsidRDefault="00F34EC6">
                  <w:pPr>
                    <w:pStyle w:val="OCRStyle4"/>
                    <w:ind w:left="202"/>
                  </w:pPr>
                  <w:r>
                    <w:rPr>
                      <w:rtl/>
                    </w:rPr>
                    <w:t>9 ס"ח התשל''רו, עמ' 56; התשנ"א,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64" o:spid="_x0000_s1041" type="#_x0000_t202" style="position:absolute;left:0;text-align:left;margin-left:99.7pt;margin-top:64.75pt;width:445.1pt;height:599.15pt;z-index:15;mso-position-horizontal-relative:page;mso-position-vertical-relative:page" stroked="f">
            <v:textbox style="mso-next-textbox:#_x0000_s5176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62"/>
                    <w:gridCol w:w="1332"/>
                  </w:tblGrid>
                  <w:tr w:rsidR="00F34EC6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השווה לגימלה להבטחת הכנסה בשיעור מוגדל כאמור בתוספת לחוק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הכנסה, בהתאם להרכב המשפחה;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השווה למחצית התגמול העיקרי.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תגמול לפי סעיף זה לא ישולם אלא למי שהוא תושב ישראל שנים עשר חדשים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34EC6" w:rsidRPr="0036051F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נכה שהכנסתו עולה על ההכנסה המותרת (לסכום העולה על ההכנסה המותרת ייקרא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- ההכנסה הנוספת), ישולם לו תגמול כאמור בסעיף 11, בניכוי כדלקמן: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היתה ההכנסה הנוספת הכנסה מהמקורות המפורטים בסעיף 2(1) ו-(2)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ינוכו מהתגמול 6070 מההכנסה הנוספת;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ההכנסה הנוספת הכנסה שאינה מהמקורות המפורטים בסעיף 2(1) ו-(2)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תנוכה מהתגמול מלוא ההכנסה הנוספת.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חישוב ההכנסה הנוספת תנוכה ההכנסה המותרת תחילה מההכנסה שלא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מהמקורות המפורטים בסעיף 2(1) ו-(2) לפקודה, ואם נשארה יתרה לניכוי - תנוכה היתרה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מהמקורות האחרים שבסעיף 2 לפקודה."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בכל מקרה לא יפחת התגמול לפי סעיף זה מהתגמול העיקרי.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לנכה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שהכנסתו עולה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ההכנסה</w:t>
                        </w:r>
                      </w:p>
                      <w:p w:rsidR="00F34EC6" w:rsidRPr="0036051F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המותרת</w:t>
                        </w:r>
                      </w:p>
                    </w:tc>
                  </w:tr>
                  <w:tr w:rsidR="00F34EC6" w:rsidRPr="0036051F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בסעיף זה, "נצרך" - מי שאינו מסוגל להשתכר למחייתו בשל מחלתו או בשל ליקויו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הגופני, השכלי או הנפשי ואין סיכוי נראה לעין שאפשר יהיה אי פעם לשקמו, והוא אינו מוחזק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ציבורי בנסיבות ובתנאים כאמור בסעיף 19(ד).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נצרך, שדרגת נכותו אינה פחותה מ-% 50, ישולם לו, במקום התגמולים לפי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11,10 ו-12, תגמול בשיעורים שנקבעו לפי סעיף 4ג(א) ו-(ב) לחוק נכי המלחמה בנאצים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אם אין לו הכנסה, ובשיעורים שנקבעו לפי סעיף קטן (ג) של אותו סעיף - אם יש לו הכנסה;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מי שהוכר כאסיר ציון לפי פסקה (2) שבהגדרת "אסיר ציון" תובא בחשבון, לענין זה, גם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הכנסתו של בן זוגו שאינו חי בנפרד ממנו.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נכה נצרך, שדרגת נכותו פחותה מ-50%, ישולם לו תגמול לפי הכללים שבסעיפים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ו-12.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תגמול לפי סעיף זה לא ישולם אלא למי שהוא תושב ישראל שנים עשר חדשים</w:t>
                        </w:r>
                      </w:p>
                      <w:p w:rsidR="00F34EC6" w:rsidRPr="0036051F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34EC6" w:rsidRPr="0036051F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לנצרך</w:t>
                        </w:r>
                      </w:p>
                    </w:tc>
                  </w:tr>
                  <w:tr w:rsidR="00F34EC6" w:rsidRPr="0036051F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בני משפחה של המפורטים להלן יהיו זכאים לתגמולים בשיעורים ובתנאים שנקבעו בחוק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 חיילים, בשינויים המחוייבים: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הרוג מלכות;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 במאסר, במעצר או בהגליה בשל סיבה מהסיבות האמורות בהגדרת "אסיר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ציון" ונפטר בהיותו במאסר, במעצר או בהגליה לאחר קום המדינה;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שהיה במאסר, במעצר או בהגליה בשל סיבה מהסיבות האמורות בהגדרת "אסיר</w:t>
                        </w:r>
                      </w:p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ציון", ובית משפט הצהיר לאחר קום המדינה על מותו לפי חוק הצהרות מוות,</w:t>
                        </w:r>
                      </w:p>
                      <w:p w:rsidR="00F34EC6" w:rsidRPr="0036051F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התשל"ח-91978.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34EC6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לבן משפחה</w:t>
                        </w:r>
                      </w:p>
                      <w:p w:rsidR="00F34EC6" w:rsidRPr="0036051F" w:rsidRDefault="00F34EC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הרוג מלכות</w:t>
                        </w:r>
                      </w:p>
                    </w:tc>
                  </w:tr>
                </w:tbl>
                <w:p w:rsidR="00F34EC6" w:rsidRDefault="00F34EC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C40C8" w:rsidRDefault="009C40C8">
      <w:pPr>
        <w:rPr>
          <w:rtl/>
        </w:rPr>
      </w:pPr>
      <w:r>
        <w:rPr>
          <w:rtl/>
        </w:rPr>
        <w:br w:type="page"/>
      </w:r>
    </w:p>
    <w:p w:rsidR="009C40C8" w:rsidRDefault="00000000">
      <w:pPr>
        <w:rPr>
          <w:rtl/>
        </w:rPr>
      </w:pPr>
      <w:r>
        <w:pict>
          <v:shape id="_x0000_s51765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51765" inset="0,0,0,0">
              <w:txbxContent>
                <w:p w:rsidR="00F34EC6" w:rsidRDefault="00F34EC6">
                  <w:r>
                    <w:rPr>
                      <w:rtl/>
                    </w:rPr>
                    <w:t>209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66" o:spid="_x0000_s1043" type="#_x0000_t202" style="position:absolute;left:0;text-align:left;margin-left:392.05pt;margin-top:719.3pt;width:155.85pt;height:18.2pt;z-index:21;mso-position-horizontal-relative:page;mso-position-vertical-relative:page" stroked="f">
            <v:textbox style="mso-next-textbox:#_x0000_s51766" inset="0,0,0,0">
              <w:txbxContent>
                <w:p w:rsidR="00F34EC6" w:rsidRDefault="00F34EC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767" o:spid="_x0000_s1044" type="#_x0000_t202" style="position:absolute;left:0;text-align:left;margin-left:102.8pt;margin-top:578.15pt;width:449.45pt;height:123.15pt;z-index:20;mso-position-horizontal-relative:page;mso-position-vertical-relative:page" stroked="f">
            <v:textbox style="mso-next-textbox:#_x0000_s5176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859"/>
                  </w:tblGrid>
                  <w:tr w:rsidR="00F34EC6" w:rsidRPr="009C40C8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F34EC6" w:rsidRPr="009C40C8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המבקש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המבקש תגמול ימציא למוסד מסמכים על הכנסתו ופרטים אחרים הדרושים לקביעת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 לתגמול: מקבל תגמול יודיע למוסד על יציאתו לחוץ לארץ ועל כל שינוי בהכנסתו</w:t>
                        </w:r>
                      </w:p>
                      <w:p w:rsidR="00F34EC6" w:rsidRPr="009C40C8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ובהרכב משפחתו ושיש בו כדי להשפיע על שיעור התגמול.</w:t>
                        </w:r>
                      </w:p>
                    </w:tc>
                  </w:tr>
                  <w:tr w:rsidR="00F34EC6" w:rsidRPr="009C40C8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F34EC6" w:rsidRPr="009C40C8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אושרה בקשה לתגמול לפי חוק זה, ישולם התגמול מהאחד בחודש שבו הוגשה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וכל עוד הזכאי הוא אזרח ישראלי ותושב ישראל.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פקעה הזכות לתגמול או חל שינוי בסכום התגמול במהלך חודש פלוני, יופסק תשלום</w:t>
                        </w:r>
                      </w:p>
                      <w:p w:rsidR="00F34EC6" w:rsidRPr="009C40C8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או ישונה הסכום, לפי הענין, מהאחד בחודש הבא.</w:t>
                        </w:r>
                      </w:p>
                    </w:tc>
                  </w:tr>
                </w:tbl>
                <w:p w:rsidR="00F34EC6" w:rsidRDefault="00F34EC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768" o:spid="_x0000_s1045" type="#_x0000_t202" style="position:absolute;left:0;text-align:left;margin-left:324.15pt;margin-top:560.1pt;width:82.55pt;height:14.65pt;z-index:19;mso-position-horizontal-relative:page;mso-position-vertical-relative:page" stroked="f">
            <v:textbox style="mso-next-textbox:#_x0000_s51768" inset="0,0,0,0">
              <w:txbxContent>
                <w:p w:rsidR="00F34EC6" w:rsidRDefault="00F34EC6">
                  <w:pPr>
                    <w:pStyle w:val="OCRStyle5"/>
                    <w:ind w:left="173"/>
                  </w:pPr>
                  <w:r>
                    <w:rPr>
                      <w:rtl/>
                    </w:rPr>
                    <w:t>פרק הי: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69" o:spid="_x0000_s1046" type="#_x0000_t202" style="position:absolute;left:0;text-align:left;margin-left:97.65pt;margin-top:73.65pt;width:463.1pt;height:484.7pt;z-index:18;mso-position-horizontal-relative:page;mso-position-vertical-relative:page" stroked="f">
            <v:textbox style="mso-next-textbox:#_x0000_s517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9"/>
                    <w:gridCol w:w="7051"/>
                  </w:tblGrid>
                  <w:tr w:rsidR="00F34EC6" w:rsidRPr="009C40C8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לבן זוגו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ולילדיו של אסיר</w:t>
                        </w:r>
                      </w:p>
                      <w:p w:rsidR="00F34EC6" w:rsidRPr="009C40C8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 במאסר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בן זוגו וילדיו של אסיר ציון כאמור בפסקה (3) להגדרת "אסיר ציון" יהיו זכאים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-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לבן הזוג אין הכנסה או שהכנסתו אינה עולה על ההכנסה המותרת - בסכום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לגימלה להבטחת הכנסה בשיעור מוגדל, לפי התוספת לחוק הבטחת הכנסה,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להרכב המשפחה, ואם עמו ילדים - בסכום שנקבע בפרטים 7 או 8 לתוספת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לפי הענין;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הכנסת בן הזוג עולה על ההכנסה המותרת - בסכום התגמול כאמור בפסקה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(1), בניכוי ההכנסה הנוספת, ובלבד שהתגמול לא יפחת מסכום השווה לקיצבה לפי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21 לחוק הביטוח;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לילדים אין הורה הנמצא בארץ - בסכום השווה לגימלה הניתנת לילדים לפי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הבטחת הכנסה.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שוחרר אסיר ציון, ישולם התגמול לפי סעיף זה עד תום 12 חדשים מיום השחרור,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עלה לישראל תוך 12 החדשים האמורים - יימשך תשלום התגמול לבן זוגו ולילדיו ששה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עלייתו לישראל.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אסיר ציון הזכאי לתגמול לפי חוק זה, ינוכה מהתגמול המגיע לו סכום התגמול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לבן זוגו ולילדיו בעד התקופה שלאחר עלייתו לישראל, אך לא ינוכה סכום העולה על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המגיע לו בעד אותה תקופה.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"בן זוג" ו"ילד" - כמשמעותם בסעיף 17 לחוק הביטוח והם תושבי</w:t>
                        </w:r>
                      </w:p>
                      <w:p w:rsidR="00F34EC6" w:rsidRPr="009C40C8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ואזרחיה.</w:t>
                        </w:r>
                      </w:p>
                    </w:tc>
                  </w:tr>
                  <w:tr w:rsidR="00F34EC6" w:rsidRPr="009C40C8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לאלמנה</w:t>
                        </w:r>
                      </w:p>
                      <w:p w:rsidR="00F34EC6" w:rsidRPr="009C40C8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אסיר ציון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נפטר אסיר ציון בחוץ לארץ לאחר שהשתחרר מהמאסר או מהמעצר, ישולם לאלמנתו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ולילדיו, כמשמעותם בסעיף 5 לחוק הביטוח, תגמול השווה לקיצבת שאירים לפי חוק הביטוח,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שאינם מקבלים קיצבה אחרת מכוח החוק האמור; לענין תשלום התגמול יחולו הוראות פרק</w:t>
                        </w:r>
                      </w:p>
                      <w:p w:rsidR="00F34EC6" w:rsidRPr="009C40C8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לחוק הביטוח, בשינויים המחוייבים.</w:t>
                        </w:r>
                      </w:p>
                    </w:tc>
                  </w:tr>
                  <w:tr w:rsidR="00F34EC6" w:rsidRPr="009C40C8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עקב</w:t>
                        </w:r>
                      </w:p>
                      <w:p w:rsidR="00F34EC6" w:rsidRPr="009C40C8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פטירה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נפטר אסיר ציון שהשתלם לו תגמול לפי חוק זה, ולא שולם עקב פטירתו מענק לפי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137 ג לחוק הביטוח, ישולם למי שהיה בן זוגו בשעת מותו, ובאין בן זוג - לילדו כהגדרתו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 לחוק הביטוח, מענק בסכום השווה לתגמול החדשי האחרון ששולם לו כפול שש, ובלבד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יפחת מסכום השווה למענק לפי סעיף 137ג האמור.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אדם לפני סיום הליכיי הטיפול בבקשתו, והוא הוכר כאסיר ציון, ולא שולם עקב</w:t>
                        </w:r>
                      </w:p>
                      <w:p w:rsidR="00F34EC6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פטירתו מענק לפי סעיף 137 ג לחוק הביטוח, ישולם למי שפורטו בסעיף קטן (א) מענק בסכום</w:t>
                        </w:r>
                      </w:p>
                      <w:p w:rsidR="00F34EC6" w:rsidRPr="009C40C8" w:rsidRDefault="00F34EC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למענק לפי סעיף 137 ג האמור.</w:t>
                        </w:r>
                      </w:p>
                    </w:tc>
                  </w:tr>
                </w:tbl>
                <w:p w:rsidR="00F34EC6" w:rsidRDefault="00F34EC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600AC" w:rsidRDefault="005600AC">
      <w:pPr>
        <w:rPr>
          <w:rtl/>
        </w:rPr>
      </w:pPr>
      <w:r>
        <w:rPr>
          <w:rtl/>
        </w:rPr>
        <w:br w:type="page"/>
      </w:r>
    </w:p>
    <w:p w:rsidR="005600AC" w:rsidRDefault="00000000">
      <w:pPr>
        <w:rPr>
          <w:rtl/>
        </w:rPr>
      </w:pPr>
      <w:r>
        <w:pict>
          <v:shape id="_x0000_s51770" o:spid="_x0000_s1047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1770" inset="0,0,0,0">
              <w:txbxContent>
                <w:p w:rsidR="00F34EC6" w:rsidRDefault="00F34EC6">
                  <w:r>
                    <w:rPr>
                      <w:rtl/>
                    </w:rPr>
                    <w:t>210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71" o:spid="_x0000_s1048" type="#_x0000_t202" style="position:absolute;left:0;text-align:left;margin-left:82.75pt;margin-top:702.8pt;width:173.05pt;height:33.45pt;z-index:25;mso-position-horizontal-relative:page;mso-position-vertical-relative:page" stroked="f">
            <v:textbox style="mso-next-textbox:#_x0000_s51771" inset="0,0,0,0">
              <w:txbxContent>
                <w:p w:rsidR="00F34EC6" w:rsidRDefault="00F34EC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1772" o:spid="_x0000_s1049" type="#_x0000_t202" style="position:absolute;left:0;text-align:left;margin-left:345.3pt;margin-top:663.2pt;width:140.4pt;height:42.15pt;z-index:24;mso-position-horizontal-relative:page;mso-position-vertical-relative:page" stroked="f">
            <v:textbox style="mso-next-textbox:#_x0000_s51772" inset="0,0,0,0">
              <w:txbxContent>
                <w:p w:rsidR="00F34EC6" w:rsidRDefault="00F34EC6">
                  <w:pPr>
                    <w:pStyle w:val="OCRStyle6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10 ס"ח התש"ל, עמ' 65</w:t>
                  </w:r>
                </w:p>
                <w:p w:rsidR="00F34EC6" w:rsidRDefault="00F34EC6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11 ס''ח התשמ"ה, עמ' 146</w:t>
                  </w:r>
                </w:p>
                <w:p w:rsidR="00F34EC6" w:rsidRPr="005600AC" w:rsidRDefault="00F34EC6">
                  <w:pPr>
                    <w:pStyle w:val="OCRStyle6"/>
                    <w:ind w:left="540"/>
                  </w:pPr>
                  <w:r>
                    <w:rPr>
                      <w:rtl/>
                    </w:rPr>
                    <w:t>12 י"פ התשמ"ב, עמ' 645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73" o:spid="_x0000_s1050" type="#_x0000_t202" style="position:absolute;left:0;text-align:left;margin-left:79.4pt;margin-top:52.75pt;width:473.4pt;height:610.25pt;z-index:23;mso-position-horizontal-relative:page;mso-position-vertical-relative:page" stroked="f">
            <v:textbox style="mso-next-textbox:#_x0000_s5177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6"/>
                    <w:gridCol w:w="1603"/>
                  </w:tblGrid>
                  <w:tr w:rsidR="00F34EC6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יצא זכאי לתגמול את ישראל לתקופה העולה על ששה חדשים, לא יהיה זכאי לתגמול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תקופת שהותו מחוץ לישראל מעבר לששת החדשים האמורים אלא אם כן יצא את ישראל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בשליחות ממלכתית או ציבורית או לצרכי קבלת טיפול רפואי, והכי לתקופה שהמוסד אישר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אסיר ציון שזכאי לתגמול ואין בי תלויים כמשמעותם בסעיף 17 לחוק הביטוח,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והחזקתו היא על חשבון גוף ציבורי שנקבע על פי סעיף 137 לחוק הביטוח, ישולם לו התגמול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השווה ל-25% מסכום התגמול המגיע לו, החל מהחודש הרביעי להחזקתו במוסד וכל עוד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מוחזק בו.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F34EC6" w:rsidRPr="005600AC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נפטר זכאי לתגמול בלי שגבה את מלוא התגמול המגיע לו, ישולם חוב התגמול לבן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של הזכאי לתגמול, ובאין בן זוג - ליורשיו על פי דין.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לתגמול, שלא גבה אותו תוך שנה מיום שהוצע לתשלום, תפקע זכותו לקבלו,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קבע המוסד אחרת.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של תגמול</w:t>
                        </w:r>
                      </w:p>
                    </w:tc>
                  </w:tr>
                  <w:tr w:rsidR="00F34EC6" w:rsidRPr="005600AC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קיימת זכאות לתגמולים שונים על פי הוראות חוק זה, ישולם לזכאי רק תגמול אחד,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בחירתו.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לתגמול לפי חוק זה ולפי חוק אחר שלפיו משתלם תגמול מאוצר המדינה -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הברירה כידו לבחור באחד התגמולים; הוראה זו אינה גורעת מן האמור כחוק שירות המדינה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 [נוסח משולב], התש"ל-1970 10 , ובחוק שירות הקבע בצבא הגנה לישראל (גימלאות)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התשמ"ה - 1985 11.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נכות, שמשתלם בשלה תגמול על פי חוק זה, לא תובא כחשבון לענין קיצבת נכות</w:t>
                        </w:r>
                      </w:p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ו'2 לחוק הביטוח.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כפל</w:t>
                        </w:r>
                      </w:p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</w:t>
                        </w:r>
                      </w:p>
                    </w:tc>
                  </w:tr>
                  <w:tr w:rsidR="00F34EC6" w:rsidRPr="005600AC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השר יקבע כללים בדבר טיפול רפואי ושיקום מקצועי שיינתנו לזכאים לתגמולים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נכותם שנקבעה לפי חוק זה.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אסיר ציון הזכאי לתגמול ישולמו לו מדי שנה דמי הבראה לשבעה ימים בסכומים</w:t>
                        </w:r>
                      </w:p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יקבע.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</w:t>
                        </w:r>
                      </w:p>
                    </w:tc>
                  </w:tr>
                  <w:tr w:rsidR="00F34EC6" w:rsidRPr="005600AC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סעיפים 135, 136, 138, 140 ו-233 לחוק הביטוח יחולו, בשינויים המחוייבים, לעניו חוק</w:t>
                        </w:r>
                      </w:p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סעיפים</w:t>
                        </w:r>
                      </w:p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מחוק הביטוח</w:t>
                        </w:r>
                      </w:p>
                    </w:tc>
                  </w:tr>
                  <w:tr w:rsidR="00F34EC6" w:rsidRPr="005600AC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לבית דין אזורי, כמשמעותו בחוק בית הדין לעבודה, תהיה סמכות ייחודית לדון ולפסוק</w:t>
                        </w:r>
                      </w:p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תובענה לפי חוק זה.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לעבודה</w:t>
                        </w:r>
                      </w:p>
                    </w:tc>
                  </w:tr>
                  <w:tr w:rsidR="00F34EC6" w:rsidRPr="005600AC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תגמולים לפי חוק זה ישולמו מאוצר המדינה באמצעות המוסד.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אוצר המדינה יעביר למוסד מדי חודש בחודשו את כל הכספים הדרושים לו כדי לבצע</w:t>
                        </w:r>
                      </w:p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התשלומים לפי החוק, לרבות ההוצאות המינהליות של המוסד הנובעות מביצוע החוק.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</w:tc>
                  </w:tr>
                  <w:tr w:rsidR="00F34EC6" w:rsidRPr="005600AC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השר ממונה על ביצוע חוק זה והוא רשאי להתקין תקנות בכל ענין הנוגע לביצועו.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F34EC6" w:rsidRPr="005600AC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הרשויות והגופים שהוקמו או מונו על פי ההסכם בדבר מתן תגמולים לאסירי ציון,</w:t>
                        </w:r>
                      </w:p>
                      <w:p w:rsidR="00F34EC6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 משפחותיהם ולבני משפחות הרוגי מלכות12 (להלן - ההסכם) ימשיכו לפעול כאילו הוקמו או</w:t>
                        </w:r>
                      </w:p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מונו לפי חוק זה, כל עוד לא הוקמו או מונו מחדש לפי החוק.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34EC6" w:rsidRPr="005600AC" w:rsidRDefault="00F34EC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תשדיר</w:t>
                        </w:r>
                      </w:p>
                    </w:tc>
                  </w:tr>
                </w:tbl>
                <w:p w:rsidR="00F34EC6" w:rsidRDefault="00F34EC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34EC6" w:rsidRDefault="00F34EC6">
      <w:pPr>
        <w:rPr>
          <w:rtl/>
        </w:rPr>
      </w:pPr>
      <w:r>
        <w:rPr>
          <w:rtl/>
        </w:rPr>
        <w:br w:type="page"/>
      </w:r>
    </w:p>
    <w:p w:rsidR="00F34EC6" w:rsidRDefault="00000000">
      <w:pPr>
        <w:rPr>
          <w:rtl/>
        </w:rPr>
      </w:pPr>
      <w:r>
        <w:pict>
          <v:shape id="_x0000_s51774" o:spid="_x0000_s1051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51774" inset="0,0,0,0">
              <w:txbxContent>
                <w:p w:rsidR="00F34EC6" w:rsidRDefault="00F34EC6">
                  <w:r>
                    <w:rPr>
                      <w:rtl/>
                    </w:rPr>
                    <w:t>211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75" o:spid="_x0000_s1052" type="#_x0000_t202" style="position:absolute;left:0;text-align:left;margin-left:267.35pt;margin-top:185.3pt;width:84.35pt;height:36.25pt;z-index:31;mso-position-horizontal-relative:page;mso-position-vertical-relative:page" stroked="f">
            <v:textbox style="mso-next-textbox:#_x0000_s51775" inset="0,0,0,0">
              <w:txbxContent>
                <w:p w:rsidR="00F34EC6" w:rsidRDefault="00F34EC6">
                  <w:pPr>
                    <w:pStyle w:val="OCRStyle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34EC6" w:rsidRDefault="00F34EC6">
                  <w:pPr>
                    <w:pStyle w:val="OCRStyle7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76" o:spid="_x0000_s1053" type="#_x0000_t202" style="position:absolute;left:0;text-align:left;margin-left:159.65pt;margin-top:156pt;width:108.5pt;height:29.1pt;z-index:30;mso-position-horizontal-relative:page;mso-position-vertical-relative:page" stroked="f">
            <v:textbox style="mso-next-textbox:#_x0000_s51776" inset="0,0,0,0">
              <w:txbxContent>
                <w:p w:rsidR="00F34EC6" w:rsidRDefault="00F34EC6">
                  <w:pPr>
                    <w:pStyle w:val="OCRStyle7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34EC6" w:rsidRDefault="00F34EC6">
                  <w:pPr>
                    <w:pStyle w:val="OCRStyle7"/>
                    <w:ind w:left="10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77" o:spid="_x0000_s1054" type="#_x0000_t202" style="position:absolute;left:0;text-align:left;margin-left:369.7pt;margin-top:158.6pt;width:71.5pt;height:31.9pt;z-index:29;mso-position-horizontal-relative:page;mso-position-vertical-relative:page" stroked="f">
            <v:textbox style="mso-next-textbox:#_x0000_s51777" inset="0,0,0,0">
              <w:txbxContent>
                <w:p w:rsidR="00F34EC6" w:rsidRDefault="00F34EC6">
                  <w:pPr>
                    <w:pStyle w:val="OCRStyle7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34EC6" w:rsidRDefault="00F34EC6">
                  <w:pPr>
                    <w:pStyle w:val="OCRStyle7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78" o:spid="_x0000_s1055" type="#_x0000_t202" style="position:absolute;left:0;text-align:left;margin-left:452.5pt;margin-top:185.3pt;width:87.7pt;height:28.3pt;z-index:28;mso-position-horizontal-relative:page;mso-position-vertical-relative:page" stroked="f">
            <v:textbox style="mso-next-textbox:#_x0000_s51778" inset="0,0,0,0">
              <w:txbxContent>
                <w:p w:rsidR="00F34EC6" w:rsidRDefault="00F34EC6">
                  <w:pPr>
                    <w:pStyle w:val="OCRStyle7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34EC6" w:rsidRDefault="00F34EC6">
                  <w:pPr>
                    <w:pStyle w:val="OCRStyle7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79" o:spid="_x0000_s1056" type="#_x0000_t202" style="position:absolute;left:0;text-align:left;margin-left:114.1pt;margin-top:62.15pt;width:439.95pt;height:91.3pt;z-index:27;mso-position-horizontal-relative:page;mso-position-vertical-relative:page" stroked="f">
            <v:textbox style="mso-next-textbox:#_x0000_s5177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9"/>
                    <w:gridCol w:w="7190"/>
                  </w:tblGrid>
                  <w:tr w:rsidR="00F34EC6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F34EC6" w:rsidRPr="00F34EC6" w:rsidRDefault="00F34E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94" w:type="pct"/>
                      </w:tcPr>
                      <w:p w:rsidR="00F34EC6" w:rsidRDefault="00F34E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ההחלטות שקיבלו הרשויות והגופים האמורים בסעיף קטן (א) לפני תחילתו של חוק</w:t>
                        </w:r>
                      </w:p>
                      <w:p w:rsidR="00F34EC6" w:rsidRDefault="00F34E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על פי ההסכם ימשיכו להיות בתוקף כאילו נתקבלו לפי החוק ובשינויים המחוייבים ממנו.</w:t>
                        </w:r>
                      </w:p>
                      <w:p w:rsidR="00F34EC6" w:rsidRDefault="00F34E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תחילתו של חוק זה ששים ימים מיום פרסומו.</w:t>
                        </w:r>
                      </w:p>
                    </w:tc>
                  </w:tr>
                  <w:tr w:rsidR="00F34EC6" w:rsidRPr="00F34EC6">
                    <w:trPr>
                      <w:jc w:val="right"/>
                    </w:trPr>
                    <w:tc>
                      <w:tcPr>
                        <w:tcW w:w="506" w:type="pct"/>
                      </w:tcPr>
                      <w:p w:rsidR="00F34EC6" w:rsidRPr="00F34EC6" w:rsidRDefault="00F34E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494" w:type="pct"/>
                      </w:tcPr>
                      <w:p w:rsidR="00F34EC6" w:rsidRPr="00F34EC6" w:rsidRDefault="00F34EC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חוק זה יפורסם תוך שלושים ימים מיום קבלתו.</w:t>
                        </w:r>
                      </w:p>
                    </w:tc>
                  </w:tr>
                </w:tbl>
                <w:p w:rsidR="00F34EC6" w:rsidRDefault="00F34EC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80E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AFA200-16AC-461E-ACA8-79568D9E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0EB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E488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1348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6051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C40C8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600AC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34EC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2008-04-07T13:11:00Z</dcterms:created>
  <dcterms:modified xsi:type="dcterms:W3CDTF">2008-04-07T13:12:00Z</dcterms:modified>
</cp:coreProperties>
</file>