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15DA" w:rsidRDefault="00A915DA">
      <w:pPr>
        <w:rPr>
          <w:rtl/>
        </w:rPr>
      </w:pPr>
    </w:p>
    <w:p w:rsidR="00A915D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93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931" inset="0,0,0,0">
              <w:txbxContent>
                <w:p w:rsidR="00002C16" w:rsidRDefault="00002C16">
                  <w:r>
                    <w:rPr>
                      <w:rtl/>
                    </w:rPr>
                    <w:t>282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2" o:spid="_x0000_s1026" type="#_x0000_t202" style="position:absolute;left:0;text-align:left;margin-left:74.55pt;margin-top:665.35pt;width:419.15pt;height:76.65pt;z-index:3;mso-wrap-style:none;mso-position-horizontal-relative:page;mso-position-vertical-relative:page" stroked="f">
            <v:textbox style="mso-next-textbox:#_x0000_s51932" inset="0,0,0,0">
              <w:txbxContent>
                <w:p w:rsidR="00002C16" w:rsidRDefault="00002C16">
                  <w:pPr>
                    <w:pStyle w:val="OCRStyle1"/>
                    <w:ind w:left="5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באייר התשמ"א (19 במאי 1981); הצעת החוק ודברי הסבר פורסמו בה"ח 1532,</w:t>
                  </w:r>
                </w:p>
                <w:p w:rsidR="00002C16" w:rsidRDefault="00002C16">
                  <w:pPr>
                    <w:pStyle w:val="OCRStyle1"/>
                    <w:ind w:left="6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332.</w:t>
                  </w:r>
                </w:p>
                <w:p w:rsidR="00002C16" w:rsidRPr="00A915DA" w:rsidRDefault="00002C16">
                  <w:pPr>
                    <w:pStyle w:val="OCRStyle1"/>
                    <w:ind w:left="49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6, עמ' 120; ס"ח התשמ"א, עמ' 160.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3" o:spid="_x0000_s1027" type="#_x0000_t202" style="position:absolute;left:0;text-align:left;margin-left:82.25pt;margin-top:543.2pt;width:467.5pt;height:118.8pt;z-index:2;mso-wrap-style:none;mso-position-horizontal-relative:page;mso-position-vertical-relative:page" stroked="f">
            <v:textbox style="mso-next-textbox:#_x0000_s51933" inset="0,0,0,0">
              <w:txbxContent>
                <w:tbl>
                  <w:tblPr>
                    <w:tblW w:w="498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0"/>
                    <w:gridCol w:w="1311"/>
                  </w:tblGrid>
                  <w:tr w:rsidR="00002C16" w:rsidRPr="00A915DA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2C16" w:rsidRDefault="00002C1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3(ב) לפקודת מס הכנסה1 (להלן - הפקודה), בפסקה (3)(א), במקום</w:t>
                        </w:r>
                      </w:p>
                      <w:p w:rsidR="00002C16" w:rsidRPr="00A915DA" w:rsidRDefault="000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סעיף 21(ב)" יבוא "הוראות סעיפים 20א ו-21(ב)".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2C16" w:rsidRPr="00A915DA" w:rsidRDefault="00002C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</w:t>
                        </w:r>
                      </w:p>
                    </w:tc>
                  </w:tr>
                  <w:tr w:rsidR="00002C16" w:rsidRPr="00A915DA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002C16" w:rsidRDefault="00002C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20א לפקודה, במקום סעיף קטן (א) יבוא:</w:t>
                        </w:r>
                      </w:p>
                      <w:p w:rsidR="00002C16" w:rsidRDefault="000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(1) בקביעת הכנסתו החייבת של אדם, שהוציא הוצאות, כולל הוצאות הון,</w:t>
                        </w:r>
                      </w:p>
                      <w:p w:rsidR="00002C16" w:rsidRDefault="000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למחקר מדעי בתחומי התעשיה, החקלאות, התחבורה או האנרגיה שאושר</w:t>
                        </w:r>
                      </w:p>
                      <w:p w:rsidR="00002C16" w:rsidRPr="00A915DA" w:rsidRDefault="00002C1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 בידי מי שהסמיך השר הממונה על המשרד שבתחום פעולתו נוגע</w:t>
                        </w:r>
                      </w:p>
                    </w:tc>
                    <w:tc>
                      <w:tcPr>
                        <w:tcW w:w="771" w:type="pct"/>
                      </w:tcPr>
                      <w:p w:rsidR="00002C16" w:rsidRPr="00A915DA" w:rsidRDefault="00002C1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20א</w:t>
                        </w:r>
                      </w:p>
                    </w:tc>
                  </w:tr>
                </w:tbl>
                <w:p w:rsidR="00002C16" w:rsidRDefault="00002C1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934" o:spid="_x0000_s1028" type="#_x0000_t202" style="position:absolute;left:0;text-align:left;margin-left:116.7pt;margin-top:523.4pt;width:332.25pt;height:19pt;z-index:1;mso-wrap-style:none;mso-position-horizontal-relative:page;mso-position-vertical-relative:page" stroked="f">
            <v:textbox style="mso-next-textbox:#_x0000_s51934" inset="0,0,0,0">
              <w:txbxContent>
                <w:p w:rsidR="00002C16" w:rsidRPr="00A915DA" w:rsidRDefault="00002C16">
                  <w:pPr>
                    <w:pStyle w:val="OCRStyle1"/>
                    <w:ind w:left="48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מס הכנסה (מס' 48), התשמ"א-1981 *</w:t>
                  </w:r>
                </w:p>
              </w:txbxContent>
            </v:textbox>
            <w10:wrap anchorx="page" anchory="page"/>
          </v:shape>
        </w:pict>
      </w:r>
    </w:p>
    <w:p w:rsidR="006F68F0" w:rsidRDefault="006F68F0">
      <w:pPr>
        <w:rPr>
          <w:rtl/>
        </w:rPr>
      </w:pPr>
      <w:r>
        <w:rPr>
          <w:rtl/>
        </w:rPr>
        <w:br w:type="page"/>
      </w:r>
    </w:p>
    <w:p w:rsidR="006F68F0" w:rsidRDefault="00000000">
      <w:pPr>
        <w:rPr>
          <w:rtl/>
        </w:rPr>
      </w:pPr>
      <w:r>
        <w:pict>
          <v:shape id="_x0000_s5193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935" inset="0,0,0,0">
              <w:txbxContent>
                <w:p w:rsidR="00002C16" w:rsidRDefault="00002C16">
                  <w:r>
                    <w:rPr>
                      <w:rtl/>
                    </w:rPr>
                    <w:t>283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6" o:spid="_x0000_s1030" type="#_x0000_t202" style="position:absolute;left:0;text-align:left;margin-left:323.6pt;margin-top:679.6pt;width:237.6pt;height:60.2pt;z-index:6;mso-wrap-style:none;mso-position-horizontal-relative:page;mso-position-vertical-relative:page" stroked="f">
            <v:textbox style="mso-next-textbox:#_x0000_s51936" inset="0,0,0,0">
              <w:txbxContent>
                <w:p w:rsidR="00002C16" w:rsidRDefault="00002C16">
                  <w:pPr>
                    <w:pStyle w:val="OCRStyle2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2 ס"ח התשמ"א, עמ' 18. 4 ס"ח התשמ"א, עמ' 68.</w:t>
                  </w:r>
                </w:p>
                <w:p w:rsidR="00002C16" w:rsidRPr="006F68F0" w:rsidRDefault="00002C16">
                  <w:pPr>
                    <w:pStyle w:val="OCRStyle2"/>
                    <w:ind w:left="47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התשמ"א, עמ' 154. 5 ס"ח התשכ"א, עמ' .100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7" o:spid="_x0000_s1031" type="#_x0000_t202" style="position:absolute;left:0;text-align:left;margin-left:88.55pt;margin-top:66.6pt;width:458.95pt;height:611.25pt;z-index:5;mso-wrap-style:none;mso-position-horizontal-relative:page;mso-position-vertical-relative:page" stroked="f">
            <v:textbox style="mso-next-textbox:#_x0000_s51937" inset="0,0,0,0">
              <w:txbxContent>
                <w:tbl>
                  <w:tblPr>
                    <w:tblW w:w="489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26"/>
                    <w:gridCol w:w="5700"/>
                    <w:gridCol w:w="1220"/>
                  </w:tblGrid>
                  <w:tr w:rsidR="00002C16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המחקר, יותר לו ניכוין מכלל הכנסתו בשנת המס שבה שולמו ובלבד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שנתקיימה אחת מאלה: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המחקר מבוצע בידי בעל מפעל שהוא בתחום הענפים האמורים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בהזמנתו לשם פיתוחו או קידומו של מפעלו;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ההוצאות הן של מבצע המחקר שאיננו בעל מפעל בתחומים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האמורים, או שהן מהוות השתתפות במימון מחקר שמבצע אדם אחר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זכות בפרי תוצאותיו של המחקר שהיא סבירה ביחס להשתת-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פותו בהוצאות המחקר, והכל כאשר המדינה משתתפת במימון המחקר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מענק; "מענק", לענין זה - לרבות הלוואה מסוג שקבע שר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באישור ועדת הכספים של הכנסת.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הוצאות הון למחקרים מדעיים שהוציא אדם לקידום או לפיתוח של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מפעלו, שפסקה (1) איננה חלה עליהן, יותר ניכוין בשלושה שיעורים שנתיים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שווים החל בשנת המס שבה שולמו.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סכום מענק כאמור בפסקה (1)(ב) שנתנה המדינה לצורך מימון מחקר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מדעי יופחת מסכום ההוצאות שניכוין הותר על פי סעיף קטן זה."</w:t>
                        </w:r>
                      </w:p>
                    </w:tc>
                  </w:tr>
                  <w:tr w:rsidR="00002C16" w:rsidRPr="006F68F0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002C16" w:rsidRPr="006F68F0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20ב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002C16" w:rsidRPr="006F68F0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20א לפקודה יבוא:</w:t>
                        </w:r>
                      </w:p>
                    </w:tc>
                  </w:tr>
                  <w:tr w:rsidR="00002C16" w:rsidRPr="006F68F0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15" w:type="pct"/>
                      </w:tcPr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20ב. בקביעת הכנסתו החייבת של יחיד תושב ישראל ששילם מזונות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לתושב חוץ על פי פסק דין של רשות שיפוטית מוסמכת בחוץ לארץ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בעת היות המשלם גם הוא תושב חוץ, יותר לו ניכוי של חלק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מסכום המזונות ששילם, העולה על סכום שקבע שר האוצר באישור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 ואינו עולה על סכום עליון שנקבע כאמור."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"ניכוי בשל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מזונות לתושב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  <w:tr w:rsidR="00002C16" w:rsidRPr="006F68F0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פקודת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42)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6 לחוק לתיקון פקודת מס הכנסה (מס' 42), התשמ"א-1981 2, אחרי "1980"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1981".</w:t>
                        </w:r>
                      </w:p>
                    </w:tc>
                  </w:tr>
                  <w:tr w:rsidR="00002C16" w:rsidRPr="006F68F0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לתיקון פקודת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(מס' 46)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1 לחוק לתיקון פקודת מס הכנסה (מס' 46), התשמ"א-1981 3 -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1, בסופו יבוא "ואחרי "על פי פרק ב'" יבוא "וקצבת תלויים המש-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תלמת על פי פרק ג'"";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10, סעיפים קטנים (ב) ו-(ג) יסומנו (ג) ו-(ד), ובמקום סעיף קטן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יבוא: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תחולתו של סעיף 1 משנת המס 1979.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סעיפים 2 עד 4 משנת המס 1981."</w:t>
                        </w:r>
                      </w:p>
                    </w:tc>
                  </w:tr>
                  <w:tr w:rsidR="00002C16" w:rsidRPr="006F68F0">
                    <w:trPr>
                      <w:jc w:val="right"/>
                    </w:trPr>
                    <w:tc>
                      <w:tcPr>
                        <w:tcW w:w="854" w:type="pct"/>
                      </w:tcPr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הכנסה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(עידוד להשכרת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דירות)</w:t>
                        </w:r>
                      </w:p>
                    </w:tc>
                    <w:tc>
                      <w:tcPr>
                        <w:tcW w:w="4146" w:type="pct"/>
                        <w:gridSpan w:val="2"/>
                      </w:tcPr>
                      <w:p w:rsidR="00002C16" w:rsidRDefault="00002C1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בחוק מס הכנסה (עידוד להשכרת דירות) (הוראת שעה ותיקוני חוק), התשמ"א-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1981 4 -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2, האמור בסעיף קטן (א) יסומן (א)(1), ובו במקום "כפי שנקבע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תשלום מס רכוש לאותה שנר. על פי חוק מס רכוש וקרן פיצויים, התשכ"א-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1961" יבוא "כאמור בפסקה (2)" ובסופו יבוא:</w:t>
                        </w:r>
                      </w:p>
                      <w:p w:rsidR="00002C16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(א) שווי הדירה יהיה שוויה כפי שנקבע לענין תשלום מס רכוש לשנת</w:t>
                        </w:r>
                      </w:p>
                      <w:p w:rsidR="00002C16" w:rsidRPr="006F68F0" w:rsidRDefault="00002C1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1980 על פי חוק מס רכוש וקרן פיצויים, התשכ"א-1961 5</w:t>
                        </w:r>
                      </w:p>
                    </w:tc>
                  </w:tr>
                </w:tbl>
                <w:p w:rsidR="00002C16" w:rsidRDefault="00002C1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02C16" w:rsidRDefault="00002C16">
      <w:pPr>
        <w:rPr>
          <w:rtl/>
        </w:rPr>
      </w:pPr>
      <w:r>
        <w:rPr>
          <w:rtl/>
        </w:rPr>
        <w:br w:type="page"/>
      </w:r>
    </w:p>
    <w:p w:rsidR="00002C16" w:rsidRDefault="00000000">
      <w:pPr>
        <w:rPr>
          <w:rtl/>
        </w:rPr>
      </w:pPr>
      <w:r>
        <w:pict>
          <v:shape id="_x0000_s51938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1938" inset="0,0,0,0">
              <w:txbxContent>
                <w:p w:rsidR="00002C16" w:rsidRDefault="00002C16">
                  <w:r>
                    <w:rPr>
                      <w:rtl/>
                    </w:rPr>
                    <w:t>284                                         ספר החוקים 1026                  כ"ג באייר התשמ"א 27.05.1981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39" o:spid="_x0000_s1033" type="#_x0000_t202" style="position:absolute;left:0;text-align:left;margin-left:92.45pt;margin-top:443.85pt;width:112.85pt;height:45.55pt;z-index:11;mso-wrap-style:none;mso-position-horizontal-relative:page;mso-position-vertical-relative:page" stroked="f">
            <v:textbox style="mso-next-textbox:#_x0000_s51939" inset="0,0,0,0">
              <w:txbxContent>
                <w:p w:rsidR="00002C16" w:rsidRDefault="00002C16">
                  <w:pPr>
                    <w:pStyle w:val="OCRStyle3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002C16" w:rsidRDefault="00002C16">
                  <w:pPr>
                    <w:pStyle w:val="OCRStyle3"/>
                    <w:ind w:left="4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0" o:spid="_x0000_s1034" type="#_x0000_t202" style="position:absolute;left:0;text-align:left;margin-left:240.55pt;margin-top:445.45pt;width:91.3pt;height:42.15pt;z-index:10;mso-wrap-style:none;mso-position-horizontal-relative:page;mso-position-vertical-relative:page" stroked="f">
            <v:textbox style="mso-next-textbox:#_x0000_s51940" inset="0,0,0,0">
              <w:txbxContent>
                <w:p w:rsidR="00002C16" w:rsidRDefault="00002C16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002C16" w:rsidRDefault="00002C16">
                  <w:pPr>
                    <w:pStyle w:val="OCRStyle3"/>
                    <w:ind w:left="32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1" o:spid="_x0000_s1035" type="#_x0000_t202" style="position:absolute;left:0;text-align:left;margin-left:369.65pt;margin-top:475.75pt;width:94.65pt;height:33.45pt;z-index:9;mso-wrap-style:none;mso-position-horizontal-relative:page;mso-position-vertical-relative:page" stroked="f">
            <v:textbox style="mso-next-textbox:#_x0000_s51941" inset="0,0,0,0">
              <w:txbxContent>
                <w:p w:rsidR="00002C16" w:rsidRDefault="00002C16">
                  <w:pPr>
                    <w:pStyle w:val="OCRStyle3"/>
                    <w:ind w:left="38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יצ ח ק נבון</w:t>
                  </w:r>
                </w:p>
                <w:p w:rsidR="00002C16" w:rsidRPr="00002C16" w:rsidRDefault="00002C16">
                  <w:pPr>
                    <w:pStyle w:val="OCRStyle3"/>
                    <w:ind w:left="43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942" o:spid="_x0000_s1036" type="#_x0000_t202" style="position:absolute;left:0;text-align:left;margin-left:82.15pt;margin-top:64.1pt;width:475.2pt;height:378pt;z-index:8;mso-wrap-style:none;mso-position-horizontal-relative:page;mso-position-vertical-relative:page" stroked="f">
            <v:textbox style="mso-next-textbox:#_x0000_s51942" inset="0,0,0,0">
              <w:txbxContent>
                <w:tbl>
                  <w:tblPr>
                    <w:tblW w:w="506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00"/>
                    <w:gridCol w:w="1141"/>
                  </w:tblGrid>
                  <w:tr w:rsidR="00002C16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מס רכוש), ואולם שוויה של דירה שהיתה מושכרת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בשכירות מוגנת ושוויה בקבע לשנת המס 1980 בהתאם לכך ולאחר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 נתפנתה מדייר מוגן, יהיה השווי שנקבע לה בעודה מושכרת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כפול שלושה.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בקבע לדירה שווי לענין חוק מס רכוש יהיה שוויה כלהלן: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בדירה שבנייתה נסתיימה בשנת המס 1980 או לאחריה -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העלות;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במקרים מסוג אחר - השווי שקבע שר האוצר, באישור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הכספים של הכנסת, לאותו סוג.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השווי שבפסקאות משבה (א) ו-(ב) יותאם בסוף כל שבת מס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לעבין שבת המס הבאה, ובבבין חדש - החל משבת המס שלאחר שבת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גמר הבניה, לשיעור עליית המדד בין 15 במרס של השבה שקדמה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לשנת ההתאמה לבין 15 במרס של השנה שבה בעשית ההתאמה.";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3(א)(3), בסופו יבוא "לענין זה, "בנין" - לרבות מספר בניינים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שנבנו כחטיבה אחת, באתר אחד ובתקופה אחת" ;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8, במקום "ששה" יבוא "תשעה", אחרי "כמשמעותו בחוק העידוד"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"(1)" ובסופו יבוא: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לקבוע כי הוראות חוק זה יחולו גם על נכס שאושר כבנין להשכרה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היום הקובע, וזאת גם אם הוחל כבר בבנייתו או שבנייתו תמה, ובלבד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שטרם נעשה שימוש בדירות שיועדו להשכרה."</w:t>
                        </w:r>
                      </w:p>
                    </w:tc>
                    <w:tc>
                      <w:tcPr>
                        <w:tcW w:w="660" w:type="pct"/>
                      </w:tcPr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02C16" w:rsidRPr="00002C16">
                    <w:trPr>
                      <w:jc w:val="right"/>
                    </w:trPr>
                    <w:tc>
                      <w:tcPr>
                        <w:tcW w:w="4340" w:type="pct"/>
                      </w:tcPr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תחולתו של סעיף 3 לגבי שבת המס 1979 ואילך.</w:t>
                        </w:r>
                      </w:p>
                      <w:p w:rsidR="00002C16" w:rsidRDefault="00002C1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תחולתם של שאר הסעיפים לגבי שבת המס 1981 ואילך.</w:t>
                        </w:r>
                      </w:p>
                    </w:tc>
                    <w:tc>
                      <w:tcPr>
                        <w:tcW w:w="660" w:type="pct"/>
                      </w:tcPr>
                      <w:p w:rsidR="00002C16" w:rsidRPr="00002C16" w:rsidRDefault="00002C16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002C16" w:rsidRDefault="00002C1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15D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15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7E481D9-ADA9-4C2B-85FE-FA0492D35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15D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F68F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002C1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2008-04-07T00:48:00Z</dcterms:created>
  <dcterms:modified xsi:type="dcterms:W3CDTF">2008-04-07T00:48:00Z</dcterms:modified>
</cp:coreProperties>
</file>