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7AC" w:rsidRDefault="005807AC">
      <w:pPr>
        <w:rPr>
          <w:rtl/>
        </w:rPr>
      </w:pPr>
    </w:p>
    <w:p w:rsidR="005807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237" inset="0,0,0,0">
              <w:txbxContent>
                <w:p w:rsidR="005807AC" w:rsidRDefault="005807AC">
                  <w:r>
                    <w:rPr>
                      <w:rtl/>
                    </w:rPr>
                    <w:t>6                                           ספר החוקים 1370                  כ"ג בחשון התשנ"ב 31.10.1991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8" o:spid="_x0000_s1026" type="#_x0000_t202" style="position:absolute;left:0;text-align:left;margin-left:81.2pt;margin-top:310.4pt;width:382.15pt;height:61.95pt;z-index:7;mso-position-horizontal-relative:page;mso-position-vertical-relative:page" stroked="f">
            <v:textbox style="mso-next-textbox:#_x0000_s52238" inset="0,0,0,0">
              <w:txbxContent>
                <w:p w:rsidR="005807AC" w:rsidRDefault="005807A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ביום י"ד בחשון התשנ"כ (22 באוקטובר 1991); הצעת החוק ודברי הסכר פורסמו בהצעות חוק 2069,</w:t>
                  </w:r>
                </w:p>
                <w:p w:rsidR="005807AC" w:rsidRDefault="005807AC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ד' באב התשנ"א (15 ביולי 1991), עמ' 318.</w:t>
                  </w:r>
                </w:p>
                <w:p w:rsidR="005807AC" w:rsidRDefault="005807AC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ס''ח התשנ"א, עמ' 86.</w:t>
                  </w:r>
                </w:p>
                <w:p w:rsidR="005807AC" w:rsidRDefault="005807AC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12, עמ' .284</w:t>
                  </w:r>
                </w:p>
                <w:p w:rsidR="005807AC" w:rsidRPr="005807AC" w:rsidRDefault="005807AC">
                  <w:pPr>
                    <w:pStyle w:val="OCRStyle1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9" o:spid="_x0000_s1027" type="#_x0000_t202" style="position:absolute;left:0;text-align:left;margin-left:81.95pt;margin-top:233.75pt;width:86.15pt;height:31.1pt;z-index:6;mso-position-horizontal-relative:page;mso-position-vertical-relative:page" stroked="f">
            <v:textbox style="mso-next-textbox:#_x0000_s52239" inset="0,0,0,0">
              <w:txbxContent>
                <w:p w:rsidR="005807AC" w:rsidRDefault="005807A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5807AC" w:rsidRDefault="005807A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0" o:spid="_x0000_s1028" type="#_x0000_t202" style="position:absolute;left:0;text-align:left;margin-left:179.4pt;margin-top:261.3pt;width:92.85pt;height:31.1pt;z-index:5;mso-position-horizontal-relative:page;mso-position-vertical-relative:page" stroked="f">
            <v:textbox style="mso-next-textbox:#_x0000_s52240" inset="0,0,0,0">
              <w:txbxContent>
                <w:p w:rsidR="005807AC" w:rsidRDefault="005807A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807AC" w:rsidRDefault="005807A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1" o:spid="_x0000_s1029" type="#_x0000_t202" style="position:absolute;left:0;text-align:left;margin-left:284.35pt;margin-top:237.35pt;width:75.85pt;height:32.65pt;z-index:4;mso-position-horizontal-relative:page;mso-position-vertical-relative:page" stroked="f">
            <v:textbox style="mso-next-textbox:#_x0000_s52241" inset="0,0,0,0">
              <w:txbxContent>
                <w:p w:rsidR="005807AC" w:rsidRDefault="005807A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807AC" w:rsidRDefault="005807A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2" o:spid="_x0000_s1030" type="#_x0000_t202" style="position:absolute;left:0;text-align:left;margin-left:375.6pt;margin-top:266.45pt;width:82.55pt;height:32.85pt;z-index:3;mso-position-horizontal-relative:page;mso-position-vertical-relative:page" stroked="f">
            <v:textbox style="mso-next-textbox:#_x0000_s52242" inset="0,0,0,0">
              <w:txbxContent>
                <w:p w:rsidR="005807AC" w:rsidRDefault="005807A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807AC" w:rsidRDefault="005807AC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3" o:spid="_x0000_s1031" type="#_x0000_t202" style="position:absolute;left:0;text-align:left;margin-left:80.4pt;margin-top:95.15pt;width:469.05pt;height:131.65pt;z-index:2;mso-position-horizontal-relative:page;mso-position-vertical-relative:page" stroked="f">
            <v:textbox style="mso-next-textbox:#_x0000_s522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5"/>
                    <w:gridCol w:w="1595"/>
                  </w:tblGrid>
                  <w:tr w:rsidR="005807AC" w:rsidRPr="005807AC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5807AC" w:rsidRDefault="005807A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227 לפקודת מס הכנסה1, בסופו יבוא: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(א) להשתמש בסמכות ק1ץ ממונה כמשמעותו בסעיף 9 לפקודת סדר הדין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וחיפוש) [נוסח חדש], התשכ"ט-21969, לשחרר אדם בערובה,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וסעיפים 10 עד 15 לפקודה האמורה יחולו לענין זה;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שוחרר חשוד בערובה לפי פסקת משנה (א) ולא הוגש נגדו כתב אישום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מאה ושמונים ימים מיום שחרורו, יופטרו הוא וערכיו מערבותם, ולענין זה.</w:t>
                        </w:r>
                      </w:p>
                      <w:p w:rsid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55(ב) לחוק סדר הדין הפלילי [נוסח משולב], התשמ"ב-</w:t>
                        </w:r>
                      </w:p>
                      <w:p w:rsidR="005807AC" w:rsidRPr="005807AC" w:rsidRDefault="005807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3."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5807AC" w:rsidRPr="005807AC" w:rsidRDefault="005807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227</w:t>
                        </w:r>
                      </w:p>
                    </w:tc>
                  </w:tr>
                </w:tbl>
                <w:p w:rsidR="005807AC" w:rsidRDefault="005807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44" o:spid="_x0000_s1032" type="#_x0000_t202" style="position:absolute;left:0;text-align:left;margin-left:117.4pt;margin-top:74.55pt;width:303.75pt;height:16.25pt;z-index:1;mso-position-horizontal-relative:page;mso-position-vertical-relative:page" stroked="f">
            <v:textbox style="mso-next-textbox:#_x0000_s52244" inset="0,0,0,0">
              <w:txbxContent>
                <w:p w:rsidR="005807AC" w:rsidRPr="005807AC" w:rsidRDefault="005807AC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85), התשנ"ב-1991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07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393FBF-E6B7-482B-AA41-F9392060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7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2008-04-07T08:43:00Z</dcterms:created>
  <dcterms:modified xsi:type="dcterms:W3CDTF">2008-04-07T08:43:00Z</dcterms:modified>
</cp:coreProperties>
</file>