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46C9" w:rsidRDefault="001646C9">
      <w:pPr>
        <w:rPr>
          <w:rtl/>
        </w:rPr>
      </w:pPr>
    </w:p>
    <w:p w:rsidR="001646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5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2514" inset="0,0,0,0">
              <w:txbxContent>
                <w:p w:rsidR="00E83FA9" w:rsidRDefault="00E83FA9">
                  <w:r>
                    <w:rPr>
                      <w:rtl/>
                    </w:rPr>
                    <w:t>334                                         ספר החוקים 1528                 כ"ג בסיוון התשנ"ה 21.06.1995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5" o:spid="_x0000_s1026" type="#_x0000_t202" style="position:absolute;left:0;text-align:left;margin-left:76.3pt;margin-top:663.35pt;width:412.45pt;height:76.65pt;z-index:3;mso-position-horizontal-relative:page;mso-position-vertical-relative:page" stroked="f">
            <v:textbox style="mso-next-textbox:#_x0000_s52515" inset="0,0,0,0">
              <w:txbxContent>
                <w:p w:rsidR="00E83FA9" w:rsidRDefault="00E83FA9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ט'ז בסיון התשנ"ה (14 ביוני 1995); הצעת החוק ודברי הסבר פורסמו בהצעות חוק</w:t>
                  </w:r>
                </w:p>
                <w:p w:rsidR="00E83FA9" w:rsidRDefault="00E83FA9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2294, מיום י- באב התשנ"</w:t>
                  </w:r>
                  <w:r>
                    <w:rPr>
                      <w:rtl/>
                    </w:rPr>
                    <w:tab/>
                    <w:t>ד (18 ביולי 1994), עמ' 556 ועמ' 559.</w:t>
                  </w:r>
                </w:p>
                <w:p w:rsidR="00E83FA9" w:rsidRPr="001646C9" w:rsidRDefault="00E83FA9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י ס'ח התשמ''ח, עמ' 38; התשנ"ב, עמ' 37; התשנ''ה, עמ' .95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6" o:spid="_x0000_s1027" type="#_x0000_t202" style="position:absolute;left:0;text-align:left;margin-left:81.65pt;margin-top:82.2pt;width:469.85pt;height:581.15pt;z-index:2;mso-position-horizontal-relative:page;mso-position-vertical-relative:page" stroked="f">
            <v:textbox style="mso-next-textbox:#_x0000_s525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57"/>
                    <w:gridCol w:w="1302"/>
                    <w:gridCol w:w="1483"/>
                  </w:tblGrid>
                  <w:tr w:rsidR="00E83FA9" w:rsidRPr="001646C9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E83FA9" w:rsidRDefault="00E83FA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2(א) לחוק שוויון ההזדמנויות בעבודה, התשמ"ח-1988 1(להלן - החוק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ברישה, במקום "או היותם הורים" יבוא 'היותם הורים, גילם, גזעם, דתם,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לאומיותם, ארץ מוצאם, השקפתם או מפלגתם".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פסקה (5) יבוא:</w:t>
                        </w:r>
                      </w:p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הטבות ותשלומים הניתנים לעובד בקשר לפרישה מעבודה."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E83FA9" w:rsidRPr="001646C9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2א לחוק העיקרי, בסעיפים קטנים (א) ו-(ב), במקום "2(א)(ו) עד (5)" יבוא</w:t>
                        </w:r>
                      </w:p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-0</w:t>
                        </w:r>
                        <w:r>
                          <w:t xml:space="preserve">X1X2 </w:t>
                        </w:r>
                        <w:r>
                          <w:rPr>
                            <w:rtl/>
                          </w:rPr>
                          <w:t>עד )6</w:t>
                        </w:r>
                        <w:r>
                          <w:t>(".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2א</w:t>
                        </w:r>
                      </w:p>
                    </w:tc>
                  </w:tr>
                  <w:tr w:rsidR="00E83FA9" w:rsidRPr="001646C9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4 לחוק העיקרי, יבוא'.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</w:t>
                        </w:r>
                      </w:p>
                    </w:tc>
                  </w:tr>
                  <w:tr w:rsidR="00E83FA9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זכאית עובדת, בהתאם לתנאי העבודה הנהוגים במקום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עבודתה, לזכות בקשר להורות, תהא זכות זו נתונה גם לעובד המועסק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עבודה שבו נהוגים תנאי עבודה כאמור, אם התקיים בו אחד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בת זוגו היא עובדת ולא נעדרה מעבודתה מכוח זכאותה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קטן(ב)(ו) או (2) או שלא השתמשה בזכות כאמור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(ב)(3) או (4);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הילד נמצא בהחזקתו הבלעדית.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זה, "זכות בקשר להורות'' - אחד מאלה: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היעדרות מעבודה בשל מחלת הילד;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יום עבודה מקוצר בשל היות העובדת אם לילד;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זכות להשתמש כשירותי מעון שהמעביד מעמיד לרשות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ילדי העובדים;</w:t>
                        </w:r>
                      </w:p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השתתפות המעביד בעלות החזקתו של הילד במעון."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'זכויות הורה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83FA9" w:rsidRPr="001646C9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7 לחוק העיקרי, אחרי "בעובד" יבוא ''או בדורש עבודה'', אחרי ''של העובד"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של דורש העבודה" ובסופו יבוא "ולגבי דורש עבודה - מי שפועל מטעם המעביד</w:t>
                        </w:r>
                      </w:p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לעניין קבלתו לעבודה".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E83FA9" w:rsidRPr="001646C9">
                    <w:trPr>
                      <w:jc w:val="right"/>
                    </w:trPr>
                    <w:tc>
                      <w:tcPr>
                        <w:tcW w:w="4132" w:type="pct"/>
                        <w:gridSpan w:val="2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8 לחוק העיקרי יבוא-.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</w:tr>
                  <w:tr w:rsidR="00E83FA9">
                    <w:trPr>
                      <w:jc w:val="right"/>
                    </w:trPr>
                    <w:tc>
                      <w:tcPr>
                        <w:tcW w:w="3370" w:type="pct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מעביד או הזקוק לעובד, לא יפרסם מודעה בדבר הצעת עבודה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שליחה להכשרה מקצועית אלא אם כן הצעת העבודה צויינה בלשון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זכר ובלשון נקבה, בין ביחיד ובין ברבים, וכן לא יפרסם מודעה כאמור שיש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משום הפליה על פי הוראות סעיף 2.</w:t>
                        </w:r>
                      </w:p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זה לא יחולו על פרסום מודעה בדבר הצעת</w:t>
                        </w:r>
                      </w:p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שליחה להכשרה מקצועית שסעיף 2(ג) חל עליה."</w:t>
                        </w:r>
                      </w:p>
                    </w:tc>
                    <w:tc>
                      <w:tcPr>
                        <w:tcW w:w="762" w:type="pct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"מודעות בדבר</w:t>
                        </w:r>
                      </w:p>
                      <w:p w:rsidR="00E83FA9" w:rsidRPr="001646C9" w:rsidRDefault="00E83F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הצעת עבודה</w:t>
                        </w:r>
                      </w:p>
                    </w:tc>
                    <w:tc>
                      <w:tcPr>
                        <w:tcW w:w="868" w:type="pct"/>
                      </w:tcPr>
                      <w:p w:rsidR="00E83FA9" w:rsidRDefault="00E83F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E83FA9" w:rsidRDefault="00E83F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517" o:spid="_x0000_s1028" type="#_x0000_t202" style="position:absolute;left:0;text-align:left;margin-left:104pt;margin-top:62.4pt;width:351.25pt;height:19.8pt;z-index:1;mso-position-horizontal-relative:page;mso-position-vertical-relative:page" stroked="f">
            <v:textbox style="mso-next-textbox:#_x0000_s52517" inset="0,0,0,0">
              <w:txbxContent>
                <w:p w:rsidR="00E83FA9" w:rsidRPr="001646C9" w:rsidRDefault="00E83FA9">
                  <w:pPr>
                    <w:pStyle w:val="OCRStyle1"/>
                    <w:ind w:left="414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שוויון ההזדמנויות בעבודה (תיקון מס' 3), התשנ"ה-1995*</w:t>
                  </w:r>
                </w:p>
              </w:txbxContent>
            </v:textbox>
            <w10:wrap anchorx="page" anchory="page"/>
          </v:shape>
        </w:pict>
      </w:r>
    </w:p>
    <w:p w:rsidR="00E83FA9" w:rsidRDefault="00E83FA9">
      <w:pPr>
        <w:rPr>
          <w:rtl/>
        </w:rPr>
      </w:pPr>
      <w:r>
        <w:rPr>
          <w:rtl/>
        </w:rPr>
        <w:br w:type="page"/>
      </w:r>
    </w:p>
    <w:p w:rsidR="00E83FA9" w:rsidRDefault="00000000">
      <w:pPr>
        <w:rPr>
          <w:rtl/>
        </w:rPr>
      </w:pPr>
      <w:r>
        <w:pict>
          <v:shape id="_x0000_s5251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518" inset="0,0,0,0">
              <w:txbxContent>
                <w:p w:rsidR="00E83FA9" w:rsidRDefault="00E83FA9">
                  <w:r>
                    <w:rPr>
                      <w:rtl/>
                    </w:rPr>
                    <w:t>335                                         ספר החוקים 1528                 כ"ג בסיוון התשנ"ה 21.06.1995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19" o:spid="_x0000_s1030" type="#_x0000_t202" style="position:absolute;left:0;text-align:left;margin-left:364.95pt;margin-top:707.9pt;width:192.85pt;height:30.1pt;z-index:10;mso-position-horizontal-relative:page;mso-position-vertical-relative:page" stroked="f">
            <v:textbox style="mso-next-textbox:#_x0000_s52519" inset="0,0,0,0">
              <w:txbxContent>
                <w:p w:rsidR="00E83FA9" w:rsidRDefault="00E83F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520" o:spid="_x0000_s1031" type="#_x0000_t202" style="position:absolute;left:0;text-align:left;margin-left:179.85pt;margin-top:536.65pt;width:109.3pt;height:30.9pt;z-index:9;mso-position-horizontal-relative:page;mso-position-vertical-relative:page" stroked="f">
            <v:textbox style="mso-next-textbox:#_x0000_s52520" inset="0,0,0,0">
              <w:txbxContent>
                <w:p w:rsidR="00E83FA9" w:rsidRDefault="00E83FA9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E83FA9" w:rsidRDefault="00E83FA9">
                  <w:pPr>
                    <w:pStyle w:val="OCRStyle2"/>
                    <w:ind w:left="108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1" o:spid="_x0000_s1032" type="#_x0000_t202" style="position:absolute;left:0;text-align:left;margin-left:297.05pt;margin-top:565.75pt;width:92.05pt;height:29.3pt;z-index:8;mso-position-horizontal-relative:page;mso-position-vertical-relative:page" stroked="f">
            <v:textbox style="mso-next-textbox:#_x0000_s52521" inset="0,0,0,0">
              <w:txbxContent>
                <w:p w:rsidR="00E83FA9" w:rsidRDefault="00E83FA9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83FA9" w:rsidRDefault="00E83FA9">
                  <w:pPr>
                    <w:pStyle w:val="OCRStyle2"/>
                    <w:ind w:left="1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2" o:spid="_x0000_s1033" type="#_x0000_t202" style="position:absolute;left:0;text-align:left;margin-left:469.1pt;margin-top:564.95pt;width:74.85pt;height:27.5pt;z-index:7;mso-position-horizontal-relative:page;mso-position-vertical-relative:page" stroked="f">
            <v:textbox style="mso-next-textbox:#_x0000_s52522" inset="0,0,0,0">
              <w:txbxContent>
                <w:p w:rsidR="00E83FA9" w:rsidRDefault="00E83FA9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83FA9" w:rsidRDefault="00E83FA9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3" o:spid="_x0000_s1034" type="#_x0000_t202" style="position:absolute;left:0;text-align:left;margin-left:388.15pt;margin-top:537.4pt;width:80.2pt;height:27.5pt;z-index:6;mso-position-horizontal-relative:page;mso-position-vertical-relative:page" stroked="f">
            <v:textbox style="mso-next-textbox:#_x0000_s52523" inset="0,0,0,0">
              <w:txbxContent>
                <w:p w:rsidR="00E83FA9" w:rsidRDefault="00E83FA9">
                  <w:pPr>
                    <w:pStyle w:val="OCRStyle2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83FA9" w:rsidRDefault="00E83FA9">
                  <w:pPr>
                    <w:pStyle w:val="OCRStyle2"/>
                    <w:ind w:left="1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524" o:spid="_x0000_s1035" type="#_x0000_t202" style="position:absolute;left:0;text-align:left;margin-left:81.85pt;margin-top:57.1pt;width:474.2pt;height:473.4pt;z-index:5;mso-position-horizontal-relative:page;mso-position-vertical-relative:page" stroked="f">
            <v:textbox style="mso-next-textbox:#_x0000_s525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4"/>
                    <w:gridCol w:w="5719"/>
                    <w:gridCol w:w="1198"/>
                  </w:tblGrid>
                  <w:tr w:rsidR="00E83FA9" w:rsidRP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  <w:tc>
                      <w:tcPr>
                        <w:tcW w:w="4012" w:type="pct"/>
                        <w:gridSpan w:val="2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האמור בסעיף 9 לחוק העיקרי יסומן (א) ואחריו יבוא: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בתובענה של דורש עבודה או של עובד בשל הפרת הוראות סעיף 7, תהא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ההוכחה על המעביד כי פעל שלא בניגוד להוראות סעיף 7, אם הוכיח העובד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דורש העבודה כי סירב להיענות להצעה או התנגד למעשה שהם בעלי אופי מיני,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שנעשו בידי המעביד או בידי מי שממונה, במישרין או בעקיפין, על</w:t>
                        </w:r>
                      </w:p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העובד, ולגבי דורש עבודה - מי שפועל מטעם המעביד לענין קבלתו לעבודה."</w:t>
                        </w:r>
                      </w:p>
                    </w:tc>
                  </w:tr>
                  <w:tr w:rsidR="00E83FA9" w:rsidRP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012" w:type="pct"/>
                        <w:gridSpan w:val="2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10 לחוק העיקרי יבוא:</w:t>
                        </w:r>
                      </w:p>
                    </w:tc>
                  </w:tr>
                  <w:tr w:rsidR="00E83FA9" w:rsidRP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7" w:type="pct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0וא. (א) בהליך לפי חוק זה שמתעורר בו נושא של הטרדה מינית, או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בהליך בשל הפליה מחמת נטיה מינית, רשאי בית הדין לעבודה לדון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סגורות.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 בית הדין לעבודה על עריכת דיון בדלתיים סגורות,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להרשות לארם או לסוגי בני אדם להיות נוכחים בעת הדיון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סגורות, כולו או מקצתו.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יפרסם אדם דבר על דיון שהתנהל בדלתיים סגורות, אלא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בית הדין לעבודה.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העובר על הוראות סעיף קטן (ג), דינו - מאסר ששה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'דיון בדלתיים</w:t>
                        </w:r>
                      </w:p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סגורות</w:t>
                        </w:r>
                      </w:p>
                    </w:tc>
                  </w:tr>
                  <w:tr w:rsid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</w:tc>
                    <w:tc>
                      <w:tcPr>
                        <w:tcW w:w="4012" w:type="pct"/>
                        <w:gridSpan w:val="2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12 לחוק העיקרי יבוא:</w:t>
                        </w:r>
                      </w:p>
                    </w:tc>
                  </w:tr>
                  <w:tr w:rsidR="00E83FA9" w:rsidRP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7" w:type="pct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תובענות בשל הפרת הוראות חוק זה יכול שיוגשו בידי -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העובד;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ארגון העובדים היציג באותו מקום עבודה, ובאין ארגון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עובדים כאמור - ארגון העובדים שהעובר חבר בי;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ארגון העוסק בזכויותיו של מי שאסור להפלותו לפי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2, ובלבד שהעובד הסכים לכך."</w:t>
                        </w:r>
                      </w:p>
                    </w:tc>
                    <w:tc>
                      <w:tcPr>
                        <w:tcW w:w="695" w:type="pct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תביעה</w:t>
                        </w:r>
                      </w:p>
                    </w:tc>
                  </w:tr>
                  <w:tr w:rsid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012" w:type="pct"/>
                        <w:gridSpan w:val="2"/>
                      </w:tcPr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13 לחוק העיקרי, במקום "לארגון העוסק בזכויות נשים" יבוא 'לארגון העוסק</w:t>
                        </w:r>
                      </w:p>
                      <w:p w:rsid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בזכויותיו של מי שאסור להפלותו לפי הוראות סעיף 2".</w:t>
                        </w:r>
                      </w:p>
                    </w:tc>
                  </w:tr>
                  <w:tr w:rsidR="00E83FA9" w:rsidRPr="00E83FA9">
                    <w:trPr>
                      <w:jc w:val="right"/>
                    </w:trPr>
                    <w:tc>
                      <w:tcPr>
                        <w:tcW w:w="988" w:type="pct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012" w:type="pct"/>
                        <w:gridSpan w:val="2"/>
                      </w:tcPr>
                      <w:p w:rsidR="00E83FA9" w:rsidRPr="00E83FA9" w:rsidRDefault="00E83F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14 לחוק העיקרי, במקום ''ששה חודשים" יבוא "שנים עשר חודשים".</w:t>
                        </w:r>
                      </w:p>
                    </w:tc>
                  </w:tr>
                </w:tbl>
                <w:p w:rsidR="00E83FA9" w:rsidRDefault="00E83F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646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6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D4BF4E-3788-4905-B485-20432AD7A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46C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83F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2008-04-07T10:14:00Z</dcterms:created>
  <dcterms:modified xsi:type="dcterms:W3CDTF">2008-04-07T10:16:00Z</dcterms:modified>
</cp:coreProperties>
</file>