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2C1D" w:rsidRDefault="00012C1D">
      <w:pPr>
        <w:rPr>
          <w:rtl/>
        </w:rPr>
      </w:pPr>
    </w:p>
    <w:p w:rsidR="00012C1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62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626" inset="0,0,0,0">
              <w:txbxContent>
                <w:p w:rsidR="00BF1E13" w:rsidRDefault="00BF1E13">
                  <w:r>
                    <w:rPr>
                      <w:rtl/>
                    </w:rPr>
                    <w:t>106                                          ספר החוקים 377                     ב' באב התשכ"ב 02.08.1962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27" o:spid="_x0000_s1026" type="#_x0000_t202" style="position:absolute;left:0;text-align:left;margin-left:85.5pt;margin-top:682.95pt;width:381.35pt;height:56.85pt;z-index:3;mso-position-horizontal-relative:page;mso-position-vertical-relative:page" stroked="f">
            <v:textbox style="mso-next-textbox:#_x0000_s52627" inset="0,0,0,0">
              <w:txbxContent>
                <w:p w:rsidR="00BF1E13" w:rsidRDefault="00BF1E13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כ"א בתמוז תשכ''ב (23 ביולי 1962); הצעת החוק פורסמה בה''ח 499' תשכ''ב, עמ' 110.</w:t>
                  </w:r>
                </w:p>
                <w:p w:rsidR="00BF1E13" w:rsidRDefault="00BF1E13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 ס''ח 211' תשי"ז, עמ' 16.</w:t>
                  </w:r>
                </w:p>
                <w:p w:rsidR="00BF1E13" w:rsidRPr="00012C1D" w:rsidRDefault="00BF1E13">
                  <w:pPr>
                    <w:pStyle w:val="OCRStyle1"/>
                    <w:ind w:left="4144"/>
                  </w:pPr>
                  <w:r>
                    <w:rPr>
                      <w:rtl/>
                    </w:rPr>
                    <w:t>ספר החוקים 377, בי באב תשכ"ב, 2.8.1902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28" o:spid="_x0000_s1027" type="#_x0000_t202" style="position:absolute;left:0;text-align:left;margin-left:81.95pt;margin-top:112.1pt;width:474.4pt;height:563.1pt;z-index:2;mso-position-horizontal-relative:page;mso-position-vertical-relative:page" stroked="f">
            <v:textbox style="mso-next-textbox:#_x0000_s5262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520"/>
                  </w:tblGrid>
                  <w:tr w:rsidR="00BF1E13" w:rsidRPr="00012C1D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לא יגדל אדם חזירים, לא יחזיקם ולא ינחרם.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האיסור</w:t>
                        </w:r>
                      </w:p>
                    </w:tc>
                  </w:tr>
                  <w:tr w:rsidR="00BF1E13" w:rsidRPr="00012C1D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סעיף 1 לא יחולו -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בתחומי הישובים המפורטים בתוספת לחוק זה;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גידול* החזקה ונחירה של חזירים במוסדות מדע ומחקר ובגני חיות</w:t>
                        </w:r>
                      </w:p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האיסור</w:t>
                        </w:r>
                      </w:p>
                    </w:tc>
                  </w:tr>
                  <w:tr w:rsidR="00BF1E13" w:rsidRPr="00012C1D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העובר על הוראות סעיף 1, דינו - קנס 000'10 לירות.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ענשין</w:t>
                        </w:r>
                      </w:p>
                    </w:tc>
                  </w:tr>
                  <w:tr w:rsidR="00BF1E13" w:rsidRPr="00012C1D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.בעליו של מבנה או של מקום אחר המשביר אותו מבנה או מקום או מחדש השכרתו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נותן הרשאה להשתמש בו או מחדש הרשאה כזאת בידעו שהמבנה או המקום משמש</w:t>
                        </w:r>
                      </w:p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ישמש לגידול חזירים, החזקתם או נחירתם, דינו - קנס 5,000 לירות.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בעלי</w:t>
                        </w:r>
                      </w:p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</w:t>
                        </w:r>
                      </w:p>
                    </w:tc>
                  </w:tr>
                  <w:tr w:rsidR="00BF1E13" w:rsidRPr="00012C1D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שוטר ומי שהוסמך לכך בכתב על ידי שר המשטרה רשאי -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שיש לו יסוד סביר להניח שמגדלים, מחזיקים או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נוחרים בו חזירים בניגוד להוראות חוק זה' ולערוך בו חיפוש;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לתפוס חזירים שיש לו יסוד סביר להניח שמגדלים' מחזיקים או נוחרים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בניגוד להוראות חוק זה' וכן חזירים שביחס אליהם הורשע אדם בשל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על חוק זה;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חיפוש ותפיסה לפי סעיף זה יחולו הוראות הסעיפים 19 עד 21 לפקודת הפרוצדורה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(מאסר וחיפושים)' בשינויים המחוייבים, ולענין סעיף 21 לאותה פקודה' "מחזיק</w:t>
                        </w:r>
                      </w:p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במקום" - לרבות מחזיק בחזיר שנתפס.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חיפוש</w:t>
                        </w:r>
                      </w:p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ותפיסה</w:t>
                        </w:r>
                      </w:p>
                    </w:tc>
                  </w:tr>
                  <w:tr w:rsidR="00BF1E13" w:rsidRPr="00012C1D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.חזירים שנתפסו לפי סעיף 5 (2) יוחרמו ויושמדו בדרך שתיקבע בתקנות; אין החרמתם</w:t>
                        </w:r>
                      </w:p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השמדתם תלויה בהליכים לפי סעיף 7 או בהליכים משפטיים אחרים.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החרמה והשמדה</w:t>
                        </w:r>
                      </w:p>
                    </w:tc>
                  </w:tr>
                  <w:tr w:rsidR="00BF1E13" w:rsidRPr="00012C1D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הבעלים והמחזיקים של חזירים שנתפסו לפי סעיף 5 (2) רשאים' תוך שבועיים מיום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התפיסה' לפנות לבית משפט השלום שבאזור שיפוטו נתפסו החזירים, ואם לא הוכח שהיה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סביר לתפיסת החזירים או שהוכח שלא נעברה בהם עבירה לפי חוק זה' רשאי בית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לצוות על תשלום שוויים למבקש או לאדם אחר הזכאי לכך, או - במקרה שהח-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זירים טרם הושמדו - על החזרתם למבקש או לאדם אחר הזכאי לכך, הכל כפי שייראה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המשפט. צו לפי סעיף זה ניתן לערעור כמו פסק דין של בית משפט שלום בענין</w:t>
                        </w:r>
                      </w:p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הבעלים</w:t>
                        </w:r>
                      </w:p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והמחזיקים</w:t>
                        </w:r>
                      </w:p>
                    </w:tc>
                  </w:tr>
                  <w:tr w:rsidR="00BF1E13" w:rsidRPr="00012C1D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זה "נחירה" - כל המתה לשם אכילה.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</w:tr>
                  <w:tr w:rsidR="00BF1E13" w:rsidRPr="00012C1D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.שר הפנים ממונה על ביצוע חוק זה והוא רשאי להתקין תקנות לביצועו? שר המשפטים</w:t>
                        </w:r>
                      </w:p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להתקין תקנות סדרי דין בבקשות לפי סעיף .7</w:t>
                        </w:r>
                      </w:p>
                    </w:tc>
                    <w:tc>
                      <w:tcPr>
                        <w:tcW w:w="881" w:type="pct"/>
                      </w:tcPr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BF1E13" w:rsidRPr="00012C1D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10* מיום תחילת חוק זה יימחקו בסעיף 1 לחוק הרשויות המקומיות (הסמכה מיוחדת)'</w:t>
                        </w:r>
                      </w:p>
                      <w:p w:rsidR="00BF1E13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תשי"ז-1957 1, המלים "גידול חזירים והחזקתם"' ומאותו יום יראו חוקי עזר שנעשו על פי</w:t>
                        </w:r>
                      </w:p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חוק כאילו נמחקו מהם ההוראות הנוגעות לגידול חזירים והחזקתם.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BF1E13" w:rsidRPr="00012C1D" w:rsidRDefault="00BF1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ההסמכה</w:t>
                        </w:r>
                      </w:p>
                    </w:tc>
                  </w:tr>
                </w:tbl>
                <w:p w:rsidR="00BF1E13" w:rsidRDefault="00BF1E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629" o:spid="_x0000_s1028" type="#_x0000_t202" style="position:absolute;left:0;text-align:left;margin-left:162.15pt;margin-top:80.25pt;width:227.1pt;height:23.35pt;z-index:1;mso-position-horizontal-relative:page;mso-position-vertical-relative:page" stroked="f">
            <v:textbox style="mso-next-textbox:#_x0000_s52629" inset="0,0,0,0">
              <w:txbxContent>
                <w:p w:rsidR="00BF1E13" w:rsidRPr="00012C1D" w:rsidRDefault="00BF1E13">
                  <w:pPr>
                    <w:pStyle w:val="OCRStyle1"/>
                    <w:ind w:left="17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איסור גידול חזיר, תשכ"ב-1962 *</w:t>
                  </w:r>
                </w:p>
              </w:txbxContent>
            </v:textbox>
            <w10:wrap anchorx="page" anchory="page"/>
          </v:shape>
        </w:pict>
      </w:r>
    </w:p>
    <w:p w:rsidR="00BF1E13" w:rsidRDefault="00BF1E13">
      <w:pPr>
        <w:rPr>
          <w:rtl/>
        </w:rPr>
      </w:pPr>
      <w:r>
        <w:rPr>
          <w:rtl/>
        </w:rPr>
        <w:br w:type="page"/>
      </w:r>
    </w:p>
    <w:p w:rsidR="00BF1E13" w:rsidRDefault="00000000">
      <w:pPr>
        <w:rPr>
          <w:rtl/>
        </w:rPr>
      </w:pPr>
      <w:r>
        <w:pict>
          <v:shape id="_x0000_s5263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2630" inset="0,0,0,0">
              <w:txbxContent>
                <w:p w:rsidR="00BF1E13" w:rsidRDefault="00BF1E13">
                  <w:r>
                    <w:rPr>
                      <w:rtl/>
                    </w:rPr>
                    <w:t>107                                          ספר החוקים 377                     ב' באב התשכ"ב 02.08.1962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31" o:spid="_x0000_s1030" type="#_x0000_t202" style="position:absolute;left:0;text-align:left;margin-left:165pt;margin-top:345.55pt;width:131.65pt;height:39.6pt;z-index:10;mso-position-horizontal-relative:page;mso-position-vertical-relative:page" stroked="f">
            <v:textbox style="mso-next-textbox:#_x0000_s52631" inset="0,0,0,0">
              <w:txbxContent>
                <w:p w:rsidR="00BF1E13" w:rsidRDefault="00BF1E13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BF1E13" w:rsidRDefault="00BF1E13">
                  <w:pPr>
                    <w:pStyle w:val="OCRStyle2"/>
                    <w:ind w:left="65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32" o:spid="_x0000_s1031" type="#_x0000_t202" style="position:absolute;left:0;text-align:left;margin-left:303.6pt;margin-top:353.45pt;width:111.85pt;height:33.45pt;z-index:9;mso-position-horizontal-relative:page;mso-position-vertical-relative:page" stroked="f">
            <v:textbox style="mso-next-textbox:#_x0000_s52632" inset="0,0,0,0">
              <w:txbxContent>
                <w:p w:rsidR="00BF1E13" w:rsidRDefault="00BF1E13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F1E13" w:rsidRDefault="00BF1E13">
                  <w:pPr>
                    <w:pStyle w:val="OCRStyle2"/>
                    <w:ind w:left="4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33" o:spid="_x0000_s1032" type="#_x0000_t202" style="position:absolute;left:0;text-align:left;margin-left:425.75pt;margin-top:369.7pt;width:133.45pt;height:59.4pt;z-index:8;mso-position-horizontal-relative:page;mso-position-vertical-relative:page" stroked="f">
            <v:textbox style="mso-next-textbox:#_x0000_s52633" inset="0,0,0,0">
              <w:txbxContent>
                <w:p w:rsidR="00BF1E13" w:rsidRDefault="00BF1E13">
                  <w:pPr>
                    <w:pStyle w:val="OCRStyle2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BF1E13" w:rsidRDefault="00BF1E13">
                  <w:pPr>
                    <w:pStyle w:val="OCRStyle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BF1E13" w:rsidRDefault="00BF1E13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34" o:spid="_x0000_s1033" type="#_x0000_t202" style="position:absolute;left:0;text-align:left;margin-left:158.85pt;margin-top:181.2pt;width:341.75pt;height:145.55pt;z-index:7;mso-position-horizontal-relative:page;mso-position-vertical-relative:page" stroked="f">
            <v:textbox style="mso-next-textbox:#_x0000_s52634" inset="0,0,0,0">
              <w:txbxContent>
                <w:tbl>
                  <w:tblPr>
                    <w:tblW w:w="43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511"/>
                    <w:gridCol w:w="1703"/>
                  </w:tblGrid>
                  <w:tr w:rsidR="00BF1E13">
                    <w:trPr>
                      <w:jc w:val="right"/>
                    </w:trPr>
                    <w:tc>
                      <w:tcPr>
                        <w:tcW w:w="3630" w:type="pct"/>
                      </w:tcPr>
                      <w:p w:rsid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תחום הרשות המקומית</w:t>
                        </w:r>
                      </w:p>
                    </w:tc>
                    <w:tc>
                      <w:tcPr>
                        <w:tcW w:w="1370" w:type="pct"/>
                      </w:tcPr>
                      <w:p w:rsid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איעבלין</w:t>
                        </w:r>
                      </w:p>
                      <w:p w:rsid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כפר יסיף</w:t>
                        </w:r>
                      </w:p>
                      <w:p w:rsid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מעיליה</w:t>
                        </w:r>
                      </w:p>
                      <w:p w:rsid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נצרת</w:t>
                        </w:r>
                      </w:p>
                      <w:p w:rsid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ראמה</w:t>
                        </w:r>
                      </w:p>
                    </w:tc>
                  </w:tr>
                  <w:tr w:rsidR="00BF1E13">
                    <w:trPr>
                      <w:jc w:val="right"/>
                    </w:trPr>
                    <w:tc>
                      <w:tcPr>
                        <w:tcW w:w="3630" w:type="pct"/>
                      </w:tcPr>
                      <w:p w:rsid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התחום המסומן לענין חוק זה על מפה' חתומה ביד</w:t>
                        </w:r>
                      </w:p>
                      <w:p w:rsid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הפנים, שהעתקים ממנה הונחו במשרדי הממונים</w:t>
                        </w:r>
                      </w:p>
                      <w:p w:rsid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המחוזות שבהם נמצאים ישובים אלה.</w:t>
                        </w:r>
                      </w:p>
                    </w:tc>
                    <w:tc>
                      <w:tcPr>
                        <w:tcW w:w="1370" w:type="pct"/>
                      </w:tcPr>
                      <w:p w:rsid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גוש חלב (גי'ש)</w:t>
                        </w:r>
                      </w:p>
                      <w:p w:rsid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עילבון</w:t>
                        </w:r>
                      </w:p>
                      <w:p w:rsid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פסוטה</w:t>
                        </w:r>
                      </w:p>
                      <w:p w:rsid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ריינה</w:t>
                        </w:r>
                      </w:p>
                    </w:tc>
                  </w:tr>
                </w:tbl>
                <w:p w:rsidR="00BF1E13" w:rsidRDefault="00BF1E1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635" o:spid="_x0000_s1034" type="#_x0000_t202" style="position:absolute;left:0;text-align:left;margin-left:306.95pt;margin-top:150.1pt;width:100.8pt;height:30.3pt;z-index:6;mso-position-horizontal-relative:page;mso-position-vertical-relative:page" stroked="f">
            <v:textbox style="mso-next-textbox:#_x0000_s52635" inset="0,0,0,0">
              <w:txbxContent>
                <w:p w:rsidR="00BF1E13" w:rsidRDefault="00BF1E13">
                  <w:pPr>
                    <w:pStyle w:val="OCRStyle2"/>
                    <w:ind w:left="38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התוספת</w:t>
                  </w:r>
                </w:p>
                <w:p w:rsidR="00BF1E13" w:rsidRPr="00BF1E13" w:rsidRDefault="00BF1E13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(סעיף 2 (0)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36" o:spid="_x0000_s1035" type="#_x0000_t202" style="position:absolute;left:0;text-align:left;margin-left:100.25pt;margin-top:77.85pt;width:460.75pt;height:65.55pt;z-index:5;mso-position-horizontal-relative:page;mso-position-vertical-relative:page" stroked="f">
            <v:textbox style="mso-next-textbox:#_x0000_s5263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1"/>
                    <w:gridCol w:w="6988"/>
                  </w:tblGrid>
                  <w:tr w:rsidR="00BF1E13" w:rsidRPr="00BF1E13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BF1E13" w:rsidRPr="00BF1E13" w:rsidRDefault="00BF1E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מחיקה מן הו/וספת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BF1E13" w:rsidRDefault="00BF1E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.שר הפנים ימחוק' בצו' את שמו של ישוב מן התוספת לחוק זה אם אותו ישוב הוא</w:t>
                        </w:r>
                      </w:p>
                      <w:p w:rsidR="00BF1E13" w:rsidRP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ומועצת הרשות המקומית החליטה לבקש מחיקת שם הישוב.</w:t>
                        </w:r>
                      </w:p>
                    </w:tc>
                  </w:tr>
                  <w:tr w:rsidR="00BF1E13" w:rsidRPr="00BF1E13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BF1E13" w:rsidRPr="00BF1E13" w:rsidRDefault="00BF1E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BF1E13" w:rsidRPr="00BF1E13" w:rsidRDefault="00BF1E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חוק זה תחילתו כעבור שנה מיום קבלתו בכנסת.</w:t>
                        </w:r>
                      </w:p>
                    </w:tc>
                  </w:tr>
                </w:tbl>
                <w:p w:rsidR="00BF1E13" w:rsidRDefault="00BF1E1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12C1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DA3A60-545B-4301-90EF-66F9B0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12C1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F1E1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2008-04-06T19:43:00Z</dcterms:created>
  <dcterms:modified xsi:type="dcterms:W3CDTF">2008-04-06T19:43:00Z</dcterms:modified>
</cp:coreProperties>
</file>