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F422D" w:rsidRDefault="00BF422D">
      <w:pPr>
        <w:rPr>
          <w:rtl/>
        </w:rPr>
      </w:pPr>
    </w:p>
    <w:p w:rsidR="00BF422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64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2645" inset="0,0,0,0">
              <w:txbxContent>
                <w:p w:rsidR="003A4524" w:rsidRDefault="003A4524">
                  <w:r>
                    <w:rPr>
                      <w:rtl/>
                    </w:rPr>
                    <w:t>146                                          ספר החוקים 95                   י"ג בניסן התשי"ב 08.04.1952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6" o:spid="_x0000_s1026" type="#_x0000_t202" style="position:absolute;left:0;text-align:left;margin-left:82pt;margin-top:766.1pt;width:181.15pt;height:28.7pt;z-index:5;mso-position-horizontal-relative:page;mso-position-vertical-relative:page" stroked="f">
            <v:textbox style="mso-next-textbox:#_x0000_s52646" inset="0,0,0,0">
              <w:txbxContent>
                <w:p w:rsidR="003A4524" w:rsidRDefault="003A45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47" o:spid="_x0000_s1027" type="#_x0000_t202" style="position:absolute;left:0;text-align:left;margin-left:84pt;margin-top:707.1pt;width:389.65pt;height:52.85pt;z-index:4;mso-position-horizontal-relative:page;mso-position-vertical-relative:page" stroked="f">
            <v:textbox style="mso-next-textbox:#_x0000_s52647" inset="0,0,0,0">
              <w:txbxContent>
                <w:p w:rsidR="003A4524" w:rsidRDefault="003A452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. נתקב5 בכנסת ביום ו' בניסז תשי"ב (1 באפריל 1052); הצעת החוק נתפרסמה בהצעות חוק 08</w:t>
                  </w:r>
                </w:p>
                <w:p w:rsidR="003A4524" w:rsidRDefault="003A4524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מיום כ"ב בחשון תשי"ב (21.11.51), עמ' 22.</w:t>
                  </w:r>
                </w:p>
                <w:p w:rsidR="003A4524" w:rsidRDefault="003A4524">
                  <w:pPr>
                    <w:pStyle w:val="OCRStyle1"/>
                    <w:ind w:left="1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51 מיום כ"א בתמוז תש"י (6.7.50), עמ' 159.</w:t>
                  </w:r>
                </w:p>
                <w:p w:rsidR="003A4524" w:rsidRPr="00BF422D" w:rsidRDefault="003A4524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48 מיום ה' בשבט תש"ט (4.2.49), תוס' א' , עמ' .164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48" o:spid="_x0000_s1028" type="#_x0000_t202" style="position:absolute;left:0;text-align:left;margin-left:87.55pt;margin-top:143.6pt;width:484.7pt;height:562.5pt;z-index:3;mso-position-horizontal-relative:page;mso-position-vertical-relative:page" stroked="f">
            <v:textbox style="mso-next-textbox:#_x0000_s52648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5"/>
                    <w:gridCol w:w="1288"/>
                  </w:tblGrid>
                  <w:tr w:rsidR="003A4524" w:rsidRPr="00BF422D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3A4524" w:rsidRDefault="003A452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אזרחות ישראלית נקנית -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שבות לפי סעיף ,2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ישיבה בישראל לפי סעיף 3,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לידה לפי סעיף 4,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התאזרחות לפי הסעיפים 5 עד 9.</w:t>
                        </w:r>
                      </w:p>
                      <w:p w:rsidR="003A4524" w:rsidRPr="00BF422D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תהיה אזרחות ישראלית אלא לפי חוק זה.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A4524" w:rsidRPr="00BF422D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מבוא</w:t>
                        </w:r>
                      </w:p>
                    </w:tc>
                  </w:tr>
                  <w:tr w:rsidR="003A4524" w:rsidRPr="00BF422D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3A4524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כל עולה לפי חוק השבות, תש"י- 1950  1, יהיה לאזרח ישראלי.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אזרחות מכוח שבות נקנית -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למי שעלה ארצה או נולד בה לפני הקמת המדינה - מיום הקמת המדינה :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למי שעלה לישראל אחרי הקמת המדינה - מיום עלייתו :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למי שנולד בישראל אחרי הקמת המדינה - מיום לידתו :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למי שקיבל תעודת עולה לפי סעיף 3 לחוק השבות, תש"י-1950 - מיום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מתן התעודה.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זה אינו חל -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מי שחדל להיות תושב ישראל לפני תחילת תקפו של חוק זה: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בגיר שערב יום תחילת תקפו של חוק זה, או - אם עלה אחרי כן -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יום עלייתו או ערב יום מתן תעודת העולה, היה אזרח חוץ, והצהיר* באותו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או לפני כן, שאין ברצונו להיות אזרח ישראלי :</w:t>
                        </w:r>
                      </w:p>
                      <w:p w:rsidR="003A4524" w:rsidRPr="00BF422D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קטין שהוריו הצהירו לפי פסקה (2), וכללו את הקטין בהצהרתם.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A4524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אורחות</w:t>
                        </w:r>
                      </w:p>
                      <w:p w:rsidR="003A4524" w:rsidRPr="00BF422D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מכוח שבות</w:t>
                        </w:r>
                      </w:p>
                    </w:tc>
                  </w:tr>
                  <w:tr w:rsidR="003A4524" w:rsidRPr="00BF422D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3A4524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.(א) מי שערב הקמת המדינה היה נתין ארצישראלי, ולא היה לאזרח ישראלי לפי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2, יהיה לאזרח ישראלי מיום הקמת המדינה אם נתקיימו בו תנאים אלה :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ביום די באדר תשי"ב (1 במרס 1952) היה רשום כתושב לפי פקודת מרשם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תושבים, תש"ט-1949      2 :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ביום תחילת תקפו של חוק זה היה תושב ישראל &gt;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מיום הקמת המדינה עד יום תחילת תקפו של חוק זה היה בישראל או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שהיה לשטח ישראל אחרי הקמת המדינה, או שבתקופה זו נכנס לישראל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כדין.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שנולד אחרי הקמת המדינה, וביום תחילת תקפו של חוק זה היה תושב</w:t>
                        </w:r>
                      </w:p>
                      <w:p w:rsidR="003A4524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ישראל, ואביו או אמו היו לאזרחים ישראליים לפי סעיף קטן (א) יהיה לאזרח ישראלי</w:t>
                        </w:r>
                      </w:p>
                      <w:p w:rsidR="003A4524" w:rsidRPr="00BF422D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לידתו.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A4524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אזרחות מכוח</w:t>
                        </w:r>
                      </w:p>
                      <w:p w:rsidR="003A4524" w:rsidRPr="00BF422D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ישיבה בישראל</w:t>
                        </w:r>
                      </w:p>
                    </w:tc>
                  </w:tr>
                  <w:tr w:rsidR="003A4524" w:rsidRPr="00BF422D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3A4524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.מי שנולד כשאביו או אמו היו אזרחים ישראליים, יהיה לאזרח ישראלי מלידה / מי</w:t>
                        </w:r>
                      </w:p>
                      <w:p w:rsidR="003A4524" w:rsidRPr="00BF422D" w:rsidRDefault="003A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שנולד אחרי מות אביו, דייו שאביו היה במותו אזרח ישראלי.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3A4524" w:rsidRPr="00BF422D" w:rsidRDefault="003A452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אורחות 0?ידה</w:t>
                        </w:r>
                      </w:p>
                    </w:tc>
                  </w:tr>
                </w:tbl>
                <w:p w:rsidR="003A4524" w:rsidRDefault="003A45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649" o:spid="_x0000_s1029" type="#_x0000_t202" style="position:absolute;left:0;text-align:left;margin-left:202.2pt;margin-top:90.75pt;width:189.1pt;height:50.1pt;z-index:2;mso-position-horizontal-relative:page;mso-position-vertical-relative:page" stroked="f">
            <v:textbox style="mso-next-textbox:#_x0000_s52649" inset="0,0,0,0">
              <w:txbxContent>
                <w:p w:rsidR="003A4524" w:rsidRDefault="003A4524">
                  <w:pPr>
                    <w:pStyle w:val="OCRStyle1"/>
                    <w:ind w:left="22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האזרחות, תשי"ב-1952*</w:t>
                  </w:r>
                </w:p>
                <w:p w:rsidR="003A4524" w:rsidRPr="00BF422D" w:rsidRDefault="003A4524">
                  <w:pPr>
                    <w:pStyle w:val="OCRStyle1"/>
                    <w:ind w:left="306"/>
                    <w:rPr>
                      <w:sz w:val="24"/>
                      <w:szCs w:val="24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פרק ראשון: רכישת האזרחות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50" o:spid="_x0000_s1030" type="#_x0000_t202" style="position:absolute;left:0;text-align:left;margin-left:504.15pt;margin-top:81.65pt;width:68.1pt;height:19.8pt;z-index:1;mso-position-horizontal-relative:page;mso-position-vertical-relative:page" stroked="f">
            <v:textbox style="mso-next-textbox:#_x0000_s52650" inset="0,0,0,0">
              <w:txbxContent>
                <w:p w:rsidR="003A4524" w:rsidRDefault="003A4524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מסטר 82</w:t>
                  </w:r>
                </w:p>
              </w:txbxContent>
            </v:textbox>
            <w10:wrap anchorx="page" anchory="page"/>
          </v:shape>
        </w:pict>
      </w:r>
    </w:p>
    <w:p w:rsidR="00E10E35" w:rsidRDefault="00E10E35">
      <w:pPr>
        <w:rPr>
          <w:rtl/>
        </w:rPr>
      </w:pPr>
      <w:r>
        <w:rPr>
          <w:rtl/>
        </w:rPr>
        <w:br w:type="page"/>
      </w:r>
    </w:p>
    <w:p w:rsidR="00E10E35" w:rsidRDefault="00000000">
      <w:pPr>
        <w:rPr>
          <w:rtl/>
        </w:rPr>
      </w:pPr>
      <w:r>
        <w:pict>
          <v:shape id="_x0000_s52651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2651" inset="0,0,0,0">
              <w:txbxContent>
                <w:p w:rsidR="003A4524" w:rsidRDefault="003A4524">
                  <w:r>
                    <w:rPr>
                      <w:rtl/>
                    </w:rPr>
                    <w:t>147                                          ספר החוקים 95                   י"ג בניסן התשי"ב 08.04.1952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52" o:spid="_x0000_s1032" type="#_x0000_t202" style="position:absolute;left:0;text-align:left;margin-left:382.55pt;margin-top:761.8pt;width:172.05pt;height:17.8pt;z-index:10;mso-position-horizontal-relative:page;mso-position-vertical-relative:page" stroked="f">
            <v:textbox style="mso-next-textbox:#_x0000_s52652" inset="0,0,0,0">
              <w:txbxContent>
                <w:p w:rsidR="003A4524" w:rsidRDefault="003A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653" o:spid="_x0000_s1033" type="#_x0000_t202" style="position:absolute;left:0;text-align:left;margin-left:93.05pt;margin-top:713.3pt;width:465.1pt;height:43.95pt;z-index:9;mso-position-horizontal-relative:page;mso-position-vertical-relative:page" stroked="f">
            <v:textbox style="mso-next-textbox:#_x0000_s5265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0"/>
                    <w:gridCol w:w="7286"/>
                  </w:tblGrid>
                  <w:tr w:rsidR="003A4524" w:rsidRPr="00E10E35">
                    <w:trPr>
                      <w:jc w:val="right"/>
                    </w:trPr>
                    <w:tc>
                      <w:tcPr>
                        <w:tcW w:w="692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ויתור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אזרחות</w:t>
                        </w:r>
                      </w:p>
                    </w:tc>
                    <w:tc>
                      <w:tcPr>
                        <w:tcW w:w="4308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אזרח ישראלי בגיר שאינו תושב ישראל רשאי להצהיר שרצונו לוותר על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אזרחותו : הויתור טעון הסכמת שר הפנים: האזרחות מתבטלת מהיום שקבע השר.</w:t>
                        </w:r>
                      </w:p>
                    </w:tc>
                  </w:tr>
                </w:tbl>
                <w:p w:rsidR="003A4524" w:rsidRDefault="003A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654" o:spid="_x0000_s1034" type="#_x0000_t202" style="position:absolute;left:0;text-align:left;margin-left:282.15pt;margin-top:691.9pt;width:157.6pt;height:20.6pt;z-index:8;mso-position-horizontal-relative:page;mso-position-vertical-relative:page" stroked="f">
            <v:textbox style="mso-next-textbox:#_x0000_s52654" inset="0,0,0,0">
              <w:txbxContent>
                <w:p w:rsidR="003A4524" w:rsidRPr="00E10E35" w:rsidRDefault="003A4524">
                  <w:pPr>
                    <w:pStyle w:val="OCRStyle2"/>
                    <w:ind w:left="22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איבוד האזרחות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55" o:spid="_x0000_s1035" type="#_x0000_t202" style="position:absolute;left:0;text-align:left;margin-left:81.4pt;margin-top:75.55pt;width:479.35pt;height:611.05pt;z-index:7;mso-position-horizontal-relative:page;mso-position-vertical-relative:page" stroked="f">
            <v:textbox style="mso-next-textbox:#_x0000_s5265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489"/>
                  </w:tblGrid>
                  <w:tr w:rsidR="003A4524" w:rsidRPr="00E10E3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A4524" w:rsidRPr="00E10E35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התאזרחות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בגיר שאיננו אזרח ישראלי יכול לקבל אזרחות ישראלית על ידי התאזרחות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נתקיימו בו תנאים אלה :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נמצא בישראל;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היד, בישראל שלוש שנים מתוך תקופת חמש שנים שקדמה ליום הגשת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בקשתו :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זכאי לשבת בישראל ישיבת קבע :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השתקע בישראל או שיש בדעתו להשתקע בה :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יודע ידיעת-מה את השפה העברית;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ויתר על אזרחותו הקודמת או הוכיח שיחדל מהיות אזרח חוץ לכשיהיה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לאזרח ישראלי.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שביקש להתאזרח ונתקיימו בו התנאים שבסעיף קטן (א), יעניק לו שר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הפנים/ אם ראה זאת לנכון, את האזרחות הישראלית על ידי מתן תעודת האזרחות.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לפני הענקת האזרחות יצהיר המבקש הצהרה זו :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 מצהיר שאהיה אזרח נאמן למדינת ישראל".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האזרחות נקנית מיום ההצהרה.</w:t>
                        </w:r>
                      </w:p>
                    </w:tc>
                  </w:tr>
                  <w:tr w:rsidR="003A4524" w:rsidRPr="00E10E3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מתנאים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להתאזרחות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(1) מי ששירת שירות סדיר בצבא-הגנה לישראל/ או ששירת, אחרי יום ט"ז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תש"ח (29 בנובמבר 1947), בשירות אחר ששר הבטחון הכריז עליו,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באכרזה שפורסמה ברשומות, כשירות צבאי לצורך סעיף זה, ושוחרר כחוק :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ששיכל בן או בת בשירות כזה,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פטורים מהתנאים שבסעיף 5 (א), פרט לתנאי שבסעיף 5 (א) (4).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שמבקש להתאזרח אחרי שהצהיר לפי סעיף 2 (ג) (2), פטור מהתנאי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5 (א) (2).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שערב הקמת המדינה היה נתין ארצישראלי פטור מהתנאי שבסעיף 5 (א) (5).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הפנים רשאי לפטור את המבקש מהתנאים שבסעיף 5(א)(1), (2), (5)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ו-(6), כולם או מקצתם, אם יש לדעתו סיבה מיוחדת המצדיקה את הפטור.</w:t>
                        </w:r>
                      </w:p>
                    </w:tc>
                  </w:tr>
                  <w:tr w:rsidR="003A4524" w:rsidRPr="00E10E3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 התאזרחות של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נעל ואשה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בעל ואשתו שאחד מהם אזרח ישראלי או שאחד מהם ביקש להתאזרח ונתקיימו בו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שבסעיף 5 (א) או הפטור מהם, יכול השני לקבל אזרחות ישראלית על ידי התאז-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רחות, אף בהיותו קטין ואף אם לא נתקיימו בו התנאים שבסעיף 5 (א).</w:t>
                        </w:r>
                      </w:p>
                    </w:tc>
                  </w:tr>
                  <w:tr w:rsidR="003A4524" w:rsidRPr="00E10E3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התאזרחות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קטינים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3A4524" w:rsidRPr="00E10E35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.התאזרחות מקנה אזרחות ישראלית גם לילדיו הקטינים של המתאזרח.</w:t>
                        </w:r>
                      </w:p>
                    </w:tc>
                  </w:tr>
                  <w:tr w:rsidR="003A4524" w:rsidRPr="00E10E35">
                    <w:trPr>
                      <w:jc w:val="right"/>
                    </w:trPr>
                    <w:tc>
                      <w:tcPr>
                        <w:tcW w:w="704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הענקת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אזרחות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לקטינים</w:t>
                        </w:r>
                      </w:p>
                    </w:tc>
                    <w:tc>
                      <w:tcPr>
                        <w:tcW w:w="4296" w:type="pct"/>
                      </w:tcPr>
                      <w:p w:rsidR="003A4524" w:rsidRDefault="003A452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קטין שאיננו אזרח ישראלי, והוא תושב ישראל, והוריו אינם בישראל, או שמתו,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שאינם ידועים, רשאי שר הפנים להעניק לו אזרחות ישראלית על ידי מתן תעודת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התאזרחות בתנאים ומן היום שייראו לשר.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הענקת האזרחות תהיה לפי בקשת אביו או אמו של הקטין, ואם הוריו מתו או</w:t>
                        </w:r>
                      </w:p>
                      <w:p w:rsidR="003A4524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שאינם יכולים להגיש בקשה - לפי בקשת אפוטרופסו של הקטין או לפי בקשת מי שהקטין</w:t>
                        </w:r>
                      </w:p>
                      <w:p w:rsidR="003A4524" w:rsidRPr="00E10E35" w:rsidRDefault="003A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ברשותו.</w:t>
                        </w:r>
                      </w:p>
                    </w:tc>
                  </w:tr>
                </w:tbl>
                <w:p w:rsidR="003A4524" w:rsidRDefault="003A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A1BFE" w:rsidRDefault="00AA1BFE">
      <w:pPr>
        <w:rPr>
          <w:rtl/>
        </w:rPr>
      </w:pPr>
      <w:r>
        <w:rPr>
          <w:rtl/>
        </w:rPr>
        <w:br w:type="page"/>
      </w:r>
    </w:p>
    <w:p w:rsidR="00AA1BFE" w:rsidRDefault="00000000">
      <w:pPr>
        <w:rPr>
          <w:rtl/>
        </w:rPr>
      </w:pPr>
      <w:r>
        <w:pict>
          <v:shape id="_x0000_s52656" o:spid="_x0000_s1036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52656" inset="0,0,0,0">
              <w:txbxContent>
                <w:p w:rsidR="003A4524" w:rsidRDefault="003A4524">
                  <w:r>
                    <w:rPr>
                      <w:rtl/>
                    </w:rPr>
                    <w:t>148                                          ספר החוקים 95                   י"ג בניסן התשי"ב 08.04.1952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57" o:spid="_x0000_s1037" type="#_x0000_t202" style="position:absolute;left:0;text-align:left;margin-left:70.8pt;margin-top:762.55pt;width:188.9pt;height:26.95pt;z-index:16;mso-position-horizontal-relative:page;mso-position-vertical-relative:page" stroked="f">
            <v:textbox style="mso-next-textbox:#_x0000_s52657" inset="0,0,0,0">
              <w:txbxContent>
                <w:p w:rsidR="003A4524" w:rsidRDefault="003A45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658" o:spid="_x0000_s1038" type="#_x0000_t202" style="position:absolute;left:0;text-align:left;margin-left:275.9pt;margin-top:729.5pt;width:188.1pt;height:18.8pt;z-index:15;mso-position-horizontal-relative:page;mso-position-vertical-relative:page" stroked="f">
            <v:textbox style="mso-next-textbox:#_x0000_s52658" inset="0,0,0,0">
              <w:txbxContent>
                <w:p w:rsidR="003A4524" w:rsidRPr="00AA1BFE" w:rsidRDefault="003A4524">
                  <w:pPr>
                    <w:pStyle w:val="OCRStyle3"/>
                    <w:ind w:left="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1210 מיום 16.7.42, תוס' 2, עמ' 1012.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59" o:spid="_x0000_s1039" type="#_x0000_t202" style="position:absolute;left:0;text-align:left;margin-left:81.5pt;margin-top:343.4pt;width:476.6pt;height:381.55pt;z-index:14;mso-position-horizontal-relative:page;mso-position-vertical-relative:page" stroked="f">
            <v:textbox style="mso-next-textbox:#_x0000_s5265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74"/>
                    <w:gridCol w:w="1192"/>
                  </w:tblGrid>
                  <w:tr w:rsidR="003A4524" w:rsidRPr="00AA1BF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13. בחוק זה -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,,בגיר" פירושו - אדם בגיל שמונה עשרה ומעלה ו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 פירושו - אדם בגיל שלמטה משמונה עשרה :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כולל ילד שאומץ, ו"הורים" כוללים מאמצים של ילד מאומץ ו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"אזרחות חוץ* כוללת נתינות חוץ, ו"אזרח חוץ" כולל נתין אך אינו כולל נתין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ארצישראלי.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 (א) פרט לענין התאזרחות, אין רכישת אזרחות ישראלית תלויה בויתור על אזרחות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קודמת.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שהוא גם אזרח חוץ, רואים אותו, לענין חוקי ישראל, כאזרח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ישראלי.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תושב ישראל הגר בחוץ לארץ, רואים אותו, לענין חוק זה, כתושב ישראל כל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לא השתקע בחח לארץ.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אזרחות בפולה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ומקום מנורים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כפול</w:t>
                        </w: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אזרח ישראלי רשאי לקבל משר הפנים תעודה המעידה על היותו אזרח.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ראיה לאזרחות</w:t>
                        </w: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מי שמסר ביודעין פרטים כוזבים בענין הנוגע לרכישתה או לאיבודה של האזרחות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הישראלית, שלו או של אחר, דינו - מאסר עד ששה חדשים או קנס עד חמש מאות לירות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שני הענשים כאחד.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שר הפנים ממונה על ביצוע חוק זה, והוא רשאי להתקין תקנות בכל הנוגע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תשלום אגרות והפטור מתשלומן.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להתקין תקנות בנוגע לדיון בבית המשפט המחוזי לפי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לרבות הערעור על החלטות בית המשפט.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12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דברי המלך על הנתינות הפלשתינאית (א"י), 1942-1925, בטלים מיום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הקמת המדינה.</w:t>
                        </w:r>
                      </w:p>
                    </w:tc>
                    <w:tc>
                      <w:tcPr>
                        <w:tcW w:w="688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ביטול,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חוקים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ואישור תוקף</w:t>
                        </w:r>
                      </w:p>
                    </w:tc>
                  </w:tr>
                </w:tbl>
                <w:p w:rsidR="003A4524" w:rsidRDefault="003A45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660" o:spid="_x0000_s1040" type="#_x0000_t202" style="position:absolute;left:0;text-align:left;margin-left:190.8pt;margin-top:319.05pt;width:176.4pt;height:19.8pt;z-index:13;mso-position-horizontal-relative:page;mso-position-vertical-relative:page" stroked="f">
            <v:textbox style="mso-next-textbox:#_x0000_s52660" inset="0,0,0,0">
              <w:txbxContent>
                <w:p w:rsidR="003A4524" w:rsidRPr="00AA1BFE" w:rsidRDefault="003A4524">
                  <w:pPr>
                    <w:pStyle w:val="OCRStyle3"/>
                    <w:ind w:left="20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הוראות נוספות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1" o:spid="_x0000_s1041" type="#_x0000_t202" style="position:absolute;left:0;text-align:left;margin-left:80.5pt;margin-top:72.7pt;width:479.35pt;height:242.75pt;z-index:12;mso-position-horizontal-relative:page;mso-position-vertical-relative:page" stroked="f">
            <v:textbox style="mso-next-textbox:#_x0000_s5266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38"/>
                    <w:gridCol w:w="1176"/>
                  </w:tblGrid>
                  <w:tr w:rsidR="003A4524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אזרח ישראלי קטין שאינו תושב ישראל, אזרחותו מתבטלת אם הוריו ויתרו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אזרחותם ו היא אינה מתבטלת כל עוד אחד מהוריו נשאר אזרח ישראלי.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שרכש אזרחות ישראלית על ידי התאזרחות והוא -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רכש אותה על יסוד פרטים כוזבים : או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נמצא בחוץ לארץ 7 שנים רצופות ואין לו קשר של ממש עם הארץ, ולא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הוכיח שקשר כזה נפסק שלא מרצונו : או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עשה מעשה שיש בו משום הפרת אמונים למדינת ישראל,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יכול בית משפט מחוזי, על פי בקשת שר הפנים, לבטל את התאזרחותו.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יכול, על פי אותה בקשה, לפסוק שהביטול יחול גם על ילדי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המתאזרח שרכשו אזרחות ישראלית מכוח התאזרחותו, אם הם תושבי חוץ.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האזרחות הישראלית מתבטלת מן היום שאין עוד לערער על פסק הדין המבטל</w:t>
                        </w:r>
                      </w:p>
                      <w:p w:rsidR="003A4524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ההתאזרחות, או ביום מאוחר יותר שקבע בית המשפט.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נימול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התאזרחות</w:t>
                        </w:r>
                      </w:p>
                    </w:tc>
                  </w:tr>
                  <w:tr w:rsidR="003A4524" w:rsidRPr="00AA1BFE">
                    <w:trPr>
                      <w:jc w:val="right"/>
                    </w:trPr>
                    <w:tc>
                      <w:tcPr>
                        <w:tcW w:w="4325" w:type="pct"/>
                      </w:tcPr>
                      <w:p w:rsidR="003A4524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איבוד האזרחות הישראלית אינו פוטר מאחריות שנובעת מאזרחות ישראלית ונוצרה</w:t>
                        </w:r>
                      </w:p>
                      <w:p w:rsidR="003A4524" w:rsidRPr="00AA1BFE" w:rsidRDefault="003A45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שאבדה האזרחות.</w:t>
                        </w:r>
                      </w:p>
                    </w:tc>
                    <w:tc>
                      <w:tcPr>
                        <w:tcW w:w="675" w:type="pct"/>
                      </w:tcPr>
                      <w:p w:rsidR="003A4524" w:rsidRPr="00AA1BFE" w:rsidRDefault="003A452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אחריות</w:t>
                        </w:r>
                      </w:p>
                    </w:tc>
                  </w:tr>
                </w:tbl>
                <w:p w:rsidR="003A4524" w:rsidRDefault="003A45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479A0" w:rsidRDefault="006479A0">
      <w:pPr>
        <w:rPr>
          <w:rtl/>
        </w:rPr>
      </w:pPr>
      <w:r>
        <w:rPr>
          <w:rtl/>
        </w:rPr>
        <w:br w:type="page"/>
      </w:r>
    </w:p>
    <w:p w:rsidR="006479A0" w:rsidRDefault="00000000">
      <w:pPr>
        <w:rPr>
          <w:rtl/>
        </w:rPr>
      </w:pPr>
      <w:r>
        <w:pict>
          <v:shape id="_x0000_s52662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52662" inset="0,0,0,0">
              <w:txbxContent>
                <w:p w:rsidR="003A4524" w:rsidRDefault="003A4524">
                  <w:r>
                    <w:rPr>
                      <w:rtl/>
                    </w:rPr>
                    <w:t>149                                          ספר החוקים 95                   י"ג בניסן התשי"ב 08.04.1952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3" o:spid="_x0000_s1043" type="#_x0000_t202" style="position:absolute;left:0;text-align:left;margin-left:384.85pt;margin-top:758.45pt;width:181.75pt;height:31.3pt;z-index:22;mso-position-horizontal-relative:page;mso-position-vertical-relative:page" stroked="f">
            <v:textbox style="mso-next-textbox:#_x0000_s52663" inset="0,0,0,0">
              <w:txbxContent>
                <w:p w:rsidR="003A4524" w:rsidRDefault="003A452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52664" o:spid="_x0000_s1044" type="#_x0000_t202" style="position:absolute;left:0;text-align:left;margin-left:437.75pt;margin-top:262.1pt;width:122.75pt;height:45.75pt;z-index:21;mso-position-horizontal-relative:page;mso-position-vertical-relative:page" stroked="f">
            <v:textbox style="mso-next-textbox:#_x0000_s52664" inset="0,0,0,0">
              <w:txbxContent>
                <w:p w:rsidR="003A4524" w:rsidRDefault="003A4524">
                  <w:pPr>
                    <w:pStyle w:val="OCRStyle4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3A4524" w:rsidRDefault="003A4524">
                  <w:pPr>
                    <w:pStyle w:val="OCRStyle4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A4524" w:rsidRDefault="003A4524">
                  <w:pPr>
                    <w:pStyle w:val="OCRStyle4"/>
                    <w:ind w:left="16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5" o:spid="_x0000_s1045" type="#_x0000_t202" style="position:absolute;left:0;text-align:left;margin-left:175.2pt;margin-top:216.35pt;width:90.5pt;height:37.6pt;z-index:20;mso-position-horizontal-relative:page;mso-position-vertical-relative:page" stroked="f">
            <v:textbox style="mso-next-textbox:#_x0000_s52665" inset="0,0,0,0">
              <w:txbxContent>
                <w:p w:rsidR="003A4524" w:rsidRDefault="003A4524">
                  <w:pPr>
                    <w:pStyle w:val="OCRStyle4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נושה שפירא</w:t>
                  </w:r>
                </w:p>
                <w:p w:rsidR="003A4524" w:rsidRDefault="003A4524">
                  <w:pPr>
                    <w:pStyle w:val="OCRStyle4"/>
                    <w:ind w:left="34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6" o:spid="_x0000_s1046" type="#_x0000_t202" style="position:absolute;left:0;text-align:left;margin-left:309.6pt;margin-top:214.55pt;width:131.65pt;height:47.3pt;z-index:19;mso-position-horizontal-relative:page;mso-position-vertical-relative:page" stroked="f">
            <v:textbox style="mso-next-textbox:#_x0000_s52666" inset="0,0,0,0">
              <w:txbxContent>
                <w:p w:rsidR="003A4524" w:rsidRDefault="003A4524">
                  <w:pPr>
                    <w:pStyle w:val="OCRStyle4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3A4524" w:rsidRDefault="003A4524">
                  <w:pPr>
                    <w:pStyle w:val="OCRStyle4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שר החח</w:t>
                  </w:r>
                </w:p>
                <w:p w:rsidR="003A4524" w:rsidRDefault="003A4524">
                  <w:pPr>
                    <w:pStyle w:val="OCRStyle4"/>
                    <w:ind w:left="158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7" o:spid="_x0000_s1047" type="#_x0000_t202" style="position:absolute;left:0;text-align:left;margin-left:91.8pt;margin-top:75.75pt;width:469.45pt;height:134.25pt;z-index:18;mso-position-horizontal-relative:page;mso-position-vertical-relative:page" stroked="f">
            <v:textbox style="mso-next-textbox:#_x0000_s5266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3"/>
                    <w:gridCol w:w="7412"/>
                  </w:tblGrid>
                  <w:tr w:rsidR="003A4524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3A4524" w:rsidRDefault="003A452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2" w:type="pct"/>
                      </w:tcPr>
                      <w:p w:rsidR="003A4524" w:rsidRDefault="003A452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הוראת חוק שבה מדובר בנתינות ארצישראלית או בנתינים ארצישראליים</w:t>
                        </w:r>
                      </w:p>
                      <w:p w:rsidR="003A4524" w:rsidRDefault="003A452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תיקרא מעתה כאילו מדובר בה באזרחות ישראלית או באזרחים ישראליים.</w:t>
                        </w:r>
                      </w:p>
                      <w:p w:rsidR="003A4524" w:rsidRDefault="003A452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דבר שנעשה בתקופה שבין הקמת המדינה ובין יום תחילת תקפו של חוק זה,</w:t>
                        </w:r>
                      </w:p>
                      <w:p w:rsidR="003A4524" w:rsidRDefault="003A452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רואים אותו כשריר וקיים, אם היה שריר וקיים אילו היה חוק זה בתקפו בזמן שהדבר נעשה.</w:t>
                        </w:r>
                      </w:p>
                    </w:tc>
                  </w:tr>
                  <w:tr w:rsidR="003A4524" w:rsidRPr="006479A0">
                    <w:trPr>
                      <w:jc w:val="right"/>
                    </w:trPr>
                    <w:tc>
                      <w:tcPr>
                        <w:tcW w:w="658" w:type="pct"/>
                      </w:tcPr>
                      <w:p w:rsidR="003A4524" w:rsidRPr="006479A0" w:rsidRDefault="003A452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42" w:type="pct"/>
                      </w:tcPr>
                      <w:p w:rsidR="003A4524" w:rsidRDefault="003A452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 .(א) חוק זה ייכנס לתקפו ביום כ"א בתמוז תשי"ב (14 ביולי 1952),</w:t>
                        </w:r>
                      </w:p>
                      <w:p w:rsidR="003A4524" w:rsidRDefault="003A452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להתקין' עוד לפני אותו יום, תקנות בדבר מתן הצהרות לסי</w:t>
                        </w:r>
                      </w:p>
                      <w:p w:rsidR="003A4524" w:rsidRPr="006479A0" w:rsidRDefault="003A452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2 (ג) (2).</w:t>
                        </w:r>
                      </w:p>
                    </w:tc>
                  </w:tr>
                </w:tbl>
                <w:p w:rsidR="003A4524" w:rsidRDefault="003A452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A4524" w:rsidRDefault="003A4524">
      <w:pPr>
        <w:rPr>
          <w:rtl/>
        </w:rPr>
      </w:pPr>
      <w:r>
        <w:rPr>
          <w:rtl/>
        </w:rPr>
        <w:br w:type="page"/>
      </w:r>
    </w:p>
    <w:p w:rsidR="003A4524" w:rsidRDefault="00000000">
      <w:pPr>
        <w:rPr>
          <w:rtl/>
        </w:rPr>
      </w:pPr>
      <w:r>
        <w:pict>
          <v:shape id="_x0000_s52668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52668" inset="0,0,0,0">
              <w:txbxContent>
                <w:p w:rsidR="003A4524" w:rsidRDefault="003A4524">
                  <w:r>
                    <w:rPr>
                      <w:rtl/>
                    </w:rPr>
                    <w:t>150                                          ספר החוקים 95                   י"ג בניסן התשי"ב 08.04.1952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669" o:spid="_x0000_s1049" type="#_x0000_t202" style="position:absolute;left:0;text-align:left;margin-left:73.1pt;margin-top:750.8pt;width:141.55pt;height:33.25pt;z-index:24;mso-position-horizontal-relative:page;mso-position-vertical-relative:page" stroked="f">
            <v:textbox style="mso-next-textbox:#_x0000_s52669" inset="0,0,0,0">
              <w:txbxContent>
                <w:p w:rsidR="003A4524" w:rsidRDefault="003A452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F422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8D858BD-A35E-4565-A634-059E333D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F422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10E3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A1BFE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479A0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3A452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2008-04-06T18:19:00Z</dcterms:created>
  <dcterms:modified xsi:type="dcterms:W3CDTF">2008-04-06T18:19:00Z</dcterms:modified>
</cp:coreProperties>
</file>