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313A" w:rsidRDefault="00FA313A">
      <w:pPr>
        <w:rPr>
          <w:rtl/>
        </w:rPr>
      </w:pPr>
    </w:p>
    <w:p w:rsidR="00FA31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67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670" inset="0,0,0,0">
              <w:txbxContent>
                <w:p w:rsidR="004E766F" w:rsidRDefault="004E766F">
                  <w:r>
                    <w:rPr>
                      <w:rtl/>
                    </w:rPr>
                    <w:t>160                                          ספר החוקים 287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71" o:spid="_x0000_s1026" type="#_x0000_t202" style="position:absolute;left:0;text-align:left;margin-left:91.3pt;margin-top:678.3pt;width:390.05pt;height:75.65pt;z-index:5;mso-position-horizontal-relative:page;mso-position-vertical-relative:page" stroked="f">
            <v:textbox style="mso-next-textbox:#_x0000_s52671" inset="0,0,0,0">
              <w:txbxContent>
                <w:p w:rsidR="004E766F" w:rsidRDefault="004E766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כ"ח בתמוז תשי"ט (3 באוגוסט 1959); הצעת החוק ודברי הסבר נתפרסמו בה''ח 401, תשי"ט,</w:t>
                  </w:r>
                </w:p>
                <w:p w:rsidR="004E766F" w:rsidRDefault="004E766F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423.</w:t>
                  </w:r>
                </w:p>
                <w:p w:rsidR="004E766F" w:rsidRPr="00FA313A" w:rsidRDefault="004E766F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</w:t>
                  </w:r>
                  <w:r>
                    <w:rPr>
                      <w:sz w:val="18"/>
                      <w:szCs w:val="18"/>
                      <w:rtl/>
                    </w:rPr>
                    <w:tab/>
                  </w:r>
                  <w:r>
                    <w:rPr>
                      <w:sz w:val="18"/>
                      <w:szCs w:val="18"/>
                      <w:rtl/>
                    </w:rPr>
                    <w:tab/>
                  </w:r>
                  <w:r>
                    <w:rPr>
                      <w:sz w:val="18"/>
                      <w:szCs w:val="18"/>
                      <w:rtl/>
                    </w:rPr>
                    <w:tab/>
                    <w:t>ח 137,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72" o:spid="_x0000_s1027" type="#_x0000_t202" style="position:absolute;left:0;text-align:left;margin-left:86.9pt;margin-top:168.45pt;width:418.55pt;height:507.1pt;z-index:4;mso-position-horizontal-relative:page;mso-position-vertical-relative:page" stroked="f">
            <v:textbox style="mso-next-textbox:#_x0000_s5267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727"/>
                  </w:tblGrid>
                  <w:tr w:rsidR="004E766F" w:rsidRPr="00FA313A">
                    <w:trPr>
                      <w:jc w:val="right"/>
                    </w:trPr>
                    <w:tc>
                      <w:tcPr>
                        <w:tcW w:w="3865" w:type="pct"/>
                      </w:tcPr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לענין חלק זה -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 מבוטח לפי חלק א';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ילדו של מבוטח או של מי שהיה מבוטח, לרבות ילד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 או מאומץ;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שאינו ילדו כאמור, אם הוכח להנחת דעתו של מי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 על ידי מינהלת המוסד כי בתקופה שנקבעה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פרנס אותו המבוטח'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שהילד נמצא בישראל ונתקיים בו אחד מאלה: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מלאו לו 14 שנה;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מלאו לו 18 שנה ואינו מסוגל להשתכר, מחמת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ליקוי נפשי או גופני, ואין לו הכנסה ממקור אחר כדי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מחייתו;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"אב", "אם" או "הורה" - לרבות הורה חורג ומאמץ.</w:t>
                        </w:r>
                      </w:p>
                    </w:tc>
                    <w:tc>
                      <w:tcPr>
                        <w:tcW w:w="1135" w:type="pct"/>
                      </w:tcPr>
                      <w:p w:rsidR="004E766F" w:rsidRPr="00FA313A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4E766F" w:rsidRPr="00FA313A">
                    <w:trPr>
                      <w:jc w:val="right"/>
                    </w:trPr>
                    <w:tc>
                      <w:tcPr>
                        <w:tcW w:w="3865" w:type="pct"/>
                      </w:tcPr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31ב. הורה מבוטח זכאי לקיצבה משפחתית חדשית בעד ילדו הרביעי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ובעד כל ילד נוסף, כל זמן שיש לו עוד שלושה ילדים בכירים מהם.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הקיצבה יהיה לפי הוראות התוספת העשירית.</w:t>
                        </w:r>
                      </w:p>
                    </w:tc>
                    <w:tc>
                      <w:tcPr>
                        <w:tcW w:w="1135" w:type="pct"/>
                      </w:tcPr>
                      <w:p w:rsidR="004E766F" w:rsidRPr="00FA313A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קיצבה משפחתית</w:t>
                        </w:r>
                      </w:p>
                    </w:tc>
                  </w:tr>
                  <w:tr w:rsidR="004E766F" w:rsidRPr="00FA313A">
                    <w:trPr>
                      <w:jc w:val="right"/>
                    </w:trPr>
                    <w:tc>
                      <w:tcPr>
                        <w:tcW w:w="3865" w:type="pct"/>
                      </w:tcPr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31ג. (א) לא יבוא ילד בפרק זמן אחד במנין ילדים של יותר ממבוטח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אחד.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ילד ששני הוריו מבוטחים יבוא במנין ילדי האב בלבד.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ילד שיש לו הורה טבעי והורה חורג או מאמץ והם מבוטחים,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במנין ילדי אותו ההורה בלבד, אשר עיקר פרנסתו עליו למעשה.</w:t>
                        </w:r>
                      </w:p>
                    </w:tc>
                    <w:tc>
                      <w:tcPr>
                        <w:tcW w:w="1135" w:type="pct"/>
                      </w:tcPr>
                      <w:p w:rsidR="004E766F" w:rsidRPr="00FA313A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מבין ילדים</w:t>
                        </w:r>
                      </w:p>
                    </w:tc>
                  </w:tr>
                  <w:tr w:rsidR="004E766F" w:rsidRPr="00FA313A">
                    <w:trPr>
                      <w:jc w:val="right"/>
                    </w:trPr>
                    <w:tc>
                      <w:tcPr>
                        <w:tcW w:w="3865" w:type="pct"/>
                      </w:tcPr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31ד. מת ההורה המבוטח או חדל להיות מבוטח, תשתלם מכוחו הקיצבה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המשפחתית שהיתה משתלמת בעד הילד אילולא מת ההורה או אילולא חדל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מבוטח; אולם אם יש לאותו ילד הורה שני, שמלאה לו תקופת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האכשרה והוא זכאי לקיצבה תשולם הקיצבה מכוחו של ההורה השני.</w:t>
                        </w:r>
                      </w:p>
                    </w:tc>
                    <w:tc>
                      <w:tcPr>
                        <w:tcW w:w="1135" w:type="pct"/>
                      </w:tcPr>
                      <w:p w:rsidR="004E766F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הורה שמח או</w:t>
                        </w:r>
                      </w:p>
                      <w:p w:rsidR="004E766F" w:rsidRPr="00FA313A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* חדל להיות מבוטה</w:t>
                        </w:r>
                      </w:p>
                    </w:tc>
                  </w:tr>
                  <w:tr w:rsidR="004E766F" w:rsidRPr="00FA313A">
                    <w:trPr>
                      <w:jc w:val="right"/>
                    </w:trPr>
                    <w:tc>
                      <w:tcPr>
                        <w:tcW w:w="3865" w:type="pct"/>
                      </w:tcPr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31ה. תקופת האכשרה לקיצבה משפחתית היא ששה חדשים,</w:t>
                        </w:r>
                      </w:p>
                    </w:tc>
                    <w:tc>
                      <w:tcPr>
                        <w:tcW w:w="1135" w:type="pct"/>
                      </w:tcPr>
                      <w:p w:rsidR="004E766F" w:rsidRPr="00FA313A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אכשרה</w:t>
                        </w:r>
                      </w:p>
                    </w:tc>
                  </w:tr>
                  <w:tr w:rsidR="004E766F" w:rsidRPr="00FA313A">
                    <w:trPr>
                      <w:jc w:val="right"/>
                    </w:trPr>
                    <w:tc>
                      <w:tcPr>
                        <w:tcW w:w="3865" w:type="pct"/>
                      </w:tcPr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31ו. (א) אין המבוטח נעשה זכאי לראשונה לקיצבה המשפחתית, כל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הוא חייב דמי ביטוח בעד תקופה העולה על ששה חדשים, ואין הוא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אלא מיום סילוק חובו כאמור ואילך; ואולם משנעשה זכאי לראשונה,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תישלל זכאותו בשל אי-תשלום דמי ביטוח.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לא תחול לגבי הורה מבוטח שני כאמור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31ד, אם ההורה הראשון היה זכאי אילולא מת או חדל להיות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מבוטח."</w:t>
                        </w:r>
                      </w:p>
                    </w:tc>
                    <w:tc>
                      <w:tcPr>
                        <w:tcW w:w="1135" w:type="pct"/>
                      </w:tcPr>
                      <w:p w:rsidR="004E766F" w:rsidRPr="00FA313A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הזכאות</w:t>
                        </w:r>
                      </w:p>
                    </w:tc>
                  </w:tr>
                </w:tbl>
                <w:p w:rsidR="004E766F" w:rsidRDefault="004E76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73" o:spid="_x0000_s1028" type="#_x0000_t202" style="position:absolute;left:0;text-align:left;margin-left:96.65pt;margin-top:113pt;width:464.5pt;height:39pt;z-index:3;mso-position-horizontal-relative:page;mso-position-vertical-relative:page" stroked="f">
            <v:textbox style="mso-next-textbox:#_x0000_s526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31"/>
                  </w:tblGrid>
                  <w:tr w:rsidR="004E766F" w:rsidRPr="00FA313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4E766F" w:rsidRDefault="004E766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הביטוח הלאומי/ תשי"ד-1953  1(להלן - החוק העיקרי), אחרי "חלק ג': ביטוח</w:t>
                        </w:r>
                      </w:p>
                      <w:p w:rsidR="004E766F" w:rsidRPr="00FA313A" w:rsidRDefault="004E76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אמהות" יבוא חלק זה:</w:t>
                        </w:r>
                      </w:p>
                    </w:tc>
                    <w:tc>
                      <w:tcPr>
                        <w:tcW w:w="729" w:type="pct"/>
                      </w:tcPr>
                      <w:p w:rsidR="004E766F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חלק ג1</w:t>
                        </w:r>
                      </w:p>
                      <w:p w:rsidR="004E766F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31א</w:t>
                        </w:r>
                      </w:p>
                      <w:p w:rsidR="004E766F" w:rsidRPr="00FA313A" w:rsidRDefault="004E76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131</w:t>
                        </w:r>
                      </w:p>
                    </w:tc>
                  </w:tr>
                </w:tbl>
                <w:p w:rsidR="004E766F" w:rsidRDefault="004E76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74" o:spid="_x0000_s1029" type="#_x0000_t202" style="position:absolute;left:0;text-align:left;margin-left:192.85pt;margin-top:152.2pt;width:207.7pt;height:14.65pt;z-index:2;mso-position-horizontal-relative:page;mso-position-vertical-relative:page" stroked="f">
            <v:textbox style="mso-next-textbox:#_x0000_s52674" inset="0,0,0,0">
              <w:txbxContent>
                <w:p w:rsidR="004E766F" w:rsidRPr="00FA313A" w:rsidRDefault="004E766F">
                  <w:pPr>
                    <w:pStyle w:val="OCRStyle1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"חלק ג1: ביטוח משפחות מרובות ילדים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75" o:spid="_x0000_s1030" type="#_x0000_t202" style="position:absolute;left:0;text-align:left;margin-left:144.35pt;margin-top:79.15pt;width:307.3pt;height:28.5pt;z-index:1;mso-position-horizontal-relative:page;mso-position-vertical-relative:page" stroked="f">
            <v:textbox style="mso-next-textbox:#_x0000_s52675" inset="0,0,0,0">
              <w:txbxContent>
                <w:p w:rsidR="004E766F" w:rsidRPr="00FA313A" w:rsidRDefault="004E766F">
                  <w:pPr>
                    <w:pStyle w:val="OCRStyle1"/>
                    <w:ind w:left="43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(תיקון) (מס' 4), תשי"ט-1959 *</w:t>
                  </w:r>
                </w:p>
              </w:txbxContent>
            </v:textbox>
            <w10:wrap anchorx="page" anchory="page"/>
          </v:shape>
        </w:pict>
      </w:r>
    </w:p>
    <w:p w:rsidR="002F5E6B" w:rsidRDefault="002F5E6B">
      <w:pPr>
        <w:rPr>
          <w:rtl/>
        </w:rPr>
      </w:pPr>
      <w:r>
        <w:rPr>
          <w:rtl/>
        </w:rPr>
        <w:br w:type="page"/>
      </w:r>
    </w:p>
    <w:p w:rsidR="002F5E6B" w:rsidRDefault="00000000">
      <w:pPr>
        <w:rPr>
          <w:rtl/>
        </w:rPr>
      </w:pPr>
      <w:r>
        <w:pict>
          <v:shape id="_x0000_s52676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676" inset="0,0,0,0">
              <w:txbxContent>
                <w:p w:rsidR="004E766F" w:rsidRDefault="004E766F">
                  <w:r>
                    <w:rPr>
                      <w:rtl/>
                    </w:rPr>
                    <w:t>161                                          ספר החוקים 287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77" o:spid="_x0000_s1032" type="#_x0000_t202" style="position:absolute;left:0;text-align:left;margin-left:97.4pt;margin-top:75.4pt;width:457.2pt;height:619.35pt;z-index:7;mso-position-horizontal-relative:page;mso-position-vertical-relative:page" stroked="f">
            <v:textbox style="mso-next-textbox:#_x0000_s526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5714"/>
                    <w:gridCol w:w="1410"/>
                  </w:tblGrid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האמור בסעיף 33 לחוק העיקרי יסומן כסעיף קטן (א) ', במקום "2.9% מהכנסתו"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"3.5% מהכנסתו'/ ואחרי "לפי חלק ג'" יבוא "או חלק ג1".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33 (א) יבוא סעיף קטן זה: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דמי הביטוח החדשיים בעד אדם שהמוסד ביטח אותו על פי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בקשתו, הם החלק השנים עשר של % 3.2 מההכנסה כפי שנקבעה בתקנות,"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35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35 לחוק העיקרי, במקום "3.3% מהכנסתו" יבוא "3.8% מהכנסתו'/ ואחרי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חלק ג'" יבוא "או חלק ג1".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37 לחוק העיקרי/ במקום "% 3.3 מהכנסתו" יבוא "3.8% מהכנסתו"/ ואחרי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חלק ג'" יבוא "או חלק ג1".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38א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38 לחוק העיקרי יבוא סעיף זה: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38א. שר העבודה רשאי לקבוע' בתקנות' כי מעביד שאושר לכך על ידיו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דמי ביטוח מופחתים כפי שנקבע בתקנות' ובלבד שנתמלאו בו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אלה: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ביטוח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מופחתים בביטוח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מרובות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מעביד לפחות 500 עובדים?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חייב בתוקף חוק או הסכם קיבוצי או חוזה עבודה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לעובד תוספת שכר בעד ילד רביעי ובעד כל ילד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ושיעור התוספת אינו קטן משיעור הקיצבה לפי סעיף 1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העשירית (להלן - תמורת קיצבה משפחתית)."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כסעיף 42 לחוק העיקרי, בסעיף קטן (א), כמקום פסקה (2) תבוא פסקה זו: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ל-66.2/3% מהכנסת המוסד מדמי ביטוח משפחות מרובות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באותה שנת כספים."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(ג) - בטל.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46א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אחרי סעיף 46 לחוק העיקרי יבוא סעיף זה: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קיצבה משפחתית ותמורת קיצבה משפחתית לא ייחשבו כהכנסה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פקודת מס הכנסה' 1947 2, או לענין קביעת תשלומי חובה או היטלים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הקיצבה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ממסים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57א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57 לחוק העיקרי יבוא סעיף זה: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המשלם לאדם תשלומים על פי חוק אחר או הסכם קיבוצי או חוזה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בעד ילד רביעי או בעד כל ילד נוסף, רשאי להפחית מהם סכום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הקיצבה המשפחתית שהמוסד משלם בעד אותו ילד."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''תשלומים בעד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שלא לפי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61 (ב) לחוק העיקרי' במקום הסיפה המתחילה במלים "תתחיל לגביו" תבוא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סיפה זו:</w:t>
                        </w:r>
                      </w:p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תיחשב לגביו כל תקופת אכשרה לענין הסעיפים 7, 11 ו-31ה' אלא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שנרשם."</w:t>
                        </w:r>
                      </w:p>
                    </w:tc>
                  </w:tr>
                  <w:tr w:rsidR="004E766F" w:rsidRPr="002F5E6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285" w:type="pct"/>
                        <w:gridSpan w:val="2"/>
                      </w:tcPr>
                      <w:p w:rsidR="004E766F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בסעיף 64 (ב) לחוק העיקרי/ במקום המלים "אין נותנים לאדם בעד פרק זמן אחד</w:t>
                        </w:r>
                      </w:p>
                      <w:p w:rsidR="004E766F" w:rsidRPr="002F5E6B" w:rsidRDefault="004E76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קיצבאות שונות מכוח ענפי ביטוח שונים לפי חוק זה" יבואו המלים "אין נותנים לאדם</w:t>
                        </w:r>
                      </w:p>
                    </w:tc>
                  </w:tr>
                </w:tbl>
                <w:p w:rsidR="004E766F" w:rsidRDefault="004E76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E5102" w:rsidRDefault="005E5102">
      <w:pPr>
        <w:rPr>
          <w:rtl/>
        </w:rPr>
      </w:pPr>
      <w:r>
        <w:rPr>
          <w:rtl/>
        </w:rPr>
        <w:br w:type="page"/>
      </w:r>
    </w:p>
    <w:p w:rsidR="005E5102" w:rsidRDefault="00000000">
      <w:pPr>
        <w:rPr>
          <w:rtl/>
        </w:rPr>
      </w:pPr>
      <w:r>
        <w:pict>
          <v:shape id="_x0000_s52678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2678" inset="0,0,0,0">
              <w:txbxContent>
                <w:p w:rsidR="004E766F" w:rsidRDefault="004E766F">
                  <w:r>
                    <w:rPr>
                      <w:rtl/>
                    </w:rPr>
                    <w:t>162                                          ספר החוקים 287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79" o:spid="_x0000_s1034" type="#_x0000_t202" style="position:absolute;left:0;text-align:left;margin-left:210.9pt;margin-top:533.2pt;width:337.8pt;height:25.15pt;z-index:14;mso-position-horizontal-relative:page;mso-position-vertical-relative:page" stroked="f">
            <v:textbox style="mso-next-textbox:#_x0000_s52679" inset="0,0,0,0">
              <w:txbxContent>
                <w:tbl>
                  <w:tblPr>
                    <w:tblW w:w="43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82"/>
                    <w:gridCol w:w="1160"/>
                  </w:tblGrid>
                  <w:tr w:rsidR="004E766F" w:rsidRPr="005E5102">
                    <w:trPr>
                      <w:jc w:val="right"/>
                    </w:trPr>
                    <w:tc>
                      <w:tcPr>
                        <w:tcW w:w="4056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התוספת התשיעית לחוק העיקרי תבוא תוספת זי:</w:t>
                        </w:r>
                      </w:p>
                    </w:tc>
                    <w:tc>
                      <w:tcPr>
                        <w:tcW w:w="944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עשירית</w:t>
                        </w:r>
                      </w:p>
                    </w:tc>
                  </w:tr>
                </w:tbl>
                <w:p w:rsidR="004E766F" w:rsidRDefault="004E76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680" o:spid="_x0000_s1035" type="#_x0000_t202" style="position:absolute;left:0;text-align:left;margin-left:161.4pt;margin-top:559.1pt;width:249.1pt;height:157.2pt;z-index:13;mso-position-horizontal-relative:page;mso-position-vertical-relative:page" stroked="f">
            <v:textbox style="mso-next-textbox:#_x0000_s52680" inset="0,0,0,0">
              <w:txbxContent>
                <w:p w:rsidR="004E766F" w:rsidRDefault="004E766F">
                  <w:pPr>
                    <w:pStyle w:val="OCRStyle3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"התוספת העשירית</w:t>
                  </w:r>
                </w:p>
                <w:p w:rsidR="004E766F" w:rsidRDefault="004E766F">
                  <w:pPr>
                    <w:pStyle w:val="OCRStyle3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קיצבה משפחתית</w:t>
                  </w:r>
                </w:p>
                <w:p w:rsidR="004E766F" w:rsidRDefault="004E766F">
                  <w:pPr>
                    <w:pStyle w:val="OCRStyle3"/>
                    <w:ind w:left="1958"/>
                    <w:rPr>
                      <w:rtl/>
                    </w:rPr>
                  </w:pPr>
                  <w:r>
                    <w:rPr>
                      <w:rtl/>
                    </w:rPr>
                    <w:t>(סעיף 31ב)</w:t>
                  </w:r>
                </w:p>
                <w:p w:rsidR="004E766F" w:rsidRDefault="004E766F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1. הקיצבה המשפחתית תהיה לפי שיעורים אלה:</w:t>
                  </w:r>
                </w:p>
                <w:p w:rsidR="004E766F" w:rsidRDefault="004E766F">
                  <w:pPr>
                    <w:pStyle w:val="OCRStyle3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בעד הילד הרביעי - 6 לירות לחודש?</w:t>
                  </w:r>
                </w:p>
                <w:p w:rsidR="004E766F" w:rsidRDefault="004E766F">
                  <w:pPr>
                    <w:pStyle w:val="OCRStyle3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בעד הילד החמישי - 7 לירות לחודש?</w:t>
                  </w:r>
                </w:p>
                <w:p w:rsidR="004E766F" w:rsidRDefault="004E766F">
                  <w:pPr>
                    <w:pStyle w:val="OCRStyle3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בעד הילד הששי - 8 לירות לחודש?</w:t>
                  </w:r>
                </w:p>
                <w:p w:rsidR="004E766F" w:rsidRDefault="004E766F">
                  <w:pPr>
                    <w:pStyle w:val="OCRStyle3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בעד הילד השביעי - 9 לירות לחודש?</w:t>
                  </w:r>
                </w:p>
                <w:p w:rsidR="004E766F" w:rsidRDefault="004E766F">
                  <w:pPr>
                    <w:pStyle w:val="OCRStyle3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בעד כל ילד נוסף</w:t>
                  </w:r>
                </w:p>
                <w:p w:rsidR="004E766F" w:rsidRPr="005E5102" w:rsidRDefault="004E766F">
                  <w:pPr>
                    <w:pStyle w:val="OCRStyle3"/>
                    <w:ind w:left="1105"/>
                  </w:pPr>
                  <w:r>
                    <w:rPr>
                      <w:rtl/>
                    </w:rPr>
                    <w:t>מעל לילד השביעי - 10 לירות לחודש.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81" o:spid="_x0000_s1036" type="#_x0000_t202" style="position:absolute;left:0;text-align:left;margin-left:88.35pt;margin-top:726.8pt;width:162.35pt;height:32.85pt;z-index:12;mso-position-horizontal-relative:page;mso-position-vertical-relative:page" stroked="f">
            <v:textbox style="mso-next-textbox:#_x0000_s52681" inset="0,0,0,0">
              <w:txbxContent>
                <w:p w:rsidR="004E766F" w:rsidRDefault="004E76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682" o:spid="_x0000_s1037" type="#_x0000_t202" style="position:absolute;left:0;text-align:left;margin-left:138.25pt;margin-top:360.5pt;width:305.3pt;height:157.6pt;z-index:11;mso-position-horizontal-relative:page;mso-position-vertical-relative:page" stroked="f">
            <v:textbox style="mso-next-textbox:#_x0000_s52682" inset="0,0,0,0">
              <w:txbxContent>
                <w:tbl>
                  <w:tblPr>
                    <w:tblW w:w="43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6"/>
                    <w:gridCol w:w="2873"/>
                    <w:gridCol w:w="1283"/>
                  </w:tblGrid>
                  <w:tr w:rsidR="004E766F" w:rsidRPr="005E5102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 לזיכוי הענף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הביטוח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76.32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זיקנה ומוות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</w:t>
                        </w: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15.7970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אמהות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ו-37</w:t>
                        </w: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7.89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משפחות מרובות ילדים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82.86%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זיקנה ומוות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</w:t>
                        </w: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8.57%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אמהות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(א)</w:t>
                        </w: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8.57%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משפחות מרובות ילדים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90.62%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זיקנה ומוות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</w:t>
                        </w: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9.38%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אמהות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(ב)</w:t>
                        </w:r>
                      </w:p>
                    </w:tc>
                  </w:tr>
                  <w:tr w:rsidR="004E766F">
                    <w:trPr>
                      <w:jc w:val="right"/>
                    </w:trPr>
                    <w:tc>
                      <w:tcPr>
                        <w:tcW w:w="125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.100"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נפגעי עבודה</w:t>
                        </w:r>
                      </w:p>
                    </w:tc>
                    <w:tc>
                      <w:tcPr>
                        <w:tcW w:w="1155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38</w:t>
                        </w:r>
                      </w:p>
                    </w:tc>
                  </w:tr>
                </w:tbl>
                <w:p w:rsidR="004E766F" w:rsidRDefault="004E76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683" o:spid="_x0000_s1038" type="#_x0000_t202" style="position:absolute;left:0;text-align:left;margin-left:195.65pt;margin-top:300.7pt;width:174.65pt;height:43.35pt;z-index:10;mso-position-horizontal-relative:page;mso-position-vertical-relative:page" stroked="f">
            <v:textbox style="mso-next-textbox:#_x0000_s52683" inset="0,0,0,0">
              <w:txbxContent>
                <w:p w:rsidR="004E766F" w:rsidRDefault="004E766F">
                  <w:pPr>
                    <w:pStyle w:val="OCRStyle3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"התוספת התשיעית</w:t>
                  </w:r>
                </w:p>
                <w:p w:rsidR="004E766F" w:rsidRDefault="004E766F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לוח זיכוי חשבונות של ענפי ביטוח</w:t>
                  </w:r>
                </w:p>
                <w:p w:rsidR="004E766F" w:rsidRPr="005E5102" w:rsidRDefault="004E766F">
                  <w:pPr>
                    <w:pStyle w:val="OCRStyle3"/>
                    <w:ind w:left="1217"/>
                  </w:pPr>
                  <w:r>
                    <w:rPr>
                      <w:rtl/>
                    </w:rPr>
                    <w:t>(סעיף 56)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84" o:spid="_x0000_s1039" type="#_x0000_t202" style="position:absolute;left:0;text-align:left;margin-left:79.65pt;margin-top:72.05pt;width:478.55pt;height:228.5pt;z-index:9;mso-position-horizontal-relative:page;mso-position-vertical-relative:page" stroked="f">
            <v:textbox style="mso-next-textbox:#_x0000_s5268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378"/>
                  </w:tblGrid>
                  <w:tr w:rsidR="004E766F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פרק זמן אחד קיצבאות שונות לפי חוק זה, להוציא קיצבה משפחתית המשתלמת גם</w:t>
                        </w:r>
                      </w:p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לקיצבה אחרת".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E766F" w:rsidRPr="005E5102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E766F" w:rsidRDefault="004E766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11. בסעיף 66(0 לחוק העיקרי' אחרי "נמצא הזכאי לגימלה" יבוא "או האדם שבעדו</w:t>
                        </w:r>
                      </w:p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משתלמת".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4E766F" w:rsidRPr="005E5102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68 (ב) לחוק העיקרי' בסופה של פסקה (1) ,יווסף פסוק זה:</w:t>
                        </w:r>
                      </w:p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הגימלה המגיעה למבוטח היא קיצבה משפחתית' לא יזקוף</w:t>
                        </w:r>
                      </w:p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על חשבון גימלה זו חוב של דמי ביטוח בסכום העולה על מחצית</w:t>
                        </w:r>
                      </w:p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הקיצבה' ולא יזקוף אלא חוב דמי הביטוח של אותו המבוטח שמכוחו</w:t>
                        </w:r>
                      </w:p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הקיצבה."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4E766F" w:rsidRPr="005E5102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104 לחוק העיקרי' בפסקה (4)' אחרי "תמורת דמי פגיעה" יבוא "וכן תמורת</w:t>
                        </w:r>
                      </w:p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משפחתית".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104</w:t>
                        </w:r>
                      </w:p>
                    </w:tc>
                  </w:tr>
                  <w:tr w:rsidR="004E766F" w:rsidRPr="005E5102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התוספת התשיעית לחוק העיקרי תבוא תוספת זו: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E766F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התוספת</w:t>
                        </w:r>
                      </w:p>
                      <w:p w:rsidR="004E766F" w:rsidRPr="005E5102" w:rsidRDefault="004E76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התשיעית</w:t>
                        </w:r>
                      </w:p>
                    </w:tc>
                  </w:tr>
                </w:tbl>
                <w:p w:rsidR="004E766F" w:rsidRDefault="004E76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33F7D" w:rsidRDefault="00333F7D">
      <w:pPr>
        <w:rPr>
          <w:rtl/>
        </w:rPr>
      </w:pPr>
      <w:r>
        <w:rPr>
          <w:rtl/>
        </w:rPr>
        <w:br w:type="page"/>
      </w:r>
    </w:p>
    <w:p w:rsidR="00333F7D" w:rsidRDefault="00000000">
      <w:pPr>
        <w:rPr>
          <w:rtl/>
        </w:rPr>
      </w:pPr>
      <w:r>
        <w:pict>
          <v:shape id="_x0000_s52685" o:spid="_x0000_s1040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2685" inset="0,0,0,0">
              <w:txbxContent>
                <w:p w:rsidR="004E766F" w:rsidRDefault="004E766F">
                  <w:r>
                    <w:rPr>
                      <w:rtl/>
                    </w:rPr>
                    <w:t>163                                          ספר החוקים 287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86" o:spid="_x0000_s1041" type="#_x0000_t202" style="position:absolute;left:0;text-align:left;margin-left:383.55pt;margin-top:723.45pt;width:157.2pt;height:26.95pt;z-index:20;mso-position-horizontal-relative:page;mso-position-vertical-relative:page" stroked="f">
            <v:textbox style="mso-next-textbox:#_x0000_s52686" inset="0,0,0,0">
              <w:txbxContent>
                <w:p w:rsidR="004E766F" w:rsidRDefault="004E766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687" o:spid="_x0000_s1042" type="#_x0000_t202" style="position:absolute;left:0;text-align:left;margin-left:453.05pt;margin-top:642.65pt;width:89.5pt;height:39.2pt;z-index:19;mso-position-horizontal-relative:page;mso-position-vertical-relative:page" stroked="f">
            <v:textbox style="mso-next-textbox:#_x0000_s52687" inset="0,0,0,0">
              <w:txbxContent>
                <w:p w:rsidR="004E766F" w:rsidRDefault="004E766F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E766F" w:rsidRDefault="004E766F">
                  <w:pPr>
                    <w:pStyle w:val="OCRStyle4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88" o:spid="_x0000_s1043" type="#_x0000_t202" style="position:absolute;left:0;text-align:left;margin-left:303.75pt;margin-top:613.15pt;width:102.35pt;height:40.8pt;z-index:18;mso-position-horizontal-relative:page;mso-position-vertical-relative:page" stroked="f">
            <v:textbox style="mso-next-textbox:#_x0000_s52688" inset="0,0,0,0">
              <w:txbxContent>
                <w:p w:rsidR="004E766F" w:rsidRDefault="004E766F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E766F" w:rsidRDefault="004E766F">
                  <w:pPr>
                    <w:pStyle w:val="OCRStyle4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89" o:spid="_x0000_s1044" type="#_x0000_t202" style="position:absolute;left:0;text-align:left;margin-left:178.65pt;margin-top:610.6pt;width:85.15pt;height:42.55pt;z-index:17;mso-position-horizontal-relative:page;mso-position-vertical-relative:page" stroked="f">
            <v:textbox style="mso-next-textbox:#_x0000_s52689" inset="0,0,0,0">
              <w:txbxContent>
                <w:p w:rsidR="004E766F" w:rsidRDefault="004E766F">
                  <w:pPr>
                    <w:pStyle w:val="OCRStyle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4E766F" w:rsidRDefault="004E766F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90" o:spid="_x0000_s1045" type="#_x0000_t202" style="position:absolute;left:0;text-align:left;margin-left:117.85pt;margin-top:72.2pt;width:433.4pt;height:528.85pt;z-index:16;mso-position-horizontal-relative:page;mso-position-vertical-relative:page" stroked="f">
            <v:textbox style="mso-next-textbox:#_x0000_s5269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"/>
                    <w:gridCol w:w="7142"/>
                  </w:tblGrid>
                  <w:tr w:rsidR="004E766F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32" w:type="pct"/>
                      </w:tcPr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העבודה רשאי, לאחר התייעצות בשר האוצר ובאישור ועדת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לשבות בצו את שיעורי הקיצבה המשפחתית, בשים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לתנודות בשכר העבודה.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קיצבה משפחתית תשולם לאב הזכאי לקיצבה והנמצא בישראל,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הילד נמצא ברשותו או בהשגחתו או, אם האב מפרנסו למעשה, גם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כשהילד אינו ברשותו או בהשגחתו.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נתמלאו התנאים של סעיף 3 לתוספת לגבי האב, תשולם הקיצבה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לאם הנמצאת בישראל,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נתמלאו התנאים של הסעיפים 3 ו-4 לתוספת לגבי שני ההורים,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הקיצבה בעד הילד לאפוטרופוס שנתמנה כדין, ובאין אפוטרופוס-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שנתמנה לכך לפי סעיף 66 (ב) לחוק.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גם אם נתמלאו התנאים של הסעיפים 3 ו-4 לתוספת, רשאי המוסד,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טובת הילד מחייבת זאת, לשלם את הקיצבה המשפחתית להורה שני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בר-הקיצבה, או לאפוטרופוס, או למי שנתמנה לכך לפי סעיף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 (ב) לחוק.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הורה הנעדר מן הארץ לתקופה שאינה עולה על ששה חדשים רשאי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שבתקופה זו תשולם הקיצבה לאדם פלוני בישראל.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על אף האמור בסעיף 31א לא יראו ילד כנמצא מחוץ לארץ, אם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נעדר מן הארץ לא יותר מששה חדשים.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קיצבה משפחתית תשולם בעד התקופה המתחילה באחד בחודש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שנוצרה הזכאות לקיצבה והמסתיימת ביום האחרון של החודש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נפסקה הזכאות.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לענין חישוב גילו של הילד יראו את ה-31 באוגוסט, לאחר שמלאו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ארבע-עשרה או שמונה-עשרה שנה, הכל לפי הענין, כיום שבו בפסקה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עובד הזכאי לקיצבה משפחתית, תשולם לו הקיצבה באמצעות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מעבידו, או בכל דרך אחרת, הכל לפי הוראות שייקבעו בתקנות; לענין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דין המדינה בתור מעביד כדין כל מעביד אחר.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סכום ששולם לעובד לפי סעיף 11 לתוספת יוחזר למעביד על ידי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בדרך ובזמן שייקבעו בתקנות.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לא תשולם קיצבה משפחתית לעובד שמעבידו משלם בעדו דמי</w:t>
                        </w:r>
                      </w:p>
                      <w:p w:rsidR="004E766F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מופחתים לפי סעיף 38א לחוק.</w:t>
                        </w:r>
                      </w:p>
                    </w:tc>
                  </w:tr>
                  <w:tr w:rsidR="004E766F" w:rsidRPr="00333F7D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4E766F" w:rsidRPr="00333F7D" w:rsidRDefault="004E766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ו/חילה</w:t>
                        </w:r>
                      </w:p>
                    </w:tc>
                    <w:tc>
                      <w:tcPr>
                        <w:tcW w:w="4532" w:type="pct"/>
                      </w:tcPr>
                      <w:p w:rsidR="004E766F" w:rsidRPr="00333F7D" w:rsidRDefault="004E766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תחילתו של חוק זה היא ביום כ"ח באב תשי"ט (1 בספטמבר 1959).</w:t>
                        </w:r>
                      </w:p>
                    </w:tc>
                  </w:tr>
                </w:tbl>
                <w:p w:rsidR="004E766F" w:rsidRDefault="004E766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E766F" w:rsidRDefault="004E766F">
      <w:pPr>
        <w:rPr>
          <w:rtl/>
        </w:rPr>
      </w:pPr>
      <w:r>
        <w:rPr>
          <w:rtl/>
        </w:rPr>
        <w:br w:type="page"/>
      </w:r>
    </w:p>
    <w:p w:rsidR="004E766F" w:rsidRDefault="00000000">
      <w:pPr>
        <w:rPr>
          <w:rtl/>
        </w:rPr>
      </w:pPr>
      <w:r>
        <w:pict>
          <v:shape id="_x0000_s52691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2691" inset="0,0,0,0">
              <w:txbxContent>
                <w:p w:rsidR="004E766F" w:rsidRDefault="004E766F">
                  <w:r>
                    <w:rPr>
                      <w:rtl/>
                    </w:rPr>
                    <w:t>164                                          ספר החוקים 287                     ט' באב התשי"ט 13.08.1959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92" o:spid="_x0000_s1047" type="#_x0000_t202" style="position:absolute;left:0;text-align:left;margin-left:91.45pt;margin-top:719.95pt;width:137.2pt;height:39.8pt;z-index:22;mso-position-horizontal-relative:page;mso-position-vertical-relative:page" stroked="f">
            <v:textbox style="mso-next-textbox:#_x0000_s52692" inset="0,0,0,0">
              <w:txbxContent>
                <w:p w:rsidR="004E766F" w:rsidRDefault="004E766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31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1A5328-1E09-4DD7-B514-7EC1383B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313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F5E6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E510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33F7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E76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32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2008-04-06T19:24:00Z</dcterms:created>
  <dcterms:modified xsi:type="dcterms:W3CDTF">2008-04-06T19:25:00Z</dcterms:modified>
</cp:coreProperties>
</file>