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4DC3" w:rsidRDefault="00D84DC3">
      <w:pPr>
        <w:rPr>
          <w:rtl/>
        </w:rPr>
      </w:pPr>
    </w:p>
    <w:p w:rsidR="00D84D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0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024" inset="0,0,0,0">
              <w:txbxContent>
                <w:p w:rsidR="005F3C91" w:rsidRDefault="005F3C91">
                  <w:r>
                    <w:rPr>
                      <w:rtl/>
                    </w:rPr>
                    <w:t>68                                          ספר החוקים 1383                 ט' באדר א' התשנ"ב 13.02.1992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5" o:spid="_x0000_s1026" type="#_x0000_t202" style="position:absolute;left:0;text-align:left;margin-left:75.5pt;margin-top:680.4pt;width:392.65pt;height:77.4pt;z-index:3;mso-position-horizontal-relative:page;mso-position-vertical-relative:page" stroked="f">
            <v:textbox style="mso-next-textbox:#_x0000_s53025" inset="0,0,0,0">
              <w:txbxContent>
                <w:p w:rsidR="005F3C91" w:rsidRDefault="005F3C9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התשנ"ב (4 בפברואר 1992) :הצעת החוק ודברי הסבר פורסמו בהצעות חוק 2070, מיום ה'</w:t>
                  </w:r>
                </w:p>
                <w:p w:rsidR="005F3C91" w:rsidRDefault="005F3C91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באב התשנ"א (16 ביולי 1991), בעמ' 319.</w:t>
                  </w:r>
                </w:p>
                <w:p w:rsidR="005F3C91" w:rsidRDefault="005F3C9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התשמ"ד, עמ' 198: התשנ"א, עמ' 178.</w:t>
                  </w:r>
                </w:p>
                <w:p w:rsidR="005F3C91" w:rsidRPr="00D84DC3" w:rsidRDefault="005F3C9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התשמ"ד,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6" o:spid="_x0000_s1027" type="#_x0000_t202" style="position:absolute;left:0;text-align:left;margin-left:81.65pt;margin-top:108.8pt;width:469.05pt;height:568.05pt;z-index:2;mso-position-horizontal-relative:page;mso-position-vertical-relative:page" stroked="f">
            <v:textbox style="mso-next-textbox:#_x0000_s530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2"/>
                    <w:gridCol w:w="1257"/>
                    <w:gridCol w:w="1541"/>
                  </w:tblGrid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Default="005F3C9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בתי המשפט [נוסח משולב], התשמ"ד-1984 1( להלן - החוק העיקרי),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במקום "משש שנים" יבוא "משבע שנים".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במקום "לא פחות משלוש שנים, מהן לפחות שנה אחת בארץ"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פחות מחמש שנים, מהן לפחות שנתיים בארץ".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העיקרי, בסעיפים קטנים (א) ו-(ב), במקום "בהתייעצות עם" יבוא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"בהסכמת".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9א(א) לחוק העיקרי, במקום "בהתייעצות עם" יבוא "בהסכמת".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 (א) לחוק העיקרי, במקום "ובהתייעצות עם" יבוא "ובהסכמת".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14 לחוק העיקרי יבוא: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14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הוגשה לועדה הצעה לסיים את כהונתו של שופט לפי סעיף 7(4)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לחוק-יסוד: השפיטה2, רשאית היא למנות מבין חבריה, ועדת משנה שתדון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בהצעה ותגיש את מימצאיה ומסקנותיה לועדה.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וכן ועדת המשנה, אם נתמנתה, יאפשרו לשופט לעיין בחומר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שלפניהן ויתנו לו הזדמנות לטעון טענותיו.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הועדה על סיום כהונתו של שופט, תקבע בהחלטתה את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לסיום הכהונה, וכן, לפי שיקול דעתה, את שיעור הגימלה שיקבל,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ששיעור הגימלה לא יעלה על השיעור שהיה זכאי לו אילו המשיך לכהן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הגיעו לגיל שבעים."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"סיום כהונה לפי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26 לחוק העיקרי, במקום פסקה (4) יבוא: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בערעור על החלטת ביניים של בית משפט מחוזי, או על פסק דין של דן יחיד בבית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שדן בערעור, על פסק דין או על החלטה של בית משפט שלום, מוסמך לדון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אחד?".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37 לחוק העיקרי, בסעיף קטן (ב), בפסקה (5), במקום "בהתייעצות עם" יבוא</w:t>
                        </w:r>
                      </w:p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"בהסכמת".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5F3C91" w:rsidRPr="00D84DC3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77 לחוק העיקרי יבוא: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77א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(א) בעל דין רשאי לבקש ששופט פלוני יפסול עצמו מלישב בדין אם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נסיבות שיש כהן כדי ליצור חשש ממשי למשוא פנים בניהול המשפט.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נטענה טענת פסלות נגד שופט, יחליט כה אותו שופט לאלתר ולפני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שיתן כל החלטה אחרת.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שופט בענין פסלות רשאי בעל דין לערער לפני בית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העליון; בערעור ידון נשיא בית המשפט העליון, או מותב של שופטי</w:t>
                        </w:r>
                      </w:p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העליון, או שופט אחד, הכל כפי שיקבע הנשיא."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3C91" w:rsidRPr="00D84DC3" w:rsidRDefault="005F3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"טענת פסלות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F3C91" w:rsidRDefault="005F3C9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3C91" w:rsidRDefault="005F3C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27" o:spid="_x0000_s1028" type="#_x0000_t202" style="position:absolute;left:0;text-align:left;margin-left:142.8pt;margin-top:76.9pt;width:260.75pt;height:30.9pt;z-index:1;mso-position-horizontal-relative:page;mso-position-vertical-relative:page" stroked="f">
            <v:textbox style="mso-next-textbox:#_x0000_s53027" inset="0,0,0,0">
              <w:txbxContent>
                <w:p w:rsidR="005F3C91" w:rsidRPr="00D84DC3" w:rsidRDefault="005F3C91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המשפט (תיקון מס' 15), התשנ"ב-1992 *</w:t>
                  </w:r>
                </w:p>
              </w:txbxContent>
            </v:textbox>
            <w10:wrap anchorx="page" anchory="page"/>
          </v:shape>
        </w:pict>
      </w:r>
    </w:p>
    <w:p w:rsidR="00FF51B4" w:rsidRDefault="00FF51B4">
      <w:pPr>
        <w:rPr>
          <w:rtl/>
        </w:rPr>
      </w:pPr>
      <w:r>
        <w:rPr>
          <w:rtl/>
        </w:rPr>
        <w:br w:type="page"/>
      </w:r>
    </w:p>
    <w:p w:rsidR="00FF51B4" w:rsidRDefault="00000000">
      <w:pPr>
        <w:rPr>
          <w:rtl/>
        </w:rPr>
      </w:pPr>
      <w:r>
        <w:pict>
          <v:shape id="_x0000_s530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028" inset="0,0,0,0">
              <w:txbxContent>
                <w:p w:rsidR="005F3C91" w:rsidRDefault="005F3C91">
                  <w:r>
                    <w:rPr>
                      <w:rtl/>
                    </w:rPr>
                    <w:t>69                                          ספר החוקים 1383                 ט' באדר א' התשנ"ב 13.02.1992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9" o:spid="_x0000_s1030" type="#_x0000_t202" style="position:absolute;left:0;text-align:left;margin-left:380.95pt;margin-top:703.3pt;width:181.55pt;height:53.45pt;z-index:6;mso-position-horizontal-relative:page;mso-position-vertical-relative:page" stroked="f">
            <v:textbox style="mso-next-textbox:#_x0000_s53029" inset="0,0,0,0">
              <w:txbxContent>
                <w:p w:rsidR="005F3C91" w:rsidRPr="00FF51B4" w:rsidRDefault="005F3C91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1 ס"ח התשכ''ח,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0" o:spid="_x0000_s1031" type="#_x0000_t202" style="position:absolute;left:0;text-align:left;margin-left:107.1pt;margin-top:67.95pt;width:458.95pt;height:633.6pt;z-index:5;mso-position-horizontal-relative:page;mso-position-vertical-relative:page" stroked="f">
            <v:textbox style="mso-next-textbox:#_x0000_s530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5741"/>
                    <w:gridCol w:w="1283"/>
                  </w:tblGrid>
                  <w:tr w:rsidR="005F3C91" w:rsidRPr="00FF51B4">
                    <w:trPr>
                      <w:jc w:val="right"/>
                    </w:trPr>
                    <w:tc>
                      <w:tcPr>
                        <w:tcW w:w="791" w:type="pct"/>
                        <w:vMerge w:val="restar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 א עד 79ג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79 לחוק העיקרי יבוא;</w:t>
                        </w:r>
                      </w:p>
                    </w:tc>
                  </w:tr>
                  <w:tr w:rsidR="005F3C91" w:rsidRPr="00FF51B4">
                    <w:trPr>
                      <w:jc w:val="right"/>
                    </w:trPr>
                    <w:tc>
                      <w:tcPr>
                        <w:tcW w:w="791" w:type="pct"/>
                        <w:vMerge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(א) בית משפט הדן בענין אזרחי רשאי, בהסכמת בעלי הדין, לפסוק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שלפניו, כולו או מקצתו, בדרך של פשרה.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לגרוע מסמכותו של בית המשפט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לבעלי הדין הסדר פשרה או לתת, לבקשת בעלי הדין, תוקף של פסק דין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 פשרה שעשו ביניהם.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''פשרה</w:t>
                        </w:r>
                      </w:p>
                    </w:tc>
                  </w:tr>
                  <w:tr w:rsidR="005F3C91" w:rsidRPr="00FF51B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79ב. (א) בית משפט הדן בענין אזרחי רשאי, בהסכמת בעלי הדין, להעביר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שלפניו, כולו או מקצתו, לבוררות, וכן רשאי הוא, בהסכמתם, להגדיר את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הבוררות.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בעלי הדין, כאישור בית המשפט, ימנו את הבורר; לא באו בעלי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לידי הסכמה על הבורר, רשאי בית המשפט למנותו מתוך רשימה שהגישו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בעלי הדין, או לפי בחירתו - כאין רשימה כזו.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הבוררות, התשכ"ח-31968, יחולו על בוררות לפי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זה; אולם "בית המשפט" שבסעיף 1 לחוק האמור יהיה בית המשפט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 את הענין לבוררות.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</w:tr>
                  <w:tr w:rsidR="005F3C91" w:rsidRPr="00FF51B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79ג. (א) בסעיף זה, "פישור" - הליך שבו נועד מפשר עם בעלי הדין, כדי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להביאם לידי הסכמה ליישוב הסכסוך, מבלי שיש בידו סמכות להכריע בו.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בית משפט הדן בענין אזרחי רשאי, בהסכמת בעלי הדין, להעבירו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לפישור, והוראות סעיף 79כ(א) ו-(ב) יחולו בשינויים המחוייבים.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בהליך הפישור רשאי מפשר להיוועד עם בעלי הדין, יחד או לחוד,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כל מי שקשור לסכסוך; ורשאי הוא להיפגש עם בעל דין, בהסכמתו, בלי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דינו.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דברים שנמסרו במסגרת הליך פישור לא ישמשו ראיה בהליך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אזרחי.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העביר בית המשפט ענין לפישור, יעכב את ההליכים שלפניו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שיקבע, ורשאי הוא להאריך את התקופה בהסכמת בעלי הדין.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הגיעו בעלי הדין להסכמה על יישוב הסכסוך (להלן - הסדר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פישור) עד תום התקופה האמורה בסעיף קטן (ה), יחודשו ההליכים בבית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המשפט.- אולם רשאי בית המשפט, על-פי בקשה של המפשר או של בעל דין,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לחדשם בכל עת לפני תום התקופה האמורה.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הגיעו בעלי הדין להסדר פישור, יודיע על כך המפשר לבית המשפט,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יהיה רשאי ליתן להסדר תוקף של פסק דין."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פישור</w:t>
                        </w:r>
                      </w:p>
                    </w:tc>
                  </w:tr>
                  <w:tr w:rsidR="005F3C91" w:rsidRPr="00FF51B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79ד. (א) שר המשפטים רשאי להסדיר בתקנות -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מינוי בורר או מפשר;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סדרים וכללים בהליך פישור וניהולו;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התעריף המקסימלי לשכר טרחה שישולם לבורר או למפשר</w:t>
                        </w:r>
                      </w:p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בעלי הדין: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F3C91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5F3C91" w:rsidRPr="00FF51B4" w:rsidRDefault="005F3C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 ופישור</w:t>
                        </w:r>
                      </w:p>
                    </w:tc>
                  </w:tr>
                </w:tbl>
                <w:p w:rsidR="005F3C91" w:rsidRDefault="005F3C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78F8" w:rsidRDefault="008778F8">
      <w:pPr>
        <w:rPr>
          <w:rtl/>
        </w:rPr>
      </w:pPr>
      <w:r>
        <w:rPr>
          <w:rtl/>
        </w:rPr>
        <w:br w:type="page"/>
      </w:r>
    </w:p>
    <w:p w:rsidR="008778F8" w:rsidRDefault="00000000">
      <w:pPr>
        <w:rPr>
          <w:rtl/>
        </w:rPr>
      </w:pPr>
      <w:r>
        <w:pict>
          <v:shape id="_x0000_s5303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031" inset="0,0,0,0">
              <w:txbxContent>
                <w:p w:rsidR="005F3C91" w:rsidRDefault="005F3C91">
                  <w:r>
                    <w:rPr>
                      <w:rtl/>
                    </w:rPr>
                    <w:t>70                                          ספר החוקים 1383                 ט' באדר א' התשנ"ב 13.02.1992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2" o:spid="_x0000_s1033" type="#_x0000_t202" style="position:absolute;left:0;text-align:left;margin-left:83.2pt;margin-top:699.25pt;width:383.15pt;height:58.6pt;z-index:9;mso-position-horizontal-relative:page;mso-position-vertical-relative:page" stroked="f">
            <v:textbox style="mso-next-textbox:#_x0000_s53032" inset="0,0,0,0">
              <w:txbxContent>
                <w:p w:rsidR="005F3C91" w:rsidRDefault="005F3C91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ישראל. נוסח חדש 7, עמ' 58.</w:t>
                  </w:r>
                </w:p>
                <w:p w:rsidR="005F3C91" w:rsidRPr="008778F8" w:rsidRDefault="005F3C91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5 ס''ח התשמ''ב, עמי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3" o:spid="_x0000_s1034" type="#_x0000_t202" style="position:absolute;left:0;text-align:left;margin-left:80.65pt;margin-top:65.65pt;width:477pt;height:627.65pt;z-index:8;mso-position-horizontal-relative:page;mso-position-vertical-relative:page" stroked="f">
            <v:textbox style="mso-next-textbox:#_x0000_s5303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8"/>
                    <w:gridCol w:w="1164"/>
                    <w:gridCol w:w="1651"/>
                  </w:tblGrid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הטלת הוצאות בהליכי בוררות ופישור, והערכתן.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(3) טעונות אישורה של ועדת החוקה, חוק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80 לחוק העיקרי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80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(א) בית משפט הדן במותב ונחלקו דעות השופטים, תכריע דעת הרוב.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רוב לדעה אחת בענין אזרחי, תכריע דעת אב-בית-הדין.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באין רוב לדעה אחת בענין פלילי -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יראה בית המשפט אם יש רוב דעות לגבי כל ממצא עובדתי,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מיסודות העבירה או נושא אחר, המחייבים הכרעה לחיוב או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לזיכוי, ויכריע בהתאם: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היתה דעת רוב לענין סוג העונש או מידתו, תצורף הדעה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המחמירה יותר לדעה המקילה הקרובה אליה; נחלקו הדעות לגבי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החומרה של סוג העונש או מידתו, תכריע דעת אב-בית-הדין."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שנחלקו בו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82 לחוק העיקרי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82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שר המשפטים יקבע את סדרי המינהל של כתי המשפט, וימנה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נשיא בית המשפט העליון את מנהל בתי המשפט, בין שהוא שופט ובין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שופט.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בתי המשפט יהיה אחראי בפני השר על ביצועם של סדרי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"סדרי מינהל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104 לחוק העיקרי, במקום "69" יבוא "68" ואחרי "79" יבוא "ו-81".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105 לחוק העיקרי יבוא:</w:t>
                        </w:r>
                      </w:p>
                    </w:tc>
                    <w:tc>
                      <w:tcPr>
                        <w:tcW w:w="952" w:type="pct"/>
                        <w:vMerge w:val="restar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א עד 105ג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א. לעניו שיפוט משמעתי של רשם עקב מילוי תפקידיו כרשם ולענין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השעייתו מכהונת רשם, דין רשם שאינו שופט כדין שופט.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"משמעת</w:t>
                        </w:r>
                      </w:p>
                    </w:tc>
                    <w:tc>
                      <w:tcPr>
                        <w:tcW w:w="952" w:type="pct"/>
                        <w:vMerge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ב. לענין טענת פסלות נגד רשם, דין רשם שאינו שופט כדין שופט,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77א יחולו.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105ג. הודעה על גמר כהונתו של רשם תפורסם ברשומות."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גמר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בתוספת הראשונה לחוק העיקרי, בחלק ב', יבוא: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"ערעורים לפי סעיפים 52(ב), 55 ו-60 לפקודת התעבורה4."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  <w:tr w:rsidR="005F3C91" w:rsidRPr="008778F8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סדר הדין הפלילי [נוסח משולב], התשמ"ב-51982 -</w:t>
                        </w:r>
                      </w:p>
                    </w:tc>
                    <w:tc>
                      <w:tcPr>
                        <w:tcW w:w="952" w:type="pct"/>
                        <w:vMerge w:val="restart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146 -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"מועד לטענת פסלות"!</w:t>
                        </w:r>
                      </w:p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הרישה עד "מלישב בדין?" יבוא: "לאחר תחילת</w:t>
                        </w:r>
                      </w:p>
                      <w:p w:rsidR="005F3C91" w:rsidRPr="008778F8" w:rsidRDefault="005F3C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ובערעור - בתחילת שמיעת הערעור ולפני כל טענה אחרת, רשאי בעל דין</w:t>
                        </w:r>
                      </w:p>
                    </w:tc>
                    <w:tc>
                      <w:tcPr>
                        <w:tcW w:w="952" w:type="pct"/>
                        <w:vMerge/>
                      </w:tcPr>
                      <w:p w:rsidR="005F3C91" w:rsidRDefault="005F3C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3C91" w:rsidRDefault="005F3C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A4C53" w:rsidRDefault="003A4C53">
      <w:pPr>
        <w:rPr>
          <w:rtl/>
        </w:rPr>
      </w:pPr>
      <w:r>
        <w:rPr>
          <w:rtl/>
        </w:rPr>
        <w:br w:type="page"/>
      </w:r>
    </w:p>
    <w:p w:rsidR="003A4C53" w:rsidRDefault="00000000">
      <w:pPr>
        <w:rPr>
          <w:rtl/>
        </w:rPr>
      </w:pPr>
      <w:r>
        <w:pict>
          <v:shape id="_x0000_s5303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034" inset="0,0,0,0">
              <w:txbxContent>
                <w:p w:rsidR="005F3C91" w:rsidRDefault="005F3C91">
                  <w:r>
                    <w:rPr>
                      <w:rtl/>
                    </w:rPr>
                    <w:t>71                                          ספר החוקים 1383                 ט' באדר א' התשנ"ב 13.02.1992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5" o:spid="_x0000_s1036" type="#_x0000_t202" style="position:absolute;left:0;text-align:left;margin-left:386.5pt;margin-top:699.6pt;width:167.9pt;height:48.3pt;z-index:12;mso-position-horizontal-relative:page;mso-position-vertical-relative:page" stroked="f">
            <v:textbox style="mso-next-textbox:#_x0000_s53035" inset="0,0,0,0">
              <w:txbxContent>
                <w:p w:rsidR="005F3C91" w:rsidRPr="003A4C53" w:rsidRDefault="005F3C91">
                  <w:pPr>
                    <w:pStyle w:val="OCRStyle4"/>
                    <w:ind w:left="140"/>
                  </w:pPr>
                  <w:r>
                    <w:rPr>
                      <w:rtl/>
                    </w:rPr>
                    <w:t>6 ס''ח התשכ''ט, עמ'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6" o:spid="_x0000_s1037" type="#_x0000_t202" style="position:absolute;left:0;text-align:left;margin-left:84.35pt;margin-top:64.4pt;width:471.05pt;height:633.6pt;z-index:11;mso-position-horizontal-relative:page;mso-position-vertical-relative:page" stroked="f">
            <v:textbox style="mso-next-textbox:#_x0000_s530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9"/>
                    <w:gridCol w:w="5061"/>
                    <w:gridCol w:w="1923"/>
                  </w:tblGrid>
                  <w:tr w:rsidR="005F3C91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8" w:type="pct"/>
                        <w:gridSpan w:val="2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טענת פסלות נגד שופט פלוני לפי סעיף 77א לחוק בתי המשפט [נוסח משולב],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התשמ"ד-1984;";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- בטל.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147 יבוא:</w:t>
                        </w:r>
                      </w:p>
                    </w:tc>
                  </w:tr>
                  <w:tr w:rsidR="005F3C91" w:rsidRPr="003A4C53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5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(א) כעל דין שבדעתו לערער על החלטת שופט בענין פסולת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לבית המשפט, ומשהודיע יופסק המשפט ולא יימשך עד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להחלטה בערעור, זולת אם החליט השופט, ובמותב - אב-בית-הדין,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שיירשמו, שיש להמשיך במשפט.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בכתב, בפירוט נימוקיו, תוך חמישה ימים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הודעה לבעלי הדין החלטת השופט.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הוחלט להמשיך כמשפט כאמור בסעיף קטן (א), רשאי נשיא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או השופט שדן בערעור, ובמותב -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אב-בית-הדין, להורות על הפסקת המשפט עד להחלטה בערעור.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שדן בערעור יתן לבעלי הדין הזדמנות לטעון טענותיהם,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לבקש מהשופט, אשר על החלטתו הוגש הערעור, להעיר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הערותיו."</w:t>
                        </w:r>
                      </w:p>
                    </w:tc>
                    <w:tc>
                      <w:tcPr>
                        <w:tcW w:w="1123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על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בטענת</w:t>
                        </w:r>
                      </w:p>
                      <w:p w:rsidR="005F3C91" w:rsidRPr="003A4C53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</w:t>
                        </w:r>
                      </w:p>
                    </w:tc>
                  </w:tr>
                  <w:tr w:rsidR="005F3C91" w:rsidRPr="003A4C53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3C91" w:rsidRPr="003A4C53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</w:t>
                        </w:r>
                      </w:p>
                    </w:tc>
                    <w:tc>
                      <w:tcPr>
                        <w:tcW w:w="4078" w:type="pct"/>
                        <w:gridSpan w:val="2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בית הדין לעבודה, התשכ"ט-61969 -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במקום "לפי חוק השופטים, התשי"ג-1953 (להלן - חוק השופטים)"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חוק כתי המשפט [נוסח משולב], התשמ"ד-1984 (להלן - חוק בתי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המשפט)";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3א, המלים "[נוסח משולב], התשמ"ד-1984" - יימחקו;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7, במקום "ועם נשיא בית הדין הארצי" יבוא "ובהסכמת נשיא בית הדין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8, במקום סעיף קטן (ב) יבוא: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סעיף 5, וסעיפים 11 עד 24 לחוק בתי המשפט, יחולו על שופט בבית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23, במקום "סעיפים 12 ו-14 לחוק בתי המשפט, התשי"ז-1957", יבוא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"סעיפים 34 ו-36 לחוק בתי המשפט";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27, במקום סעיף קטן (א) יבוא: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סמכויותיו ותפקידיו של הרשם וערעור על החלטותיו יהיו בהתאם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86, 87, 88, 89, 90(1) עד 90(11), 91, 95, 96, 98, 99, 100, 101,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 103, 105א ו-105ג לחוק בתי המשפט, בתיאומים ובשינויים המחוייבים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הענין.";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39, המלים "[נוסח משולב], התשמ"ד-1984" - ימחקו;</w:t>
                        </w:r>
                      </w:p>
                      <w:p w:rsidR="005F3C91" w:rsidRPr="003A4C53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39 יבוא:</w:t>
                        </w:r>
                      </w:p>
                    </w:tc>
                  </w:tr>
                  <w:tr w:rsidR="005F3C91" w:rsidRPr="003A4C53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5" w:type="pct"/>
                      </w:tcPr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הוראת סעיף 77א לחוק בתי המשפט תחול בשינויים</w:t>
                        </w:r>
                      </w:p>
                      <w:p w:rsidR="005F3C91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השופטים, הרשמים ונציגי הציבור של בית הדין;</w:t>
                        </w:r>
                      </w:p>
                    </w:tc>
                    <w:tc>
                      <w:tcPr>
                        <w:tcW w:w="1123" w:type="pct"/>
                      </w:tcPr>
                      <w:p w:rsidR="005F3C91" w:rsidRPr="003A4C53" w:rsidRDefault="005F3C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''טענת פסלות</w:t>
                        </w:r>
                      </w:p>
                    </w:tc>
                  </w:tr>
                </w:tbl>
                <w:p w:rsidR="005F3C91" w:rsidRDefault="005F3C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F3C91" w:rsidRDefault="005F3C91">
      <w:pPr>
        <w:rPr>
          <w:rtl/>
        </w:rPr>
      </w:pPr>
      <w:r>
        <w:rPr>
          <w:rtl/>
        </w:rPr>
        <w:br w:type="page"/>
      </w:r>
    </w:p>
    <w:p w:rsidR="005F3C91" w:rsidRDefault="00000000">
      <w:pPr>
        <w:rPr>
          <w:rtl/>
        </w:rPr>
      </w:pPr>
      <w:r>
        <w:pict>
          <v:shape id="_x0000_s53037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3037" inset="0,0,0,0">
              <w:txbxContent>
                <w:p w:rsidR="005F3C91" w:rsidRDefault="005F3C91">
                  <w:r>
                    <w:rPr>
                      <w:rtl/>
                    </w:rPr>
                    <w:t>72                                          ספר החוקים 1383                 ט' באדר א' התשנ"ב 13.02.1992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38" o:spid="_x0000_s1039" type="#_x0000_t202" style="position:absolute;left:0;text-align:left;margin-left:83.85pt;margin-top:701.3pt;width:210.1pt;height:49.9pt;z-index:20;mso-position-horizontal-relative:page;mso-position-vertical-relative:page" stroked="f">
            <v:textbox style="mso-next-textbox:#_x0000_s53038" inset="0,0,0,0">
              <w:txbxContent>
                <w:p w:rsidR="005F3C91" w:rsidRDefault="005F3C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039" o:spid="_x0000_s1040" type="#_x0000_t202" style="position:absolute;left:0;text-align:left;margin-left:361.05pt;margin-top:633.35pt;width:104.95pt;height:34.25pt;z-index:19;mso-position-horizontal-relative:page;mso-position-vertical-relative:page" stroked="f">
            <v:textbox style="mso-next-textbox:#_x0000_s53039" inset="0,0,0,0">
              <w:txbxContent>
                <w:p w:rsidR="005F3C91" w:rsidRDefault="005F3C91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7 ס''ח התשכ"ג, עמ' 50.</w:t>
                  </w:r>
                </w:p>
                <w:p w:rsidR="005F3C91" w:rsidRPr="005F3C91" w:rsidRDefault="005F3C91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8 ס"ח התשכ"א,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0" o:spid="_x0000_s1041" type="#_x0000_t202" style="position:absolute;left:0;text-align:left;margin-left:88.2pt;margin-top:557.55pt;width:79.2pt;height:30.1pt;z-index:18;mso-position-horizontal-relative:page;mso-position-vertical-relative:page" stroked="f">
            <v:textbox style="mso-next-textbox:#_x0000_s53040" inset="0,0,0,0">
              <w:txbxContent>
                <w:p w:rsidR="005F3C91" w:rsidRDefault="005F3C91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5F3C91" w:rsidRDefault="005F3C91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1" o:spid="_x0000_s1042" type="#_x0000_t202" style="position:absolute;left:0;text-align:left;margin-left:182.85pt;margin-top:581.7pt;width:84.35pt;height:37.05pt;z-index:17;mso-position-horizontal-relative:page;mso-position-vertical-relative:page" stroked="f">
            <v:textbox style="mso-next-textbox:#_x0000_s53041" inset="0,0,0,0">
              <w:txbxContent>
                <w:p w:rsidR="005F3C91" w:rsidRDefault="005F3C91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F3C91" w:rsidRDefault="005F3C91">
                  <w:pPr>
                    <w:pStyle w:val="OCRStyle5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2" o:spid="_x0000_s1043" type="#_x0000_t202" style="position:absolute;left:0;text-align:left;margin-left:288.8pt;margin-top:560.9pt;width:72.25pt;height:36.25pt;z-index:16;mso-position-horizontal-relative:page;mso-position-vertical-relative:page" stroked="f">
            <v:textbox style="mso-next-textbox:#_x0000_s53042" inset="0,0,0,0">
              <w:txbxContent>
                <w:p w:rsidR="005F3C91" w:rsidRDefault="005F3C91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3C91" w:rsidRDefault="005F3C91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3" o:spid="_x0000_s1044" type="#_x0000_t202" style="position:absolute;left:0;text-align:left;margin-left:379.05pt;margin-top:584.25pt;width:75.85pt;height:39.6pt;z-index:15;mso-position-horizontal-relative:page;mso-position-vertical-relative:page" stroked="f">
            <v:textbox style="mso-next-textbox:#_x0000_s53043" inset="0,0,0,0">
              <w:txbxContent>
                <w:p w:rsidR="005F3C91" w:rsidRDefault="005F3C91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3C91" w:rsidRDefault="005F3C91">
                  <w:pPr>
                    <w:pStyle w:val="OCRStyle5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4" o:spid="_x0000_s1045" type="#_x0000_t202" style="position:absolute;left:0;text-align:left;margin-left:72.55pt;margin-top:69.45pt;width:482.15pt;height:481.15pt;z-index:14;mso-position-horizontal-relative:page;mso-position-vertical-relative:page" stroked="f">
            <v:textbox style="mso-next-textbox:#_x0000_s5304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5"/>
                    <w:gridCol w:w="1189"/>
                    <w:gridCol w:w="1552"/>
                  </w:tblGrid>
                  <w:tr w:rsidR="005F3C91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כאמור בסעיף 77א(ג) יהיה לפני בית הדין הארצי, וידון בו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הארצי, או מותב של שופטי בית הדין הארצי, או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אחד, הכל כפי שיקבע הנשיא."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5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5F3C9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14 לחוק-יסוד: השפיטה, לפני המלים "או הוגש נגדו כתב אישום" יבוא "או נפתחה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חקירה פלילית".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</w:t>
                        </w:r>
                      </w:p>
                    </w:tc>
                  </w:tr>
                  <w:tr w:rsidR="005F3C91" w:rsidRPr="005F3C9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שירות המדינה (משמעת), התשכ"ג-71963, אחרי סעיף 63 יבוא;</w:t>
                        </w:r>
                      </w:p>
                    </w:tc>
                    <w:tc>
                      <w:tcPr>
                        <w:tcW w:w="885" w:type="pct"/>
                        <w:vMerge w:val="restar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(משמעת)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חוק זה לא יחול לגבי עבירות משמעת שעשה עובד מדינה שהוא רשם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או של בית דין, שלגביהן הוא נתון לשיפוט משמעתי לפי סעיף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 לחוק בתי המשפט [נוסח משולב], התשמ"ד-1984, או לפי סעיף 27(א)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בית הדין לעבודה, התשכ"ט-1969."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תחולה על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</w:t>
                        </w:r>
                      </w:p>
                    </w:tc>
                    <w:tc>
                      <w:tcPr>
                        <w:tcW w:w="885" w:type="pct"/>
                        <w:vMerge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5F3C9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לשכת עורכי הדין, התשכ"א-81961, אחרי סעיף 62 יבוא:</w:t>
                        </w:r>
                      </w:p>
                    </w:tc>
                    <w:tc>
                      <w:tcPr>
                        <w:tcW w:w="885" w:type="pct"/>
                        <w:vMerge w:val="restar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עורכי הדין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5F3C91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חוק זה לא יחול לגבי עבירות משמעת שעשה עורך דין שהוא רשם של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של בית דין, שלגביהן הוא נתון לשיפוט משמעתי לפי סעיף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 לחוק בתי המשפט [נוסח משולב], התשמ"ד-1984, או לפי סעיף 27(א)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בית הדין לעבודה, התשכ"ט-1969".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תחולה על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</w:t>
                        </w:r>
                      </w:p>
                    </w:tc>
                    <w:tc>
                      <w:tcPr>
                        <w:tcW w:w="885" w:type="pct"/>
                        <w:vMerge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F3C91" w:rsidRPr="005F3C9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בפקודת התעבורה, סעיף 23 - בטל.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</w:t>
                        </w:r>
                      </w:p>
                    </w:tc>
                  </w:tr>
                  <w:tr w:rsidR="005F3C91" w:rsidRPr="005F3C9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תיקים בשל עבירות שעונשן שבע שנים או פחות, למעט כשל עבירות המנויות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א' בתוספת השניה, שהיו תלויים ועומדים ביום תחילתו של חוק זה בבית משפט מחוזי ולא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הדיון בהם, יועברו לדיון כבית משפט השלום, אם הורה על כך מנהל בתי המשפט לאחר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עם הנשיאים של בתי המשפט הנוגעים בדבר; ואולם מי שמנהל בתי המשפט הורה על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תיקו כאמור, רשאי לפנות אליו ולבקשו לשקול מחדש את העברת התיק.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תיקים אשר הועברו לבית משפט השלום לפי סעיף 51(א)( 1) לחוק העיקרי כנוסחו ערב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והיו תלויים ועומדים בבית המשפט ביום תחילתו של חוק זה, מוסמך בית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להטיל בהם מאסר שלא יעלה על חמש שנים.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תיקים בשל עבירה לפי סעיף 64א(ב) לפקודת התעבורה, שהיו תלויים ועומדים לפני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או לפני שופט תעבורה ביום תחילתו של חוק זה, מוסמכים הם לדון בהם גם</w:t>
                        </w:r>
                      </w:p>
                      <w:p w:rsid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תחילתו, אולם לא יוטל בהם מאסר של יותר משבע שנים; לענין זה, "שופט תעבורה" -</w:t>
                        </w:r>
                      </w:p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התעבורה.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F3C91" w:rsidRPr="005F3C91" w:rsidRDefault="005F3C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F3C91" w:rsidRDefault="005F3C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4D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8D4E9A-113E-41CC-A2CD-5E36A367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4DC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F51B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778F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A4C5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F3C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2008-04-07T08:46:00Z</dcterms:created>
  <dcterms:modified xsi:type="dcterms:W3CDTF">2008-04-07T08:47:00Z</dcterms:modified>
</cp:coreProperties>
</file>