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42C7E" w:rsidRDefault="00E42C7E">
      <w:pPr>
        <w:rPr>
          <w:rtl/>
        </w:rPr>
      </w:pPr>
    </w:p>
    <w:p w:rsidR="00E42C7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3330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53330" inset="0,0,0,0">
              <w:txbxContent>
                <w:p w:rsidR="00E42C7E" w:rsidRDefault="00E42C7E">
                  <w:r>
                    <w:rPr>
                      <w:rtl/>
                    </w:rPr>
                    <w:t>96                                          ספר החוקים 1455                   ה' בניסן התשנ"ד 17.03.1994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53331" o:spid="_x0000_s1026" type="#_x0000_t202" style="position:absolute;left:0;text-align:left;margin-left:107.4pt;margin-top:563.15pt;width:383.15pt;height:177.2pt;z-index:7;mso-position-horizontal-relative:page;mso-position-vertical-relative:page" stroked="f">
            <v:textbox style="mso-next-textbox:#_x0000_s53331" inset="0,0,0,0">
              <w:txbxContent>
                <w:p w:rsidR="00E42C7E" w:rsidRDefault="00E42C7E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בניסן התשנ-ד (4ו במרס 1994); הצעת החוק ודברי הסבר פורסמו בהצעות חוק 2242,</w:t>
                  </w:r>
                </w:p>
                <w:p w:rsidR="00E42C7E" w:rsidRDefault="00E42C7E">
                  <w:pPr>
                    <w:pStyle w:val="OCRStyle1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מיום י"ד בשבט התשנ"ד (26 בינואר 1994), בעני 191.</w:t>
                  </w:r>
                </w:p>
                <w:p w:rsidR="00E42C7E" w:rsidRDefault="00E42C7E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1 ס'ח התשל''ט, עמ' 112.</w:t>
                  </w:r>
                </w:p>
                <w:p w:rsidR="00E42C7E" w:rsidRDefault="00E42C7E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1 ק'ת התשכ"ד, עמ' .1302</w:t>
                  </w:r>
                </w:p>
                <w:p w:rsidR="00E42C7E" w:rsidRDefault="00E42C7E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1 ס'ח התשמ"א, עמ' .208</w:t>
                  </w:r>
                </w:p>
                <w:p w:rsidR="00E42C7E" w:rsidRPr="00E42C7E" w:rsidRDefault="00E42C7E">
                  <w:pPr>
                    <w:pStyle w:val="OCRStyle1"/>
                    <w:ind w:left="1033"/>
                  </w:pPr>
                  <w:r>
                    <w:rPr>
                      <w:rtl/>
                    </w:rPr>
                    <w:t xml:space="preserve">0334-2832 </w:t>
                  </w:r>
                  <w:r>
                    <w:t>ISSN</w:t>
                  </w:r>
                  <w:r>
                    <w:rPr>
                      <w:rtl/>
                    </w:rPr>
                    <w:t xml:space="preserve"> סודר בסדר-צילום והודפס במדפיס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3332" o:spid="_x0000_s1027" type="#_x0000_t202" style="position:absolute;left:0;text-align:left;margin-left:233.9pt;margin-top:517.4pt;width:75.85pt;height:28.5pt;z-index:6;mso-position-horizontal-relative:page;mso-position-vertical-relative:page" stroked="f">
            <v:textbox style="mso-next-textbox:#_x0000_s53332" inset="0,0,0,0">
              <w:txbxContent>
                <w:p w:rsidR="00E42C7E" w:rsidRDefault="00E42C7E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E42C7E" w:rsidRDefault="00E42C7E">
                  <w:pPr>
                    <w:pStyle w:val="OCRStyle1"/>
                    <w:ind w:left="61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3333" o:spid="_x0000_s1028" type="#_x0000_t202" style="position:absolute;left:0;text-align:left;margin-left:109.15pt;margin-top:484.75pt;width:124.75pt;height:32.65pt;z-index:5;mso-position-horizontal-relative:page;mso-position-vertical-relative:page" stroked="f">
            <v:textbox style="mso-next-textbox:#_x0000_s53333" inset="0,0,0,0">
              <w:txbxContent>
                <w:p w:rsidR="00E42C7E" w:rsidRDefault="00E42C7E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אברהם (בייגה) שוחט</w:t>
                  </w:r>
                </w:p>
                <w:p w:rsidR="00E42C7E" w:rsidRDefault="00E42C7E">
                  <w:pPr>
                    <w:pStyle w:val="OCRStyle1"/>
                    <w:ind w:left="763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53334" o:spid="_x0000_s1029" type="#_x0000_t202" style="position:absolute;left:0;text-align:left;margin-left:313.9pt;margin-top:485.55pt;width:75.05pt;height:31.9pt;z-index:4;mso-position-horizontal-relative:page;mso-position-vertical-relative:page" stroked="f">
            <v:textbox style="mso-next-textbox:#_x0000_s53334" inset="0,0,0,0">
              <w:txbxContent>
                <w:p w:rsidR="00E42C7E" w:rsidRDefault="00E42C7E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E42C7E" w:rsidRDefault="00E42C7E">
                  <w:pPr>
                    <w:pStyle w:val="OCRStyle1"/>
                    <w:ind w:left="7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335" o:spid="_x0000_s1030" type="#_x0000_t202" style="position:absolute;left:0;text-align:left;margin-left:400.05pt;margin-top:513.25pt;width:82.75pt;height:32.65pt;z-index:3;mso-position-horizontal-relative:page;mso-position-vertical-relative:page" stroked="f">
            <v:textbox style="mso-next-textbox:#_x0000_s53335" inset="0,0,0,0">
              <w:txbxContent>
                <w:p w:rsidR="00E42C7E" w:rsidRDefault="00E42C7E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עזר וייצמן</w:t>
                  </w:r>
                </w:p>
                <w:p w:rsidR="00E42C7E" w:rsidRDefault="00E42C7E">
                  <w:pPr>
                    <w:pStyle w:val="OCRStyle1"/>
                    <w:ind w:left="26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336" o:spid="_x0000_s1031" type="#_x0000_t202" style="position:absolute;left:0;text-align:left;margin-left:105.6pt;margin-top:97.65pt;width:460.55pt;height:383.15pt;z-index:2;mso-position-horizontal-relative:page;mso-position-vertical-relative:page" stroked="f">
            <v:textbox style="mso-next-textbox:#_x0000_s53336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6"/>
                    <w:gridCol w:w="1187"/>
                  </w:tblGrid>
                  <w:tr w:rsidR="00E42C7E" w:rsidRPr="00E42C7E">
                    <w:trPr>
                      <w:jc w:val="right"/>
                    </w:trPr>
                    <w:tc>
                      <w:tcPr>
                        <w:tcW w:w="4291" w:type="pct"/>
                      </w:tcPr>
                      <w:p w:rsidR="00E42C7E" w:rsidRDefault="00E42C7E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זה -</w:t>
                        </w:r>
                      </w:p>
                      <w:p w:rsidR="00E42C7E" w:rsidRDefault="00E42C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"איגרות חוב מיוערות' - איגרות חוב מיוחדות שמנפיקה הממשלה לפי חוק מילווה המדינה,</w:t>
                        </w:r>
                      </w:p>
                      <w:p w:rsidR="00E42C7E" w:rsidRDefault="00E42C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התשל"ט-1979 1, לשם מכירתן לקופת גמל לקיצבה בלבד, וכן איגרות חוב מיוחדות שהונפקו</w:t>
                        </w:r>
                      </w:p>
                      <w:p w:rsidR="00E42C7E" w:rsidRDefault="00E42C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על-ידי אחר לפני תחילתו של חוק זה, לשם מכירתן כאמור;</w:t>
                        </w:r>
                      </w:p>
                      <w:p w:rsidR="00E42C7E" w:rsidRDefault="00E42C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"תקנות קופות גמל" - תקנות מס הכנסה (כללים לאישור ולניהול קופות גמל), התשכ''ד-</w:t>
                        </w:r>
                      </w:p>
                      <w:p w:rsidR="00E42C7E" w:rsidRDefault="00E42C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1964 2;</w:t>
                        </w:r>
                      </w:p>
                      <w:p w:rsidR="00E42C7E" w:rsidRDefault="00E42C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"קופות גמל לקיצבה" - קופת גמל שנועדה לתשלום קיצבה ואושרה לפי תקנות קופות גמל;</w:t>
                        </w:r>
                      </w:p>
                      <w:p w:rsidR="00E42C7E" w:rsidRDefault="00E42C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"קרן פנסיה" - קופת גמל לקיצבה שקיבלה רשיון מבטח לפי חוק הפיקוח על עסקי ביטוח,</w:t>
                        </w:r>
                      </w:p>
                      <w:p w:rsidR="00E42C7E" w:rsidRDefault="00E42C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התשמ'א-1981 3;</w:t>
                        </w:r>
                      </w:p>
                      <w:p w:rsidR="00E42C7E" w:rsidRDefault="00E42C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"קרן זכויות" - קרן פנסיה שלפי תקנונה היא מבטחת את הכנסתו של העמית או חלק ממנה,</w:t>
                        </w:r>
                      </w:p>
                      <w:p w:rsidR="00E42C7E" w:rsidRDefault="00E42C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באופן שתמורת תשלומים בשיעורים מסוימים מההכנסה המבוטחת מבטיחה הקרן לעמית,</w:t>
                        </w:r>
                      </w:p>
                      <w:p w:rsidR="00E42C7E" w:rsidRDefault="00E42C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בל שנת חסכון, זכות לקיצבה לכל חייו, החל במועד פרישתו, לפי שיעור מסוים</w:t>
                        </w:r>
                      </w:p>
                      <w:p w:rsidR="00E42C7E" w:rsidRDefault="00E42C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מהכנסתו המבוטחת, שנקבע מראש וללא קשר ישיר לסכומים שנצברו לזכויותיו;</w:t>
                        </w:r>
                      </w:p>
                      <w:p w:rsidR="00E42C7E" w:rsidRPr="00E42C7E" w:rsidRDefault="00E42C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"היום הקובע" - יום י"ז בטבת התשנ"ד (31 בדצמבר 1993).</w:t>
                        </w:r>
                      </w:p>
                    </w:tc>
                    <w:tc>
                      <w:tcPr>
                        <w:tcW w:w="709" w:type="pct"/>
                      </w:tcPr>
                      <w:p w:rsidR="00E42C7E" w:rsidRPr="00E42C7E" w:rsidRDefault="00E42C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E42C7E" w:rsidRPr="00E42C7E">
                    <w:trPr>
                      <w:jc w:val="right"/>
                    </w:trPr>
                    <w:tc>
                      <w:tcPr>
                        <w:tcW w:w="4291" w:type="pct"/>
                      </w:tcPr>
                      <w:p w:rsidR="00E42C7E" w:rsidRDefault="00E42C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בתקופת תוקפו של חוק זה לא תאושר, לפי כל דין, קרן זכויות.</w:t>
                        </w:r>
                      </w:p>
                      <w:p w:rsidR="00E42C7E" w:rsidRDefault="00E42C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בתקופת תוקפו של חוק זה, קרן פנסיה שאושרה לאחר היום הקובע, לא תהיה זכאית</w:t>
                        </w:r>
                      </w:p>
                      <w:p w:rsidR="00E42C7E" w:rsidRDefault="00E42C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לרכוש איגרות חוב מיועדות, בין אם הרכישה היא מהממשלה ובין אם מקרן פנסיה אחרת.</w:t>
                        </w:r>
                      </w:p>
                      <w:p w:rsidR="00E42C7E" w:rsidRDefault="00E42C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תיקון תקנון של קרן פנסיה שלפיו ייכללו בקרן סוגי עמיתים נוספים דינו כדין קרן</w:t>
                        </w:r>
                      </w:p>
                      <w:p w:rsidR="00E42C7E" w:rsidRPr="00E42C7E" w:rsidRDefault="00E42C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פנסיה חדשה ויחולו סעיפים קטנים (א) ו-(ב).</w:t>
                        </w:r>
                      </w:p>
                    </w:tc>
                    <w:tc>
                      <w:tcPr>
                        <w:tcW w:w="709" w:type="pct"/>
                      </w:tcPr>
                      <w:p w:rsidR="00E42C7E" w:rsidRDefault="00E42C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קרנות פנסיה</w:t>
                        </w:r>
                      </w:p>
                      <w:p w:rsidR="00E42C7E" w:rsidRPr="00E42C7E" w:rsidRDefault="00E42C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חדשות</w:t>
                        </w:r>
                      </w:p>
                    </w:tc>
                  </w:tr>
                  <w:tr w:rsidR="00E42C7E" w:rsidRPr="00E42C7E">
                    <w:trPr>
                      <w:jc w:val="right"/>
                    </w:trPr>
                    <w:tc>
                      <w:tcPr>
                        <w:tcW w:w="4291" w:type="pct"/>
                      </w:tcPr>
                      <w:p w:rsidR="00E42C7E" w:rsidRDefault="00E42C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אין באמור בחוק זה כדי לפגוע בזכות של קרן פנסיה שאושרה לפני היום הקובע לרכוש</w:t>
                        </w:r>
                      </w:p>
                      <w:p w:rsidR="00E42C7E" w:rsidRPr="00E42C7E" w:rsidRDefault="00E42C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איגרות חוב מיועדות, ואולם אין בכך כדי לחייב את הממשלה להנפיק איגרות חוב מיועדות.</w:t>
                        </w:r>
                      </w:p>
                    </w:tc>
                    <w:tc>
                      <w:tcPr>
                        <w:tcW w:w="709" w:type="pct"/>
                      </w:tcPr>
                      <w:p w:rsidR="00E42C7E" w:rsidRPr="00E42C7E" w:rsidRDefault="00E42C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זכויות</w:t>
                        </w:r>
                      </w:p>
                    </w:tc>
                  </w:tr>
                  <w:tr w:rsidR="00E42C7E" w:rsidRPr="00E42C7E">
                    <w:trPr>
                      <w:jc w:val="right"/>
                    </w:trPr>
                    <w:tc>
                      <w:tcPr>
                        <w:tcW w:w="4291" w:type="pct"/>
                      </w:tcPr>
                      <w:p w:rsidR="00E42C7E" w:rsidRPr="00E42C7E" w:rsidRDefault="00E42C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תחולתו של חוק זה עד יום כ"ו בחשון התשנ"ה (31 באוקטובר 1994).</w:t>
                        </w:r>
                      </w:p>
                    </w:tc>
                    <w:tc>
                      <w:tcPr>
                        <w:tcW w:w="709" w:type="pct"/>
                      </w:tcPr>
                      <w:p w:rsidR="00E42C7E" w:rsidRPr="00E42C7E" w:rsidRDefault="00E42C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</w:tr>
                </w:tbl>
                <w:p w:rsidR="00E42C7E" w:rsidRDefault="00E42C7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3337" o:spid="_x0000_s1032" type="#_x0000_t202" style="position:absolute;left:0;text-align:left;margin-left:126.4pt;margin-top:59.45pt;width:344.3pt;height:35.25pt;z-index:1;mso-position-horizontal-relative:page;mso-position-vertical-relative:page" stroked="f">
            <v:textbox style="mso-next-textbox:#_x0000_s53337" inset="0,0,0,0">
              <w:txbxContent>
                <w:p w:rsidR="00E42C7E" w:rsidRPr="00E42C7E" w:rsidRDefault="00E42C7E">
                  <w:pPr>
                    <w:pStyle w:val="OCRStyle1"/>
                    <w:ind w:left="19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קרנות פנסיה (קרנות חדשות) (הוראת שעה), התשנ"ד-1994*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42C7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42C7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090172F-5F92-472B-8B9B-8F1B05676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42C7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2008-04-07T09:33:00Z</dcterms:created>
  <dcterms:modified xsi:type="dcterms:W3CDTF">2008-04-07T09:33:00Z</dcterms:modified>
</cp:coreProperties>
</file>