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34CA" w:rsidRDefault="000E34CA">
      <w:pPr>
        <w:rPr>
          <w:rtl/>
        </w:rPr>
      </w:pPr>
    </w:p>
    <w:p w:rsidR="000E34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9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393" inset="0,0,0,0">
              <w:txbxContent>
                <w:p w:rsidR="000E34CA" w:rsidRDefault="000E34CA">
                  <w:r>
                    <w:rPr>
                      <w:rtl/>
                    </w:rPr>
                    <w:t>29                                            ספר החוקים 7                     ט' באייר התש"ט 08.05.1949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94" o:spid="_x0000_s1026" type="#_x0000_t202" style="position:absolute;left:0;text-align:left;margin-left:385.95pt;margin-top:718.65pt;width:185.35pt;height:42.95pt;z-index:4;mso-position-horizontal-relative:page;mso-position-vertical-relative:page" stroked="f">
            <v:textbox style="mso-next-textbox:#_x0000_s53394" inset="0,0,0,0">
              <w:txbxContent>
                <w:p w:rsidR="000E34CA" w:rsidRDefault="000E34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95" o:spid="_x0000_s1027" type="#_x0000_t202" style="position:absolute;left:0;text-align:left;margin-left:255.25pt;margin-top:646.15pt;width:275.4pt;height:59.6pt;z-index:3;mso-position-horizontal-relative:page;mso-position-vertical-relative:page" stroked="f">
            <v:textbox style="mso-next-textbox:#_x0000_s53395" inset="0,0,0,0">
              <w:txbxContent>
                <w:p w:rsidR="000E34CA" w:rsidRDefault="000E34CA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באייר תש"ט (3 בטאי 1049).</w:t>
                  </w:r>
                </w:p>
                <w:p w:rsidR="000E34CA" w:rsidRDefault="000E34CA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47 3 20, תוס' 1, עמ' 71.</w:t>
                  </w:r>
                </w:p>
                <w:p w:rsidR="000E34CA" w:rsidRPr="000E34CA" w:rsidRDefault="000E34CA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1508 מיום 29.3.47 , תוס' 1,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96" o:spid="_x0000_s1028" type="#_x0000_t202" style="position:absolute;left:0;text-align:left;margin-left:114.3pt;margin-top:153.75pt;width:420.15pt;height:487.5pt;z-index:2;mso-position-horizontal-relative:page;mso-position-vertical-relative:page" stroked="f">
            <v:textbox style="mso-next-textbox:#_x0000_s53396" inset="0,0,0,0">
              <w:txbxContent>
                <w:p w:rsidR="000E34CA" w:rsidRDefault="000E34CA">
                  <w:pPr>
                    <w:pStyle w:val="OCRStyle1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פירושים.</w:t>
                  </w:r>
                </w:p>
                <w:p w:rsidR="000E34CA" w:rsidRDefault="000E34CA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בחוק זה יהא לכל מונח אותו מובן שיש לו בפקודת מס הכנסה, 1947 1, או</w:t>
                  </w:r>
                </w:p>
                <w:p w:rsidR="000E34CA" w:rsidRDefault="000E34CA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בפקודת מס רווחי חברות, 1947 2הכל לפי הענין.</w:t>
                  </w:r>
                </w:p>
                <w:p w:rsidR="000E34CA" w:rsidRDefault="000E34C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 .תשלום מפרעות על-חשבון מס הכנסה.</w:t>
                  </w:r>
                </w:p>
                <w:p w:rsidR="000E34CA" w:rsidRDefault="000E34CA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(א) כל אדם אשר סכום מס הכנסתו לשנת השומה 1948/49 נקבע סופית או</w:t>
                  </w:r>
                </w:p>
                <w:p w:rsidR="000E34CA" w:rsidRDefault="000E34C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זמנית חייב לשלם 40% מאותו סכום כמפרעה על חשבון המס לשנת השומה</w:t>
                  </w:r>
                </w:p>
                <w:p w:rsidR="000E34CA" w:rsidRDefault="000E34C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1949/50, בשני תשלומים שווים שזמן פרעונם יחול ב-31 במאי וב-31 ביולי 1949.</w:t>
                  </w:r>
                </w:p>
                <w:p w:rsidR="000E34CA" w:rsidRDefault="000E34CA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חובה זו לא תחול על אדם, אשר לפחות % 75 מהכנסתו בשנת ,1948/49</w:t>
                  </w:r>
                </w:p>
                <w:p w:rsidR="000E34CA" w:rsidRDefault="000E34C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היתה הכנסה החייבת במס על פי פסקות (ב) או (ה) של סעיף 5(1) לפקודת מס</w:t>
                  </w:r>
                </w:p>
                <w:p w:rsidR="000E34CA" w:rsidRDefault="000E34C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ההכנסה, 1947.</w:t>
                  </w:r>
                </w:p>
                <w:p w:rsidR="000E34CA" w:rsidRDefault="000E34C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 .תשלום מפרעה על-חשבון מס רווחי חברות.</w:t>
                  </w:r>
                </w:p>
                <w:p w:rsidR="000E34CA" w:rsidRDefault="000E34CA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כל חברה אשר סכום רווחיה לתקופת חשבונאות המסתיימת בכל תאריך שהוא</w:t>
                  </w:r>
                </w:p>
                <w:p w:rsidR="000E34CA" w:rsidRDefault="000E34C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בין י"א בניסן תש"ז (1 באפריל 1947) ובין כ' באדר ב' תש"ח (31 במרס 1948),</w:t>
                  </w:r>
                </w:p>
                <w:p w:rsidR="000E34CA" w:rsidRDefault="000E34C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נקבע סופית או זמנית, חייבת לשלם 40% מאותו סכום כמפרעה על חשבון מס</w:t>
                  </w:r>
                </w:p>
                <w:p w:rsidR="000E34CA" w:rsidRDefault="000E34C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רווחי חברות בעד תקופת והחשבונאות הבאה, בשני תשלומים שווים שזמן פרעונם</w:t>
                  </w:r>
                </w:p>
                <w:p w:rsidR="000E34CA" w:rsidRDefault="000E34C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יחול ב-31 במאי וב-31 ביולי 1949.</w:t>
                  </w:r>
                </w:p>
                <w:p w:rsidR="000E34CA" w:rsidRDefault="000E34C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4. פטור מתשלום מפרעה.</w:t>
                  </w:r>
                </w:p>
                <w:p w:rsidR="000E34CA" w:rsidRDefault="000E34CA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נציב מס הכנסה יהא רשאי, אם ימצא טעם לכך לפטור אדם או חברה מתשלום</w:t>
                  </w:r>
                </w:p>
                <w:p w:rsidR="000E34CA" w:rsidRDefault="000E34C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כל מפרעה, כולה או מקצתה, לפי סעיפים 2 ו-3, או לדחות את מועדי תשלום</w:t>
                  </w:r>
                </w:p>
                <w:p w:rsidR="000E34CA" w:rsidRDefault="000E34C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המפרעה.</w:t>
                  </w:r>
                </w:p>
                <w:p w:rsidR="000E34CA" w:rsidRDefault="000E34C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5 .גבייה ופרעון.</w:t>
                  </w:r>
                </w:p>
                <w:p w:rsidR="000E34CA" w:rsidRDefault="000E34CA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דין המפרעות לפי חוק זה יהא כדינו של מס הכנסה או מס רווחי חברות, הכל</w:t>
                  </w:r>
                </w:p>
                <w:p w:rsidR="000E34CA" w:rsidRDefault="000E34C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לפי הענין, לגבי גבייה ופרעון,</w:t>
                  </w:r>
                </w:p>
                <w:p w:rsidR="000E34CA" w:rsidRDefault="000E34C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5* ביצוע.</w:t>
                  </w:r>
                </w:p>
                <w:p w:rsidR="000E34CA" w:rsidRPr="000E34CA" w:rsidRDefault="000E34CA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 ממונה על ביצוע חוק זה,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97" o:spid="_x0000_s1029" type="#_x0000_t202" style="position:absolute;left:0;text-align:left;margin-left:156.25pt;margin-top:124.65pt;width:378.2pt;height:27.9pt;z-index:1;mso-position-horizontal-relative:page;mso-position-vertical-relative:page" stroked="f">
            <v:textbox style="mso-next-textbox:#_x0000_s53397" inset="0,0,0,0">
              <w:txbxContent>
                <w:p w:rsidR="000E34CA" w:rsidRPr="000E34CA" w:rsidRDefault="000E34CA">
                  <w:pPr>
                    <w:pStyle w:val="OCRStyle1"/>
                    <w:ind w:left="3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ומס רווחי חברות (הוראות שעה), תש"ט- 1949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34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45E38A-3C54-495D-B9AD-70E111CB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34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2008-04-06T17:32:00Z</dcterms:created>
  <dcterms:modified xsi:type="dcterms:W3CDTF">2008-04-06T17:32:00Z</dcterms:modified>
</cp:coreProperties>
</file>