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4EC8" w:rsidRDefault="00BB4EC8">
      <w:pPr>
        <w:rPr>
          <w:rtl/>
        </w:rPr>
      </w:pPr>
    </w:p>
    <w:p w:rsidR="00BB4E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398" inset="0,0,0,0">
              <w:txbxContent>
                <w:p w:rsidR="00A106ED" w:rsidRDefault="00A106ED">
                  <w:r>
                    <w:rPr>
                      <w:rtl/>
                    </w:rPr>
                    <w:t>241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99" o:spid="_x0000_s1026" type="#_x0000_t202" style="position:absolute;left:0;text-align:left;margin-left:308.55pt;margin-top:725pt;width:246.5pt;height:61.4pt;z-index:3;mso-position-horizontal-relative:page;mso-position-vertical-relative:page" stroked="f">
            <v:textbox style="mso-next-textbox:#_x0000_s53399" inset="0,0,0,0">
              <w:txbxContent>
                <w:p w:rsidR="00A106ED" w:rsidRDefault="00A106ED">
                  <w:pPr>
                    <w:pStyle w:val="OCRStyle1"/>
                    <w:ind w:left="428"/>
                  </w:pPr>
                  <w:r>
                    <w:rPr>
                      <w:cs/>
                    </w:rPr>
                    <w:t>‎</w:t>
                  </w:r>
                  <w:r>
                    <w:t xml:space="preserve">• </w:t>
                  </w:r>
                  <w:r>
                    <w:rPr>
                      <w:rtl/>
                    </w:rPr>
                    <w:t>נתקבל בכנסת ביום כ״ט בסיוז תשי״א )3 ביו5י 1951</w:t>
                  </w:r>
                  <w:r>
                    <w:t>(.</w:t>
                  </w:r>
                </w:p>
                <w:p w:rsidR="00A106ED" w:rsidRPr="00BB4EC8" w:rsidRDefault="00A106ED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1065 מיום 20.12.40, תוס׳ 1, עמ׳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0" o:spid="_x0000_s1027" type="#_x0000_t202" style="position:absolute;left:0;text-align:left;margin-left:77.5pt;margin-top:589.35pt;width:485.9pt;height:133.85pt;z-index:2;mso-position-horizontal-relative:page;mso-position-vertical-relative:page" stroked="f">
            <v:textbox style="mso-next-textbox:#_x0000_s5340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586"/>
                  </w:tblGrid>
                  <w:tr w:rsidR="00A106ED" w:rsidRPr="00BB4EC8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A106ED" w:rsidRPr="00BB4EC8" w:rsidRDefault="00A1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A106ED" w:rsidRPr="00BB4EC8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זה, ״הפקודה העיקרית״ פירושו — פקודת הגבלת שכר דירה (דירות), 1940 1.</w:t>
                        </w:r>
                      </w:p>
                    </w:tc>
                  </w:tr>
                  <w:tr w:rsidR="00A106ED" w:rsidRPr="00BB4EC8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A106ED" w:rsidRDefault="00A1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המקורה</w:t>
                        </w:r>
                      </w:p>
                      <w:p w:rsidR="00A106ED" w:rsidRPr="00BB4EC8" w:rsidRDefault="00A1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העיקרית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A106ED" w:rsidRDefault="00A1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הפקודה העיקרית תתוקן כך:</w:t>
                        </w:r>
                      </w:p>
                      <w:p w:rsidR="00A106ED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2 יסומן כסעיף 2 (1), ואחריו ייווסף סעיף קטן זה:</w:t>
                        </w:r>
                      </w:p>
                      <w:p w:rsidR="00A106ED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״(2) אדם שהיה שותף בבעלות של דירה שהוא מתגורר בה ובעלותו פקעה</w:t>
                        </w:r>
                      </w:p>
                      <w:p w:rsidR="00A106ED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אחת מאלה —</w:t>
                        </w:r>
                      </w:p>
                      <w:p w:rsidR="00A106ED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חלוקת המקרקעים, שהדירה היא חלק מהם, על ידי בית המשפט או</w:t>
                        </w:r>
                      </w:p>
                      <w:p w:rsidR="00A106ED" w:rsidRPr="00BB4EC8" w:rsidRDefault="00A1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פקיד מסדר קרקעות ;</w:t>
                        </w:r>
                      </w:p>
                    </w:tc>
                  </w:tr>
                </w:tbl>
                <w:p w:rsidR="00A106ED" w:rsidRDefault="00A106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01" o:spid="_x0000_s1028" type="#_x0000_t202" style="position:absolute;left:0;text-align:left;margin-left:180.25pt;margin-top:562.85pt;width:357.4pt;height:14.65pt;z-index:1;mso-position-horizontal-relative:page;mso-position-vertical-relative:page" stroked="f">
            <v:textbox style="mso-next-textbox:#_x0000_s53401" inset="0,0,0,0">
              <w:txbxContent>
                <w:p w:rsidR="00A106ED" w:rsidRPr="00BB4EC8" w:rsidRDefault="00A106ED">
                  <w:pPr>
                    <w:pStyle w:val="OCRStyle1"/>
                    <w:ind w:left="31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הגבלת שכר דירה (דירות), תשי״א—1951*</w:t>
                  </w:r>
                </w:p>
              </w:txbxContent>
            </v:textbox>
            <w10:wrap anchorx="page" anchory="page"/>
          </v:shape>
        </w:pict>
      </w:r>
    </w:p>
    <w:p w:rsidR="00A106ED" w:rsidRDefault="00A106ED">
      <w:pPr>
        <w:rPr>
          <w:rtl/>
        </w:rPr>
      </w:pPr>
      <w:r>
        <w:rPr>
          <w:rtl/>
        </w:rPr>
        <w:br w:type="page"/>
      </w:r>
    </w:p>
    <w:p w:rsidR="00A106ED" w:rsidRDefault="00000000">
      <w:pPr>
        <w:rPr>
          <w:rtl/>
        </w:rPr>
      </w:pPr>
      <w:r>
        <w:pict>
          <v:shape id="_x0000_s534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402" inset="0,0,0,0">
              <w:txbxContent>
                <w:p w:rsidR="00A106ED" w:rsidRDefault="00A106ED">
                  <w:r>
                    <w:rPr>
                      <w:rtl/>
                    </w:rPr>
                    <w:t>242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3" o:spid="_x0000_s1030" type="#_x0000_t202" style="position:absolute;left:0;text-align:left;margin-left:512.1pt;margin-top:350.05pt;width:62.35pt;height:15.65pt;z-index:9;mso-position-horizontal-relative:page;mso-position-vertical-relative:page" stroked="f">
            <v:textbox style="mso-next-textbox:#_x0000_s53403" inset="0,0,0,0">
              <w:txbxContent>
                <w:p w:rsidR="00A106ED" w:rsidRDefault="00A106ED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מספר 66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4" o:spid="_x0000_s1031" type="#_x0000_t202" style="position:absolute;left:0;text-align:left;margin-left:402.2pt;margin-top:307.1pt;width:91.65pt;height:26.55pt;z-index:8;mso-position-horizontal-relative:page;mso-position-vertical-relative:page" stroked="f">
            <v:textbox style="mso-next-textbox:#_x0000_s53404" inset="0,0,0,0">
              <w:txbxContent>
                <w:p w:rsidR="00A106ED" w:rsidRDefault="00A106ED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ו ויי צ מן</w:t>
                  </w:r>
                </w:p>
                <w:p w:rsidR="00A106ED" w:rsidRDefault="00A106ED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5" o:spid="_x0000_s1032" type="#_x0000_t202" style="position:absolute;left:0;text-align:left;margin-left:109.75pt;margin-top:272.25pt;width:99pt;height:31.1pt;z-index:7;mso-position-horizontal-relative:page;mso-position-vertical-relative:page" stroked="f">
            <v:textbox style="mso-next-textbox:#_x0000_s53405" inset="0,0,0,0">
              <w:txbxContent>
                <w:p w:rsidR="00A106ED" w:rsidRDefault="00A106ED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106ED" w:rsidRDefault="00A106ED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6" o:spid="_x0000_s1033" type="#_x0000_t202" style="position:absolute;left:0;text-align:left;margin-left:246.35pt;margin-top:271.25pt;width:100.8pt;height:31.3pt;z-index:6;mso-position-horizontal-relative:page;mso-position-vertical-relative:page" stroked="f">
            <v:textbox style="mso-next-textbox:#_x0000_s53406" inset="0,0,0,0">
              <w:txbxContent>
                <w:p w:rsidR="00A106ED" w:rsidRDefault="00A106ED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A106ED" w:rsidRDefault="00A106ED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7" o:spid="_x0000_s1034" type="#_x0000_t202" style="position:absolute;left:0;text-align:left;margin-left:87.75pt;margin-top:75.25pt;width:494pt;height:196pt;z-index:5;mso-position-horizontal-relative:page;mso-position-vertical-relative:page" stroked="f">
            <v:textbox style="mso-next-textbox:#_x0000_s5340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382"/>
                  </w:tblGrid>
                  <w:tr w:rsidR="00A106E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מכירת אותם מקרקעים, אם במשפט חלוקה ואם על פי צו של בית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של פקיד ההוצאה לפועל הראשי לשם הוצאה לפועל של פסק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לסילוק משכנתה —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שכר את הדירה׳ ביום שפקעה בעלותו כאמור׳ ממי שהיה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זמן זכאי להשכירה׳ תמורת שכר דירה השווה לשכר הדירה היסודי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 שכירות השווים לתנאים שבהם התגורר בדירה ערב פקיעת בעלותו׳/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(ד) לסעיף 8 (1), במקום המלים ״ומסר לדייר מודעה בכתב לא פחות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 מראש לפנות את הדירה״ יבואו המלים: ״ולאחר שעיינו בכל מסיבות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ובעיקר בשאלת הדירה האחרת, שאפשר להעמידה לרשותו של הדייר׳/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106ED" w:rsidRPr="00A106E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המשפטים רשאי לקבוע בתקנות הוראות שתכליתן להפעיל את התיקון שסעיף 2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מתקן בפקודה העיקרית לגבי פסקי דין לפינוי דירות, שהוצאתם לפועל לא הושלמה לפגי</w:t>
                        </w:r>
                      </w:p>
                      <w:p w:rsidR="00A106ED" w:rsidRDefault="00A106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106ED" w:rsidRPr="00A106ED" w:rsidRDefault="00A106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A106ED" w:rsidRDefault="00A106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4E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11F44D-061C-45B1-96A3-39066C44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4EC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106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2008-04-06T17:29:00Z</dcterms:created>
  <dcterms:modified xsi:type="dcterms:W3CDTF">2008-04-06T17:30:00Z</dcterms:modified>
</cp:coreProperties>
</file>