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74305" w:rsidRDefault="00774305">
      <w:pPr>
        <w:rPr>
          <w:rtl/>
        </w:rPr>
      </w:pPr>
    </w:p>
    <w:p w:rsidR="007743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4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445" inset="0,0,0,0">
              <w:txbxContent>
                <w:p w:rsidR="00D74BA8" w:rsidRDefault="00D74BA8">
                  <w:r>
                    <w:rPr>
                      <w:rtl/>
                    </w:rPr>
                    <w:t>277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6" o:spid="_x0000_s1026" type="#_x0000_t202" style="position:absolute;left:0;text-align:left;margin-left:143.7pt;margin-top:731.3pt;width:413.25pt;height:59.2pt;z-index:4;mso-position-horizontal-relative:page;mso-position-vertical-relative:page" stroked="f">
            <v:textbox style="mso-next-textbox:#_x0000_s53446" inset="0,0,0,0">
              <w:txbxContent>
                <w:p w:rsidR="00D74BA8" w:rsidRDefault="00D74BA8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כ"א באב תשי"ב )12 באוגוסט 1862(: הצעת החוק ודברי הסבר נתפרסמו</w:t>
                  </w:r>
                </w:p>
                <w:p w:rsidR="00D74BA8" w:rsidRPr="00774305" w:rsidRDefault="00D74BA8">
                  <w:pPr>
                    <w:pStyle w:val="OCRStyle1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95 מיום ג' בכסלו תשי"ב (2.12.51),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7" o:spid="_x0000_s1027" type="#_x0000_t202" style="position:absolute;left:0;text-align:left;margin-left:81.35pt;margin-top:128.55pt;width:483.1pt;height:597.35pt;z-index:3;mso-position-horizontal-relative:page;mso-position-vertical-relative:page" stroked="f">
            <v:textbox style="mso-next-textbox:#_x0000_s5344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7453"/>
                  </w:tblGrid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"מוסד'' -פירוש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זה, "מוסד" פירושו - מוסד או מקום אחר המשמש או שנועד לשמש' כולו או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חלקו, כמקום מגורים, איכסון או אישפוז לאחד מאלה: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לוקים בגופם או בנפשם ו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קשי חינוך :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יתומים, זקנים, או נכים :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עוברי אורח.</w:t>
                        </w:r>
                      </w:p>
                    </w:tc>
                  </w:tr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הנחלה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רשאי בית משפט מחוזי, על פי בקשתו של היועץ המשפטי לממשלת ישראל,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המוסד הנוגע בדבר, לצוות' כי הנאמן הציבורי לעניני צדקה (להלן - הנאמן) יתפוס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על מקרקעיו ומטלטליו, יחזיק בו וינהל אותו. לצו כזה ייקרא ,,צו הנהלה".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יתן בית המשפט צו הנהלה אלא למען מנוע הפרעות בהנהלה היעילה של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בהתאם למטרות שלהן נוסד.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רשאי, על פי בקשתו של היועץ המשפטי לממשלת ישראל אי של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או של כל אדם מעונין, לשנות ולבטל צו הנהלה או להתנות בו תנאים מדי פעם בפעם.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המוסד הקדש שנוצר לפני בית דין דתי, תהא הסמכות הנתונה לבית המשפט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לפי סעיף זה ולפי סעיפים 3 ו-6 - לבית הדין הדתי המוסמך.</w:t>
                        </w:r>
                      </w:p>
                    </w:tc>
                  </w:tr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זמן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צו הנהלה לא יינתן לתקופה העולה על שנה אחת, אולם רשאי בית המשפט להאריך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תקפו של הצו לתקופה נוספת שלא תעלה בכל פעם על ששה חדשים.</w:t>
                        </w:r>
                      </w:p>
                    </w:tc>
                  </w:tr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 המוסד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ניתן צו הנהלה' ינהל הנאמן את המוסד, אם בעצמו ואם באמצעות מנהל או מינהלה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שמונו על ידיו, לפי אפיו המיוחד של המוסד בהתאם לכוונה המוצהרת של מייסדיו.</w:t>
                        </w:r>
                      </w:p>
                    </w:tc>
                  </w:tr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הנאמן מורשם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בעלי המוסר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בכל ענין הנוגע להנהלת המוסד רואים את הנאמן כאילו פעל כמורשם של בעלי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המוסד.</w:t>
                        </w:r>
                      </w:p>
                    </w:tc>
                  </w:tr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הסכמים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6.( א) הנאמן רשאי, באישור בית המשפט, לבטל או להשהות, לתקופה שבה צו ההנ-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הלה עומד בתקפו, כל הסכם הנוגע למוסד או שהמוסד הוא צד לו, אם הוא סבור כי ביטול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השהייה כאמור דרושים לניהול יעיל של המוסד.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שימוש בסמכות לפי סעיף זה אינו מוציא תביעה אזרחית נגד המוסד או בעליו.</w:t>
                        </w:r>
                      </w:p>
                    </w:tc>
                  </w:tr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התערבות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בעניני המוסר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 זמן שצו הנהלה עומד בתקפו, לא תהא לבעלי המוסד או לאדם אחר' פרט לנאמן,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זכות להחזיק בו או בחלק ממנו, להתערב בהנהלתו' להיכנס לתוכו או להוציא מתוכו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מטלטלים, אלא על פי היתר בכתב מאת הנאמן.</w:t>
                        </w:r>
                      </w:p>
                    </w:tc>
                  </w:tr>
                  <w:tr w:rsidR="00D74BA8" w:rsidRPr="00774305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D74BA8" w:rsidRPr="00774305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יציאה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D74BA8" w:rsidRDefault="00D74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רשאי שופט שלום, על פי בקשת היועץ המשפטי לממשלת ישראל או על טי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המוסד הנוגע בדבר, ואם ניתן צו הנהלה - רשאי הנאמן, לצוות על כל אדם הנמצא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המוסד לצאת אותו שטח, לזמן שייקבע בצו או ללא תחום זמן, ולא להיכנס אליו עוד</w:t>
                        </w:r>
                      </w:p>
                      <w:p w:rsidR="00D74BA8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מטרה שהיא אלא בהסכמת הנאמן בכתב ולפי התנאים שייקבעו בהסכמה. לצו כזה</w:t>
                        </w:r>
                      </w:p>
                      <w:p w:rsidR="00D74BA8" w:rsidRPr="00774305" w:rsidRDefault="00D74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"צו יציאה".</w:t>
                        </w:r>
                      </w:p>
                    </w:tc>
                  </w:tr>
                </w:tbl>
                <w:p w:rsidR="00D74BA8" w:rsidRDefault="00D74B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48" o:spid="_x0000_s1028" type="#_x0000_t202" style="position:absolute;left:0;text-align:left;margin-left:90.05pt;margin-top:73.75pt;width:66.75pt;height:32.25pt;z-index:2;mso-position-horizontal-relative:page;mso-position-vertical-relative:page" stroked="f">
            <v:textbox style="mso-next-textbox:#_x0000_s53448" inset="0,0,0,0">
              <w:txbxContent>
                <w:p w:rsidR="00D74BA8" w:rsidRDefault="00D74BA8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מספר 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49" o:spid="_x0000_s1029" type="#_x0000_t202" style="position:absolute;left:0;text-align:left;margin-left:198.75pt;margin-top:88.75pt;width:308.7pt;height:33.45pt;z-index:1;mso-position-horizontal-relative:page;mso-position-vertical-relative:page" stroked="f">
            <v:textbox style="mso-next-textbox:#_x0000_s53449" inset="0,0,0,0">
              <w:txbxContent>
                <w:p w:rsidR="00D74BA8" w:rsidRPr="00774305" w:rsidRDefault="00D74BA8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לניהול מוסדות (מקרים מיוחדים), תשי"ב-1952 *</w:t>
                  </w:r>
                </w:p>
              </w:txbxContent>
            </v:textbox>
            <w10:wrap anchorx="page" anchory="page"/>
          </v:shape>
        </w:pict>
      </w:r>
    </w:p>
    <w:p w:rsidR="00D74BA8" w:rsidRDefault="00D74BA8">
      <w:pPr>
        <w:rPr>
          <w:rtl/>
        </w:rPr>
      </w:pPr>
      <w:r>
        <w:rPr>
          <w:rtl/>
        </w:rPr>
        <w:br w:type="page"/>
      </w:r>
    </w:p>
    <w:p w:rsidR="00D74BA8" w:rsidRDefault="00000000">
      <w:pPr>
        <w:rPr>
          <w:rtl/>
        </w:rPr>
      </w:pPr>
      <w:r>
        <w:pict>
          <v:shape id="_x0000_s5345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450" inset="0,0,0,0">
              <w:txbxContent>
                <w:p w:rsidR="00D74BA8" w:rsidRDefault="00D74BA8">
                  <w:r>
                    <w:rPr>
                      <w:rtl/>
                    </w:rPr>
                    <w:t>278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51" o:spid="_x0000_s1031" type="#_x0000_t202" style="position:absolute;left:0;text-align:left;margin-left:79.15pt;margin-top:730.25pt;width:387.5pt;height:62.95pt;z-index:10;mso-position-horizontal-relative:page;mso-position-vertical-relative:page" stroked="f">
            <v:textbox style="mso-next-textbox:#_x0000_s53451" inset="0,0,0,0">
              <w:txbxContent>
                <w:p w:rsidR="00D74BA8" w:rsidRDefault="00D74BA8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ע"ד מס' 1065 יומם 20.12.40, תוס' 1, עמ' 230</w:t>
                  </w:r>
                </w:p>
                <w:p w:rsidR="00D74BA8" w:rsidRPr="00D74BA8" w:rsidRDefault="00D74BA8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2 ע"ר מס' 1086 מיום 81.8.41, תוס' 1,עמ' 868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52" o:spid="_x0000_s1032" type="#_x0000_t202" style="position:absolute;left:0;text-align:left;margin-left:120.95pt;margin-top:644.5pt;width:91.1pt;height:37.4pt;z-index:9;mso-position-horizontal-relative:page;mso-position-vertical-relative:page" stroked="f">
            <v:textbox style="mso-next-textbox:#_x0000_s53452" inset="0,0,0,0">
              <w:txbxContent>
                <w:p w:rsidR="00D74BA8" w:rsidRDefault="00D74BA8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חיים כהן</w:t>
                  </w:r>
                </w:p>
                <w:p w:rsidR="00D74BA8" w:rsidRDefault="00D74BA8">
                  <w:pPr>
                    <w:pStyle w:val="OCRStyle2"/>
                    <w:ind w:left="338"/>
                  </w:pPr>
                  <w:r>
                    <w:rPr>
                      <w:rtl/>
                    </w:rPr>
                    <w:t>שר חמשפטים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53" o:spid="_x0000_s1033" type="#_x0000_t202" style="position:absolute;left:0;text-align:left;margin-left:221.5pt;margin-top:643.5pt;width:112.45pt;height:33.05pt;z-index:8;mso-position-horizontal-relative:page;mso-position-vertical-relative:page" stroked="f">
            <v:textbox style="mso-next-textbox:#_x0000_s53453" inset="0,0,0,0">
              <w:txbxContent>
                <w:p w:rsidR="00D74BA8" w:rsidRDefault="00D74BA8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74BA8" w:rsidRDefault="00D74BA8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54" o:spid="_x0000_s1034" type="#_x0000_t202" style="position:absolute;left:0;text-align:left;margin-left:351pt;margin-top:664.9pt;width:131.65pt;height:64.15pt;z-index:7;mso-position-horizontal-relative:page;mso-position-vertical-relative:page" stroked="f">
            <v:textbox style="mso-next-textbox:#_x0000_s53454" inset="0,0,0,0">
              <w:txbxContent>
                <w:p w:rsidR="00D74BA8" w:rsidRDefault="00D74BA8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74BA8" w:rsidRDefault="00D74BA8">
                  <w:pPr>
                    <w:pStyle w:val="OCRStyle2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74BA8" w:rsidRDefault="00D74BA8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55" o:spid="_x0000_s1035" type="#_x0000_t202" style="position:absolute;left:0;text-align:left;margin-left:73.8pt;margin-top:70.9pt;width:488.05pt;height:568.25pt;z-index:6;mso-position-horizontal-relative:page;mso-position-vertical-relative:page" stroked="f">
            <v:textbox style="mso-next-textbox:#_x0000_s5345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5"/>
                    <w:gridCol w:w="1200"/>
                  </w:tblGrid>
                  <w:tr w:rsidR="00D74BA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צו יציאה על ידי נאמן, רשאי כל מי שנפגע על ידי הצו לערער עליו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שופט שלום, ובלבד שהגשת הערעור לא יעכב ביצוע הצו.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צו יציאה אלא אם שופט השלום או הנאמן ישוכנע שהצו דרוש למען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 הפרעות בניהול היעיל של המוסד בהתאם למטרות שלהן נוסה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יציאה יעמוד בתוקף על אף האמור בכל חוק או בכל הסכם.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רואים צו יציאה כאילו הובא לידיעת האדם שעליו ניתן, אם פורסם או הומצא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דרך של פרסום והמצאה שהורה עליה שופט השלום או הנאמן.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74BA8" w:rsidRPr="00D74BA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לא יינתן צו יציאה אלא אם הועמד לרשות האדם שנגדו מכוון צו היציאה מקום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אחר, אם לא היה לו מקום מגורים אחר מחוץ לשטח המוסד ונתקיים בו אחד מאלה: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הוא היה, לגבי מקום מגוריו בשטח המוסד, מוגן מפני צו פינוי לפי פקודת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שכר דירה (דירות), 1940 1, או לפי פקודת ההגבלות על שכר דירה (בתי עסק),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 2, אן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הוא היה, מפאת גילו, מומו, או מצב בריאותו, מחוסר יכולת להשיג לעצמו מקום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 אחר.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מנורים</w:t>
                        </w:r>
                      </w:p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</w:t>
                        </w:r>
                      </w:p>
                    </w:tc>
                  </w:tr>
                  <w:tr w:rsidR="00D74BA8" w:rsidRPr="00D74BA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שנצטווה לצאת שטח מוסד כאמור בסעיף 8 (א), חייב למלא אחר הוראות צו היציאה</w:t>
                        </w:r>
                      </w:p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48 שעות מזמן שהובא הצו לידיעתו כאמור בסעיף 8 (ה).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חובתו של</w:t>
                        </w:r>
                      </w:p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 צו יציאה</w:t>
                        </w:r>
                      </w:p>
                    </w:tc>
                  </w:tr>
                  <w:tr w:rsidR="00D74BA8" w:rsidRPr="00D74BA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לפי דרישת הנאמן חייב קצין משטרה בדרגת מפקח ראשון או למעלה מזה,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בכוח במידה הדרושה כדי לבצע כל צו שניתן לפי חוק זה.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ידרוש הנאמן שימוש בכוח לביצוע צו יציאה לפני תום 48 שעות מזמן בו</w:t>
                        </w:r>
                      </w:p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הובא הצו לידיעת האדם שעליו ניתן, כאמור בסעיף 8 (א&gt;.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צווים</w:t>
                        </w:r>
                      </w:p>
                    </w:tc>
                  </w:tr>
                  <w:tr w:rsidR="00D74BA8" w:rsidRPr="00D74BA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מוסד שהיה משמש או נועד לשמש, ערב מתן צי הנהלה, מקור הכנסה לבעליו,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הבעלים לתבוע את הריווח הנקי שבא למוסד בהנהלתו החדשה.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ימנה, בהודעה ברשומות, ועדה המורכבת משופט, שישמש יושב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ראש, ומשני חברים נוספים.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תביעה לפי סעיף זה תוגש, לפי בחירת הבעלים/ לבית המשפט המוסמך או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לועדה.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החליט בית המשפט או הועדה על תשלום רווחים לבעלים, ישלם מנאמן כפי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שהוחלט.</w:t>
                        </w:r>
                      </w:p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יקבע את סדרי הדין בפגי הועדה.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רווחים</w:t>
                        </w:r>
                      </w:p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לבעלים</w:t>
                        </w:r>
                      </w:p>
                    </w:tc>
                  </w:tr>
                  <w:tr w:rsidR="00D74BA8" w:rsidRPr="00D74BA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העושה מעשה כדי להפריע או למנוע בעד הנאמן, או בעד מנהל או מינהלה שמונו על</w:t>
                        </w:r>
                      </w:p>
                      <w:p w:rsid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ידיו, מלהשתמש בסמכותם לפי חוק זה, או כדי להפריע או למנוע ביצועו של צו יציאה,</w:t>
                        </w:r>
                      </w:p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שנה אחת או קנס עד אלפיים לירות או שני הענשים כאחד.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ענשים</w:t>
                        </w:r>
                      </w:p>
                    </w:tc>
                  </w:tr>
                  <w:tr w:rsidR="00D74BA8" w:rsidRPr="00D74BA8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שר המשפטים רשאי להתקין תקנות בכל דגר הנוגע לביצוע חוק זה.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74BA8" w:rsidRPr="00D74BA8" w:rsidRDefault="00D74BA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D74BA8" w:rsidRDefault="00D74BA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743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9E3724-832F-4ABD-8AC7-6FEF2E9F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7430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74BA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2008-04-06T18:34:00Z</dcterms:created>
  <dcterms:modified xsi:type="dcterms:W3CDTF">2008-04-06T18:34:00Z</dcterms:modified>
</cp:coreProperties>
</file>