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D3DA7" w:rsidRDefault="000D3DA7">
      <w:pPr>
        <w:rPr>
          <w:rtl/>
        </w:rPr>
      </w:pPr>
    </w:p>
    <w:p w:rsidR="000D3DA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75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175" inset="0,0,0,0">
              <w:txbxContent>
                <w:p w:rsidR="00292A35" w:rsidRDefault="00292A35">
                  <w:r>
                    <w:rPr>
                      <w:rtl/>
                    </w:rPr>
                    <w:t>234                                          ספר החוקים 166                  י"ט באלול התשי"ד 17.09.1954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6" o:spid="_x0000_s1026" type="#_x0000_t202" style="position:absolute;left:0;text-align:left;margin-left:76.55pt;margin-top:749.15pt;width:406.3pt;height:71.1pt;z-index:4;mso-position-horizontal-relative:page;mso-position-vertical-relative:page" stroked="f">
            <v:textbox style="mso-next-textbox:#_x0000_s1176" inset="0,0,0,0">
              <w:txbxContent>
                <w:p w:rsidR="00292A35" w:rsidRDefault="00292A35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באלול תשי"ד (8 בספטמבר 1954); הצעת החוק ודברי הסבר נתפרסמו בה"ח</w:t>
                  </w:r>
                </w:p>
                <w:p w:rsidR="00292A35" w:rsidRPr="000D3DA7" w:rsidRDefault="00292A35">
                  <w:pPr>
                    <w:pStyle w:val="OCRStyle1"/>
                    <w:ind w:left="49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7.70, תשי"ד, עמ' 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7" o:spid="_x0000_s1027" type="#_x0000_t202" style="position:absolute;left:0;text-align:left;margin-left:74.75pt;margin-top:118.9pt;width:508.85pt;height:630.05pt;z-index:3;mso-position-horizontal-relative:page;mso-position-vertical-relative:page" stroked="f">
            <v:textbox style="mso-next-textbox:#_x0000_s1177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48"/>
                    <w:gridCol w:w="1505"/>
                  </w:tblGrid>
                  <w:tr w:rsidR="00292A35" w:rsidRPr="000D3DA7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292A35" w:rsidRDefault="00292A35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 .  בית משפט שהרשיע אדם בשל עבירה' רשאי להטיל עליו כל עונש אשר אינו עולה</w:t>
                        </w:r>
                      </w:p>
                      <w:p w:rsidR="00292A35" w:rsidRPr="000D3DA7" w:rsidRDefault="00292A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העונש שנקבע בדין לאותה עבירה.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292A35" w:rsidRDefault="00292A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הענשים -</w:t>
                        </w:r>
                      </w:p>
                      <w:p w:rsidR="00292A35" w:rsidRPr="000D3DA7" w:rsidRDefault="00292A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ענשי מכסימום</w:t>
                        </w:r>
                      </w:p>
                    </w:tc>
                  </w:tr>
                  <w:tr w:rsidR="00292A35" w:rsidRPr="000D3DA7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292A35" w:rsidRDefault="00292A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עבירה שדינה מאסר עולם ולא נקבע שהוא עונש חובה, תקופת המאסר שיטיל בית</w:t>
                        </w:r>
                      </w:p>
                      <w:p w:rsidR="00292A35" w:rsidRPr="000D3DA7" w:rsidRDefault="00292A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לא תעלה על עשרים שנה.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292A35" w:rsidRPr="000D3DA7" w:rsidRDefault="00292A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מאסר עולם</w:t>
                        </w:r>
                      </w:p>
                    </w:tc>
                  </w:tr>
                  <w:tr w:rsidR="00292A35" w:rsidRPr="000D3DA7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292A35" w:rsidRDefault="00292A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עבירה שדינה מאסר ולא בקצבה לו תקופה, תקופת המאסר שיטיל בית המשפט</w:t>
                        </w:r>
                      </w:p>
                      <w:p w:rsidR="00292A35" w:rsidRPr="000D3DA7" w:rsidRDefault="00292A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תעלה על שנה- אחת.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292A35" w:rsidRPr="000D3DA7" w:rsidRDefault="00292A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מאסר סתם</w:t>
                        </w:r>
                      </w:p>
                    </w:tc>
                  </w:tr>
                  <w:tr w:rsidR="00292A35" w:rsidRPr="000D3DA7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292A35" w:rsidRDefault="00292A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עבירה שנקבע לה קנס קצוב בחוק שניתן לאחר קום המדינה ולפני יום י"ד בטבת</w:t>
                        </w:r>
                      </w:p>
                      <w:p w:rsidR="00292A35" w:rsidRDefault="00292A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תשי"ג (1 בינואר 1953), רשאי בית המשפט לקנוס בסכום שהוא פי חמישה מן הקצוב,</w:t>
                        </w:r>
                      </w:p>
                      <w:p w:rsidR="00292A35" w:rsidRPr="000D3DA7" w:rsidRDefault="00292A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שלא יעלה על ידי כך על 5000 לירות.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292A35" w:rsidRPr="000D3DA7" w:rsidRDefault="00292A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קנס קצוב</w:t>
                        </w:r>
                      </w:p>
                    </w:tc>
                  </w:tr>
                  <w:tr w:rsidR="00292A35" w:rsidRPr="000D3DA7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292A35" w:rsidRDefault="00292A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.עבירה שנקבע לה קנס קצוב בחוק שהיה קיים בארץ-ישראל ערב הקמת המדינה</w:t>
                        </w:r>
                      </w:p>
                      <w:p w:rsidR="00292A35" w:rsidRDefault="00292A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וההוראה בדבר הקנס עודנה בת-תוקף, רשאי בית המשפט לקנוס בסכום שהוא פי חמישה-</w:t>
                        </w:r>
                      </w:p>
                      <w:p w:rsidR="00292A35" w:rsidRPr="000D3DA7" w:rsidRDefault="00292A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מן הקצוב, ובלבד שלא יעלה על ידי כך על 5000 לירות.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292A35" w:rsidRDefault="00292A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קנס קצוב</w:t>
                        </w:r>
                      </w:p>
                      <w:p w:rsidR="00292A35" w:rsidRPr="000D3DA7" w:rsidRDefault="00292A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בחוק ישן</w:t>
                        </w:r>
                      </w:p>
                    </w:tc>
                  </w:tr>
                  <w:tr w:rsidR="00292A35" w:rsidRPr="000D3DA7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292A35" w:rsidRDefault="00292A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גוף מואגד שעבר עבירה כאמור בסעיפים 4 או 5, רשאי בית המשפט להטיל עליו</w:t>
                        </w:r>
                      </w:p>
                      <w:p w:rsidR="00292A35" w:rsidRDefault="00292A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כאמור באותם הסעיפים אף אם יעלה על ידי כך על 5000 לירות ובלבד שלא יעלה</w:t>
                        </w:r>
                      </w:p>
                      <w:p w:rsidR="00292A35" w:rsidRPr="000D3DA7" w:rsidRDefault="00292A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כך על 10,000לירות.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292A35" w:rsidRDefault="00292A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קנס על גוף</w:t>
                        </w:r>
                      </w:p>
                      <w:p w:rsidR="00292A35" w:rsidRPr="000D3DA7" w:rsidRDefault="00292A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מואגד</w:t>
                        </w:r>
                      </w:p>
                    </w:tc>
                  </w:tr>
                  <w:tr w:rsidR="00292A35" w:rsidRPr="000D3DA7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292A35" w:rsidRDefault="00292A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עבירה שדינה קנס ולא נקצב לו סכום, הקנס שיטיל בית המשפט לא יעלה על 5000</w:t>
                        </w:r>
                      </w:p>
                      <w:p w:rsidR="00292A35" w:rsidRPr="000D3DA7" w:rsidRDefault="00292A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292A35" w:rsidRPr="000D3DA7" w:rsidRDefault="00292A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קנם סתם</w:t>
                        </w:r>
                      </w:p>
                    </w:tc>
                  </w:tr>
                  <w:tr w:rsidR="00292A35" w:rsidRPr="000D3DA7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292A35" w:rsidRDefault="00292A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הוראות הסעיפים 4, 5, 6 ו-7 אינן באות לפגוע בהוראות כל חיקוק המסמיך את</w:t>
                        </w:r>
                      </w:p>
                      <w:p w:rsidR="00292A35" w:rsidRPr="000D3DA7" w:rsidRDefault="00292A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לקנוס בסכומים העולים על 5000 לירות או על 10,000 לירות, הכל לפי הענין.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292A35" w:rsidRDefault="00292A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שטיות קנסות</w:t>
                        </w:r>
                      </w:p>
                      <w:p w:rsidR="00292A35" w:rsidRPr="000D3DA7" w:rsidRDefault="00292A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יותר גבוהים</w:t>
                        </w:r>
                      </w:p>
                    </w:tc>
                  </w:tr>
                  <w:tr w:rsidR="00292A35" w:rsidRPr="000D3DA7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292A35" w:rsidRDefault="00292A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נקבע בחוק מאסר או קבס, לחלופין, רשאי בית-המשפט להטיל אהד מהם או שניהם</w:t>
                        </w:r>
                      </w:p>
                      <w:p w:rsidR="00292A35" w:rsidRPr="000D3DA7" w:rsidRDefault="00292A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כאחד.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292A35" w:rsidRPr="000D3DA7" w:rsidRDefault="00292A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מאסר או קנם</w:t>
                        </w:r>
                      </w:p>
                    </w:tc>
                  </w:tr>
                  <w:tr w:rsidR="00292A35" w:rsidRPr="000D3DA7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292A35" w:rsidRDefault="00292A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. נקבע בחוק מאסר ולא נקבע קנס, רשאי בית המשפט להטיל:</w:t>
                        </w:r>
                      </w:p>
                      <w:p w:rsidR="00292A35" w:rsidRDefault="00292A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מקום שהמאסר הוא עד שבעה ימים - מאסר עד שבעה ימים או קנס עד</w:t>
                        </w:r>
                      </w:p>
                      <w:p w:rsidR="00292A35" w:rsidRDefault="00292A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 לירות או שני העבשים כאחד :</w:t>
                        </w:r>
                      </w:p>
                      <w:p w:rsidR="00292A35" w:rsidRDefault="00292A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מקום שהמאסר הוא עד שנה אחת - מאסר עד שנה אחת או קנס עד</w:t>
                        </w:r>
                      </w:p>
                      <w:p w:rsidR="00292A35" w:rsidRDefault="00292A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2000 לירות או שני העבשים כאחד;</w:t>
                        </w:r>
                      </w:p>
                      <w:p w:rsidR="00292A35" w:rsidRDefault="00292A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בכל מקום אחר - מאסר כפי שנקבע או קנס עד 5000 לירות או שני</w:t>
                        </w:r>
                      </w:p>
                      <w:p w:rsidR="00292A35" w:rsidRDefault="00292A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העבשים כאחד;</w:t>
                        </w:r>
                      </w:p>
                      <w:p w:rsidR="00292A35" w:rsidRPr="000D3DA7" w:rsidRDefault="00292A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מקום שנקבע בחוק מאסר חובה או מאסר מינימום, לא יומר המאסר בקנס.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292A35" w:rsidRDefault="00292A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מאסר שאין</w:t>
                        </w:r>
                      </w:p>
                      <w:p w:rsidR="00292A35" w:rsidRPr="000D3DA7" w:rsidRDefault="00292A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כנגדו קנם</w:t>
                        </w:r>
                      </w:p>
                    </w:tc>
                  </w:tr>
                  <w:tr w:rsidR="00292A35" w:rsidRPr="000D3DA7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292A35" w:rsidRDefault="00292A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עבירה שנקבעה בחוק לפני תחילתו של חוק זה, ולא נקבע לה עונש, רשאי בית</w:t>
                        </w:r>
                      </w:p>
                      <w:p w:rsidR="00292A35" w:rsidRPr="000D3DA7" w:rsidRDefault="00292A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להטיל:</w:t>
                        </w:r>
                      </w:p>
                    </w:tc>
                    <w:tc>
                      <w:tcPr>
                        <w:tcW w:w="813" w:type="pct"/>
                      </w:tcPr>
                      <w:p w:rsidR="00292A35" w:rsidRDefault="00292A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 שלא</w:t>
                        </w:r>
                      </w:p>
                      <w:p w:rsidR="00292A35" w:rsidRPr="000D3DA7" w:rsidRDefault="00292A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נקבע להן עונש</w:t>
                        </w:r>
                      </w:p>
                    </w:tc>
                  </w:tr>
                </w:tbl>
                <w:p w:rsidR="00292A35" w:rsidRDefault="00292A3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78" o:spid="_x0000_s1028" type="#_x0000_t202" style="position:absolute;left:0;text-align:left;margin-left:129.4pt;margin-top:92.95pt;width:347.9pt;height:21.4pt;z-index:2;mso-position-horizontal-relative:page;mso-position-vertical-relative:page" stroked="f">
            <v:textbox style="mso-next-textbox:#_x0000_s1178" inset="0,0,0,0">
              <w:txbxContent>
                <w:p w:rsidR="00292A35" w:rsidRPr="000D3DA7" w:rsidRDefault="00292A35">
                  <w:pPr>
                    <w:pStyle w:val="OCRStyle1"/>
                    <w:ind w:left="562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דיני העונשין (דרכי ענישה), תשי"ד-1954 *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9" o:spid="_x0000_s1029" type="#_x0000_t202" style="position:absolute;left:0;text-align:left;margin-left:499.45pt;margin-top:73.55pt;width:77.6pt;height:22.2pt;z-index:1;mso-position-horizontal-relative:page;mso-position-vertical-relative:page" stroked="f">
            <v:textbox style="mso-next-textbox:#_x0000_s1179" inset="0,0,0,0">
              <w:txbxContent>
                <w:p w:rsidR="00292A35" w:rsidRDefault="00292A35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מספר 72</w:t>
                  </w:r>
                </w:p>
              </w:txbxContent>
            </v:textbox>
            <w10:wrap anchorx="page" anchory="page"/>
          </v:shape>
        </w:pict>
      </w:r>
    </w:p>
    <w:p w:rsidR="00497F11" w:rsidRDefault="00497F11">
      <w:pPr>
        <w:rPr>
          <w:rtl/>
        </w:rPr>
      </w:pPr>
      <w:r>
        <w:rPr>
          <w:rtl/>
        </w:rPr>
        <w:br w:type="page"/>
      </w:r>
    </w:p>
    <w:p w:rsidR="00497F11" w:rsidRDefault="00000000">
      <w:pPr>
        <w:rPr>
          <w:rtl/>
        </w:rPr>
      </w:pPr>
      <w:r>
        <w:pict>
          <v:shape id="_x0000_s1180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180" inset="0,0,0,0">
              <w:txbxContent>
                <w:p w:rsidR="00292A35" w:rsidRDefault="00292A35">
                  <w:r>
                    <w:rPr>
                      <w:rtl/>
                    </w:rPr>
                    <w:t>235                                          ספר החוקים 166                  י"ט באלול התשי"ד 17.09.1954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1" o:spid="_x0000_s1031" type="#_x0000_t202" style="position:absolute;left:0;text-align:left;margin-left:352.95pt;margin-top:763.55pt;width:215.6pt;height:50.9pt;z-index:7;mso-position-horizontal-relative:page;mso-position-vertical-relative:page" stroked="f">
            <v:textbox style="mso-next-textbox:#_x0000_s1181" inset="0,0,0,0">
              <w:txbxContent>
                <w:p w:rsidR="00292A35" w:rsidRPr="00497F11" w:rsidRDefault="00292A35">
                  <w:pPr>
                    <w:pStyle w:val="OCRStyle2"/>
                    <w:ind w:left="673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1946, תוס' 1 ס'מ 1472, עמ' 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2" o:spid="_x0000_s1032" type="#_x0000_t202" style="position:absolute;left:0;text-align:left;margin-left:72.6pt;margin-top:66pt;width:509.85pt;height:694pt;z-index:6;mso-position-horizontal-relative:page;mso-position-vertical-relative:page" stroked="f">
            <v:textbox style="mso-next-textbox:#_x0000_s1182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98"/>
                    <w:gridCol w:w="7772"/>
                  </w:tblGrid>
                  <w:tr w:rsidR="00292A35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292A35" w:rsidRDefault="00292A3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2" w:type="pct"/>
                      </w:tcPr>
                      <w:p w:rsidR="00292A35" w:rsidRDefault="00292A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מקום שהעבירה היא עוון - מאסר עד שלוש שנים או קנס עד 5000</w:t>
                        </w:r>
                      </w:p>
                      <w:p w:rsidR="00292A35" w:rsidRDefault="00292A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או שני העבשים כאחד;</w:t>
                        </w:r>
                      </w:p>
                      <w:p w:rsidR="00292A35" w:rsidRDefault="00292A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מקום שלא נאמר שהעבירה היא עוון - מאסר עד שבעה ימים או קבס</w:t>
                        </w:r>
                      </w:p>
                      <w:p w:rsidR="00292A35" w:rsidRDefault="00292A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מאה לירות או שני העבשים כאחד.</w:t>
                        </w:r>
                      </w:p>
                    </w:tc>
                  </w:tr>
                  <w:tr w:rsidR="00292A35" w:rsidRPr="00497F11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292A35" w:rsidRDefault="00292A3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חישוב תקופת</w:t>
                        </w:r>
                      </w:p>
                      <w:p w:rsidR="00292A35" w:rsidRPr="00497F11" w:rsidRDefault="00292A3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מאסר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292A35" w:rsidRDefault="00292A3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מי שנידון למאסר תיחשב תקופת מאסרו מיום גזר הדין, אם לא הורה בית המשפט</w:t>
                        </w:r>
                      </w:p>
                      <w:p w:rsidR="00292A35" w:rsidRDefault="00292A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אחרת; היה הנידון משוחרר בערבות אחרי גזר הדין, לא יבואו ימי שחרורו במבין</w:t>
                        </w:r>
                      </w:p>
                      <w:p w:rsidR="00292A35" w:rsidRPr="00497F11" w:rsidRDefault="00292A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העונש,</w:t>
                        </w:r>
                      </w:p>
                    </w:tc>
                  </w:tr>
                  <w:tr w:rsidR="00292A35" w:rsidRPr="00497F11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292A35" w:rsidRPr="00497F11" w:rsidRDefault="00292A3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מאסר נדחה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292A35" w:rsidRPr="00497F11" w:rsidRDefault="00292A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הטיל בית המשפט עונש מאסה רשאי הוא לצוות שהעונש יתחיל מן התאריך שקבע.</w:t>
                        </w:r>
                      </w:p>
                    </w:tc>
                  </w:tr>
                  <w:tr w:rsidR="00292A35" w:rsidRPr="00497F11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292A35" w:rsidRPr="00497F11" w:rsidRDefault="00292A3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מאסר מצטבר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292A35" w:rsidRDefault="00292A3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הורשע אדם במשפט אחד בשתי עבירות או יותר' או ביקש אדם לאחר שהורשע</w:t>
                        </w:r>
                      </w:p>
                      <w:p w:rsidR="00292A35" w:rsidRDefault="00292A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עבירה פלונית כי בית המשפט יביא בחשבון, בקביעת ענשו, עבירות אחרות שעבר,</w:t>
                        </w:r>
                      </w:p>
                      <w:p w:rsidR="00292A35" w:rsidRDefault="00292A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והחליט בית המשפט להיעתר לבקשתו' רשאי בית המשפט להטיל עליו ענשי מאסר לתקופות</w:t>
                        </w:r>
                      </w:p>
                      <w:p w:rsidR="00292A35" w:rsidRDefault="00292A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שונות' ואם לא הורה בית המשפט שישא כולם או מקצתם בזה אחר זה, לא ישא האדם</w:t>
                        </w:r>
                      </w:p>
                      <w:p w:rsidR="00292A35" w:rsidRDefault="00292A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את העונש של התקופה הארוכה ביותר : עבירה שבית המשפט הביאה בחשבון לפי</w:t>
                        </w:r>
                      </w:p>
                      <w:p w:rsidR="00292A35" w:rsidRPr="00497F11" w:rsidRDefault="00292A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זה' לא יובא עוד העבריין לדין עליה,</w:t>
                        </w:r>
                      </w:p>
                    </w:tc>
                  </w:tr>
                  <w:tr w:rsidR="00292A35" w:rsidRPr="00497F11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292A35" w:rsidRPr="00497F11" w:rsidRDefault="00292A3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מאסר מקביל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292A35" w:rsidRDefault="00292A3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מי שנידון למאסר ולפני שנשא כל ענשו חזר ונידון למאסר בשל עבירה אחרת,</w:t>
                        </w:r>
                      </w:p>
                      <w:p w:rsidR="00292A35" w:rsidRDefault="00292A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עליו אלא עונש אחד בלבד והוא שלתקופה הארוכה יותר; אבל בית המשפט שדן אותו</w:t>
                        </w:r>
                      </w:p>
                      <w:p w:rsidR="00292A35" w:rsidRPr="00497F11" w:rsidRDefault="00292A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באחרונה רשאי להורות שישא את שני העבשים או חלק מהם בזה אחר זה,</w:t>
                        </w:r>
                      </w:p>
                    </w:tc>
                  </w:tr>
                  <w:tr w:rsidR="00292A35" w:rsidRPr="00497F11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292A35" w:rsidRPr="00497F11" w:rsidRDefault="00292A3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עבודה במאסר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292A35" w:rsidRDefault="00292A3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 .(א) כל אסיר חייב בעבודה.</w:t>
                        </w:r>
                      </w:p>
                      <w:p w:rsidR="00292A35" w:rsidRDefault="00292A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שחרורים רשאית לשחרר אסיר מחובת עבודה או להגבילה, אם ראתה</w:t>
                        </w:r>
                      </w:p>
                      <w:p w:rsidR="00292A35" w:rsidRDefault="00292A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הסיבות הללו:</w:t>
                        </w:r>
                      </w:p>
                      <w:p w:rsidR="00292A35" w:rsidRDefault="00292A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מצב בריאותו מצריד לעשות זאת;</w:t>
                        </w:r>
                      </w:p>
                      <w:p w:rsidR="00292A35" w:rsidRDefault="00292A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השחרור או ההגבלה יועילו, לדעתה, להחזירו למוטב :</w:t>
                        </w:r>
                      </w:p>
                      <w:p w:rsidR="00292A35" w:rsidRDefault="00292A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סיבה סבירה אחרת,</w:t>
                        </w:r>
                      </w:p>
                      <w:p w:rsidR="00292A35" w:rsidRDefault="00292A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יועסק אסיר בעבודה מחוץ למוסדות המדינה אלא בהסכמתו ובתבאי עבודה</w:t>
                        </w:r>
                      </w:p>
                      <w:p w:rsidR="00292A35" w:rsidRDefault="00292A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מקובלים,</w:t>
                        </w:r>
                      </w:p>
                      <w:p w:rsidR="00292A35" w:rsidRDefault="00292A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עבודת אסיר תהיה בהתאם לפקודת בתי-הסוהר' 1946 1, והתקנות על פיה :</w:t>
                        </w:r>
                      </w:p>
                      <w:p w:rsidR="00292A35" w:rsidRDefault="00292A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אלה יכילו הוראות בענין שכר וכן בענין תנאי עבודתו של האסיר מחוץ לשטח</w:t>
                        </w:r>
                      </w:p>
                      <w:p w:rsidR="00292A35" w:rsidRPr="00497F11" w:rsidRDefault="00292A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בית-הסוהר.</w:t>
                        </w:r>
                      </w:p>
                    </w:tc>
                  </w:tr>
                  <w:tr w:rsidR="00292A35" w:rsidRPr="00497F11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292A35" w:rsidRDefault="00292A3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שחרור אסירים</w:t>
                        </w:r>
                      </w:p>
                      <w:p w:rsidR="00292A35" w:rsidRPr="00497F11" w:rsidRDefault="00292A3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לפני זמנם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292A35" w:rsidRDefault="00292A3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מי שנידון למאסר לתקופה העולה על שלושה חדשים ואינה עולה על ששה</w:t>
                        </w:r>
                      </w:p>
                      <w:p w:rsidR="00292A35" w:rsidRDefault="00292A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ונשא ענשו שני-שלישים מאותה תקופה, רשאי שר המשטרה לשחררו, אם ראה</w:t>
                        </w:r>
                      </w:p>
                      <w:p w:rsidR="00292A35" w:rsidRDefault="00292A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שהאסיר ראוי לשחרור.</w:t>
                        </w:r>
                      </w:p>
                      <w:p w:rsidR="00292A35" w:rsidRDefault="00292A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שנידון למאסר לתקופה העולה על ששה חדשים ונשא ענשו שני שלישים</w:t>
                        </w:r>
                      </w:p>
                      <w:p w:rsidR="00292A35" w:rsidRDefault="00292A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מאותה תקופה, ישחררו שר המשטרה, אם באה על כך המלצה של ועדת שחרורים,</w:t>
                        </w:r>
                      </w:p>
                      <w:p w:rsidR="00292A35" w:rsidRDefault="00292A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המשטרה רשאי' על פי המלצת ועדת שחרורים, לצוות על שחרור אסיר</w:t>
                        </w:r>
                      </w:p>
                      <w:p w:rsidR="00292A35" w:rsidRDefault="00292A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עת בשל טעמים מיוחדים כגון חולניותו המתמדת.</w:t>
                        </w:r>
                      </w:p>
                      <w:p w:rsidR="00292A35" w:rsidRPr="00497F11" w:rsidRDefault="00292A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הסמכויות לפי הסעיף 71 לפקודת בתי הסוהר, 1946, עוברות לועדת שחרורים,</w:t>
                        </w:r>
                      </w:p>
                    </w:tc>
                  </w:tr>
                  <w:tr w:rsidR="00292A35" w:rsidRPr="00497F11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292A35" w:rsidRPr="00497F11" w:rsidRDefault="00292A3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מאסר על תנאי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292A35" w:rsidRDefault="00292A3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מקום שבית המשפט רשאי להטיל עונש מאסה רשאי הוא להטיל תמורתו</w:t>
                        </w:r>
                      </w:p>
                      <w:p w:rsidR="00292A35" w:rsidRPr="00497F11" w:rsidRDefault="00292A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על תנאי,</w:t>
                        </w:r>
                      </w:p>
                    </w:tc>
                  </w:tr>
                </w:tbl>
                <w:p w:rsidR="00292A35" w:rsidRDefault="00292A3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E72F7" w:rsidRDefault="007E72F7">
      <w:pPr>
        <w:rPr>
          <w:rtl/>
        </w:rPr>
      </w:pPr>
      <w:r>
        <w:rPr>
          <w:rtl/>
        </w:rPr>
        <w:br w:type="page"/>
      </w:r>
    </w:p>
    <w:p w:rsidR="007E72F7" w:rsidRDefault="00000000">
      <w:pPr>
        <w:rPr>
          <w:rtl/>
        </w:rPr>
      </w:pPr>
      <w:r>
        <w:pict>
          <v:shape id="_x0000_s1183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183" inset="0,0,0,0">
              <w:txbxContent>
                <w:p w:rsidR="00292A35" w:rsidRDefault="00292A35">
                  <w:r>
                    <w:rPr>
                      <w:rtl/>
                    </w:rPr>
                    <w:t>236                                          ספר החוקים 166                  י"ט באלול התשי"ד 17.09.1954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4" o:spid="_x0000_s1034" type="#_x0000_t202" style="position:absolute;left:0;text-align:left;margin-left:74.15pt;margin-top:760.15pt;width:415.4pt;height:52.65pt;z-index:10;mso-position-horizontal-relative:page;mso-position-vertical-relative:page" stroked="f">
            <v:textbox style="mso-next-textbox:#_x0000_s1184" inset="0,0,0,0">
              <w:txbxContent>
                <w:p w:rsidR="00292A35" w:rsidRPr="007E72F7" w:rsidRDefault="00292A35">
                  <w:pPr>
                    <w:pStyle w:val="OCRStyle3"/>
                    <w:ind w:left="49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ב', פרק קל"ז, עמ' 1374.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5" o:spid="_x0000_s1035" type="#_x0000_t202" style="position:absolute;left:0;text-align:left;margin-left:75.9pt;margin-top:70.75pt;width:490.45pt;height:686.65pt;z-index:9;mso-position-horizontal-relative:page;mso-position-vertical-relative:page" stroked="f">
            <v:textbox style="mso-next-textbox:#_x0000_s1185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82"/>
                    <w:gridCol w:w="1336"/>
                  </w:tblGrid>
                  <w:tr w:rsidR="00292A35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292A35" w:rsidRDefault="00292A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שנידון למאסר על תנאי לא ישא את ענשו, אלא אם עבר. תוך תקופה</w:t>
                        </w:r>
                      </w:p>
                      <w:p w:rsidR="00292A35" w:rsidRDefault="00292A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בגזר דינו ושלא תפחת משנה ולא תעלה על שלוש שנים מיום גזר הדין, עבירה</w:t>
                        </w:r>
                      </w:p>
                      <w:p w:rsidR="00292A35" w:rsidRDefault="00292A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פשע' או שהיא אחד העוונות המפורשים בגזר-דינו, והורשע בדין על אותה עבירה</w:t>
                        </w:r>
                      </w:p>
                      <w:p w:rsidR="00292A35" w:rsidRDefault="00292A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התקופה או לאחריה,</w:t>
                        </w:r>
                      </w:p>
                      <w:p w:rsidR="00292A35" w:rsidRDefault="00292A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ישתמש בית המשפט בסמכותו לפי סעיף זה לגבי מאסר שיוטל בשל</w:t>
                        </w:r>
                      </w:p>
                      <w:p w:rsidR="00292A35" w:rsidRDefault="00292A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הנוספת האמורה בסעיף-קטן (ב).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292A35" w:rsidRDefault="00292A3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92A35" w:rsidRPr="007E72F7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292A35" w:rsidRDefault="00292A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 .     (א) הורשע אדם בדין, רשאי בית המשפט' לפני שיטיל עליו עונש' לדרוש תסקיר</w:t>
                        </w:r>
                      </w:p>
                      <w:p w:rsidR="00292A35" w:rsidRDefault="00292A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של קצין מבחן על בל אלה;</w:t>
                        </w:r>
                      </w:p>
                      <w:p w:rsidR="00292A35" w:rsidRDefault="00292A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עברו של הנאשם :</w:t>
                        </w:r>
                      </w:p>
                      <w:p w:rsidR="00292A35" w:rsidRDefault="00292A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מצבו המשפחתי של הנאשם עם פרטים מלאים ככל האפשר על הוריו,</w:t>
                        </w:r>
                      </w:p>
                      <w:p w:rsidR="00292A35" w:rsidRDefault="00292A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בן-זוגו, ילדיו, אחיו ואחיותיו :</w:t>
                        </w:r>
                      </w:p>
                      <w:p w:rsidR="00292A35" w:rsidRDefault="00292A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מצבו הכלכלי של הנאשם :</w:t>
                        </w:r>
                      </w:p>
                      <w:p w:rsidR="00292A35" w:rsidRDefault="00292A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מצב בריאותם של הנאשם ובני משפחתו :</w:t>
                        </w:r>
                      </w:p>
                      <w:p w:rsidR="00292A35" w:rsidRDefault="00292A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נסיבות פרטיות מיוחדות - אם ישנן - שהביאוהו לידי עבירה.</w:t>
                        </w:r>
                      </w:p>
                      <w:p w:rsidR="00292A35" w:rsidRDefault="00292A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יטיל בית המשפט עונש מאסה שלא על תנאי, לתקופה העולה על שנה</w:t>
                        </w:r>
                      </w:p>
                      <w:p w:rsidR="00292A35" w:rsidRDefault="00292A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אלא לאחר קבלת תסקיר כאמור.</w:t>
                        </w:r>
                      </w:p>
                      <w:p w:rsidR="00292A35" w:rsidRDefault="00292A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בתסקיר כאמור רשאי קצין המבחן להמליץ לפני בית המשפט על טיב העונש</w:t>
                        </w:r>
                      </w:p>
                      <w:p w:rsidR="00292A35" w:rsidRDefault="00292A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בו לדעתו, סיכוי להחזיר את הנאשם למוטב.</w:t>
                        </w:r>
                      </w:p>
                      <w:p w:rsidR="00292A35" w:rsidRDefault="00292A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בית המשפט רשאי להורות שהתפקיד שהוגש לו יימסר לבעלי הדין ולשמוע</w:t>
                        </w:r>
                      </w:p>
                      <w:p w:rsidR="00292A35" w:rsidRDefault="00292A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טענה שבפיהם לכתוב בו, אך אין הוא חייב לעשות כן,</w:t>
                        </w:r>
                      </w:p>
                      <w:p w:rsidR="00292A35" w:rsidRDefault="00292A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הטיל בית המשפט על הנאשם עונש מאסר לאחר קבלת התסקיר' יישלח</w:t>
                        </w:r>
                      </w:p>
                      <w:p w:rsidR="00292A35" w:rsidRDefault="00292A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העתק ממנו לנציב בתי-הסוהר להיות בידו חומר להתוויית דרך הטיפול באסיר.</w:t>
                        </w:r>
                      </w:p>
                      <w:p w:rsidR="00292A35" w:rsidRDefault="00292A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הטענה כי התסקיר שהוגש לבית המשפט לא נערך לפי הוראות סעיף זה,</w:t>
                        </w:r>
                      </w:p>
                      <w:p w:rsidR="00292A35" w:rsidRDefault="00292A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איננה עילה לערעור.</w:t>
                        </w:r>
                      </w:p>
                      <w:p w:rsidR="00292A35" w:rsidRPr="007E72F7" w:rsidRDefault="00292A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סעיף זה ייכנס לתקפו ביום שיקבע שר המשפטים באכרזה שתפורסם ברשומות.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292A35" w:rsidRPr="007E72F7" w:rsidRDefault="00292A3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חקירה</w:t>
                        </w:r>
                      </w:p>
                    </w:tc>
                  </w:tr>
                  <w:tr w:rsidR="00292A35" w:rsidRPr="007E72F7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292A35" w:rsidRDefault="00292A3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קנס שהוטל ישולם מיה אך דשאי בית המשפט לצוות שהקנס ישולם תוך תקופה</w:t>
                        </w:r>
                      </w:p>
                      <w:p w:rsidR="00292A35" w:rsidRPr="007E72F7" w:rsidRDefault="00292A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ובתנאים שקבע.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292A35" w:rsidRDefault="00292A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</w:t>
                        </w:r>
                      </w:p>
                      <w:p w:rsidR="00292A35" w:rsidRPr="007E72F7" w:rsidRDefault="00292A3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לתשלום קנס</w:t>
                        </w:r>
                      </w:p>
                    </w:tc>
                  </w:tr>
                  <w:tr w:rsidR="00292A35" w:rsidRPr="007E72F7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292A35" w:rsidRDefault="00292A3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קנס שלא שולם במועדה יחולו על גבייתו הוראות פקודת המסים (גביה)1 - פרט</w:t>
                        </w:r>
                      </w:p>
                      <w:p w:rsidR="00292A35" w:rsidRPr="007E72F7" w:rsidRDefault="00292A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12 שבה - כאילו היה מס כמשמעותו באותה פקודה.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292A35" w:rsidRPr="007E72F7" w:rsidRDefault="00292A3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גביית קנסות</w:t>
                        </w:r>
                      </w:p>
                    </w:tc>
                  </w:tr>
                  <w:tr w:rsidR="00292A35" w:rsidRPr="007E72F7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292A35" w:rsidRDefault="00292A3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בית המשפט הדן אדם לקנס, רשאי להטיל עליו מאסר עד ששה חדשים למקרה שהקנס</w:t>
                        </w:r>
                      </w:p>
                      <w:p w:rsidR="00292A35" w:rsidRDefault="00292A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ישולם במועדו, כולו או מקצתו : לא הוטל מאסר כאמור, רשאי בית המשפט להטילו</w:t>
                        </w:r>
                      </w:p>
                      <w:p w:rsidR="00292A35" w:rsidRDefault="00292A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מיוחד על פי בקשת היועץ המשפטי לממשלה או בא-כוחו שהוגשה לאחר שהקנס</w:t>
                        </w:r>
                      </w:p>
                      <w:p w:rsidR="00292A35" w:rsidRPr="007E72F7" w:rsidRDefault="00292A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שולם במועדו : הוראות סעיף 18 אינן חלות על מאסר לפי סעיף זה.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292A35" w:rsidRDefault="00292A3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מאסר</w:t>
                        </w:r>
                      </w:p>
                      <w:p w:rsidR="00292A35" w:rsidRPr="007E72F7" w:rsidRDefault="00292A3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במקום קנס</w:t>
                        </w:r>
                      </w:p>
                    </w:tc>
                  </w:tr>
                  <w:tr w:rsidR="00292A35" w:rsidRPr="007E72F7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292A35" w:rsidRDefault="00292A3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הוטל מאסר לפי סעיף 21 ולפני שנסתיימה תקופת המאסר שולם חלק מן הקנס,</w:t>
                        </w:r>
                      </w:p>
                      <w:p w:rsidR="00292A35" w:rsidRPr="007E72F7" w:rsidRDefault="00292A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תקוצר התקופה לפי היחס שבין הסכום ששולם לבין הקנס כולו.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292A35" w:rsidRDefault="00292A3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תשלוט חלק</w:t>
                        </w:r>
                      </w:p>
                      <w:p w:rsidR="00292A35" w:rsidRDefault="00292A3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הקנס לפני תום</w:t>
                        </w:r>
                      </w:p>
                      <w:p w:rsidR="00292A35" w:rsidRPr="007E72F7" w:rsidRDefault="00292A3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המאסר</w:t>
                        </w:r>
                      </w:p>
                    </w:tc>
                  </w:tr>
                  <w:tr w:rsidR="00292A35" w:rsidRPr="007E72F7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292A35" w:rsidRDefault="00292A3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נידון אדם בשל עבירה אחת למאסר ולקנס ולא שילם את הקנס במועדו, המאסר</w:t>
                        </w:r>
                      </w:p>
                      <w:p w:rsidR="00292A35" w:rsidRDefault="00292A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שיוטל עליו בשל אי-שילום הקנס יתווסף על המאסר שהוטל מעיקרו' אם לא הורה בית</w:t>
                        </w:r>
                      </w:p>
                      <w:p w:rsidR="00292A35" w:rsidRPr="007E72F7" w:rsidRDefault="00292A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הוראה אחרת.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292A35" w:rsidRDefault="00292A3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מאסר במקום</w:t>
                        </w:r>
                      </w:p>
                      <w:p w:rsidR="00292A35" w:rsidRDefault="00292A3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קנם נוסף על</w:t>
                        </w:r>
                      </w:p>
                      <w:p w:rsidR="00292A35" w:rsidRPr="007E72F7" w:rsidRDefault="00292A3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מאסר אחר</w:t>
                        </w:r>
                      </w:p>
                    </w:tc>
                  </w:tr>
                </w:tbl>
                <w:p w:rsidR="00292A35" w:rsidRDefault="00292A3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24341B" w:rsidRDefault="0024341B">
      <w:pPr>
        <w:rPr>
          <w:rtl/>
        </w:rPr>
      </w:pPr>
      <w:r>
        <w:rPr>
          <w:rtl/>
        </w:rPr>
        <w:br w:type="page"/>
      </w:r>
    </w:p>
    <w:p w:rsidR="0024341B" w:rsidRDefault="00000000">
      <w:pPr>
        <w:rPr>
          <w:rtl/>
        </w:rPr>
      </w:pPr>
      <w:r>
        <w:pict>
          <v:shape id="_x0000_s1186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186" inset="0,0,0,0">
              <w:txbxContent>
                <w:p w:rsidR="00292A35" w:rsidRDefault="00292A35">
                  <w:r>
                    <w:rPr>
                      <w:rtl/>
                    </w:rPr>
                    <w:t>237                                          ספר החוקים 166                  י"ט באלול התשי"ד 17.09.1954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7" o:spid="_x0000_s1037" type="#_x0000_t202" style="position:absolute;left:0;text-align:left;margin-left:369pt;margin-top:786.1pt;width:197pt;height:20.6pt;z-index:13;mso-position-horizontal-relative:page;mso-position-vertical-relative:page" stroked="f">
            <v:textbox style="mso-next-textbox:#_x0000_s1187" inset="0,0,0,0">
              <w:txbxContent>
                <w:p w:rsidR="00292A35" w:rsidRDefault="00292A3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188" o:spid="_x0000_s1038" type="#_x0000_t202" style="position:absolute;left:0;text-align:left;margin-left:58.55pt;margin-top:59.2pt;width:507.45pt;height:718.55pt;z-index:12;mso-position-horizontal-relative:page;mso-position-vertical-relative:page" stroked="f">
            <v:textbox style="mso-next-textbox:#_x0000_s1188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24"/>
                    <w:gridCol w:w="7604"/>
                  </w:tblGrid>
                  <w:tr w:rsidR="00292A35" w:rsidRPr="0024341B">
                    <w:trPr>
                      <w:jc w:val="right"/>
                    </w:trPr>
                    <w:tc>
                      <w:tcPr>
                        <w:tcW w:w="880" w:type="pct"/>
                      </w:tcPr>
                      <w:p w:rsidR="00292A35" w:rsidRDefault="00292A3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התחייבות נאשם</w:t>
                        </w:r>
                      </w:p>
                      <w:p w:rsidR="00292A35" w:rsidRPr="0024341B" w:rsidRDefault="00292A3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להימנע מעבירה</w:t>
                        </w:r>
                      </w:p>
                    </w:tc>
                    <w:tc>
                      <w:tcPr>
                        <w:tcW w:w="4120" w:type="pct"/>
                      </w:tcPr>
                      <w:p w:rsidR="00292A35" w:rsidRDefault="00292A3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25, בית המשפט שהרשיע אדם בשל חטא או עוון רשאי' נוסף על העונש שהטיל,</w:t>
                        </w:r>
                      </w:p>
                      <w:p w:rsidR="00292A35" w:rsidRDefault="00292A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לצוות שהנידון יתן התחייבות להימנע מעבירה תוך תקופה שיקבע בית המשפט ושלא</w:t>
                        </w:r>
                      </w:p>
                      <w:p w:rsidR="00292A35" w:rsidRDefault="00292A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תעלה על שלוש שנים : ההתחייבות תהיה בערבים או בלי ערבים ובסכום שלא יעלה על</w:t>
                        </w:r>
                      </w:p>
                      <w:p w:rsidR="00292A35" w:rsidRPr="0024341B" w:rsidRDefault="00292A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הקנס שמותר להטיל בשל העבירה שבה הורשע הנידון, הכל כפי שיצווה בית המשפט.</w:t>
                        </w:r>
                      </w:p>
                    </w:tc>
                  </w:tr>
                  <w:tr w:rsidR="00292A35" w:rsidRPr="0024341B">
                    <w:trPr>
                      <w:jc w:val="right"/>
                    </w:trPr>
                    <w:tc>
                      <w:tcPr>
                        <w:tcW w:w="880" w:type="pct"/>
                      </w:tcPr>
                      <w:p w:rsidR="00292A35" w:rsidRDefault="00292A3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התחייבות אחרים</w:t>
                        </w:r>
                      </w:p>
                      <w:p w:rsidR="00292A35" w:rsidRPr="0024341B" w:rsidRDefault="00292A3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להימנע מעבירה</w:t>
                        </w:r>
                      </w:p>
                    </w:tc>
                    <w:tc>
                      <w:tcPr>
                        <w:tcW w:w="4120" w:type="pct"/>
                      </w:tcPr>
                      <w:p w:rsidR="00292A35" w:rsidRDefault="00292A3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חשש בית המשפט להפרת השלום מצד נאשם שלא הורשע או מצד מתלונן שטען</w:t>
                        </w:r>
                      </w:p>
                      <w:p w:rsidR="00292A35" w:rsidRDefault="00292A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העיד במשפט, רשאי בית המשפט לצוות שאותו נאשם או מתלונן יתן התחייבות להימנע</w:t>
                        </w:r>
                      </w:p>
                      <w:p w:rsidR="00292A35" w:rsidRDefault="00292A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מעבירה שיש בה אלימות תוך תקופה שיקבע בית המשפט ושלא תעלה על שנה אחת :</w:t>
                        </w:r>
                      </w:p>
                      <w:p w:rsidR="00292A35" w:rsidRDefault="00292A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ההתחייבות תהיה בסכום שקבע בית המשפט, ובלבד שלא תעלה על סכום הקנס שמותר</w:t>
                        </w:r>
                      </w:p>
                      <w:p w:rsidR="00292A35" w:rsidRPr="0024341B" w:rsidRDefault="00292A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 בשל העבירה שממנה מתחייבים להימנע.</w:t>
                        </w:r>
                      </w:p>
                    </w:tc>
                  </w:tr>
                  <w:tr w:rsidR="00292A35" w:rsidRPr="0024341B">
                    <w:trPr>
                      <w:jc w:val="right"/>
                    </w:trPr>
                    <w:tc>
                      <w:tcPr>
                        <w:tcW w:w="880" w:type="pct"/>
                      </w:tcPr>
                      <w:p w:rsidR="00292A35" w:rsidRDefault="00292A3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מאסר על אי</w:t>
                        </w:r>
                      </w:p>
                      <w:p w:rsidR="00292A35" w:rsidRPr="0024341B" w:rsidRDefault="00292A3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התחייבות</w:t>
                        </w:r>
                      </w:p>
                    </w:tc>
                    <w:tc>
                      <w:tcPr>
                        <w:tcW w:w="4120" w:type="pct"/>
                      </w:tcPr>
                      <w:p w:rsidR="00292A35" w:rsidRDefault="00292A3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ציוה בית המשפט על אדם, לפי הסעיפים 25 או 26 ,ליתן התחייבות להימנע מעבירה,</w:t>
                        </w:r>
                      </w:p>
                      <w:p w:rsidR="00292A35" w:rsidRDefault="00292A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המשפט לכפותו לציית לצו וליתן את ההתחייבות על ידי שיטיל עליו מאסר</w:t>
                        </w:r>
                      </w:p>
                      <w:p w:rsidR="00292A35" w:rsidRPr="0024341B" w:rsidRDefault="00292A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שלא תעלה על שלושה חדשים.</w:t>
                        </w:r>
                      </w:p>
                    </w:tc>
                  </w:tr>
                  <w:tr w:rsidR="00292A35" w:rsidRPr="0024341B">
                    <w:trPr>
                      <w:jc w:val="right"/>
                    </w:trPr>
                    <w:tc>
                      <w:tcPr>
                        <w:tcW w:w="880" w:type="pct"/>
                      </w:tcPr>
                      <w:p w:rsidR="00292A35" w:rsidRPr="0024341B" w:rsidRDefault="00292A3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120" w:type="pct"/>
                      </w:tcPr>
                      <w:p w:rsidR="00292A35" w:rsidRDefault="00292A3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צו לפי הסעיפים 25, 26 ו-27 ניתן לערעור כאילו היה גזר דין של מאסר לשלושה</w:t>
                        </w:r>
                      </w:p>
                      <w:p w:rsidR="00292A35" w:rsidRPr="0024341B" w:rsidRDefault="00292A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חדשים.</w:t>
                        </w:r>
                      </w:p>
                    </w:tc>
                  </w:tr>
                  <w:tr w:rsidR="00292A35" w:rsidRPr="0024341B">
                    <w:trPr>
                      <w:jc w:val="right"/>
                    </w:trPr>
                    <w:tc>
                      <w:tcPr>
                        <w:tcW w:w="880" w:type="pct"/>
                      </w:tcPr>
                      <w:p w:rsidR="00292A35" w:rsidRDefault="00292A3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סכום</w:t>
                        </w:r>
                      </w:p>
                      <w:p w:rsidR="00292A35" w:rsidRDefault="00292A3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התחייבות לפי</w:t>
                        </w:r>
                      </w:p>
                      <w:p w:rsidR="00292A35" w:rsidRPr="0024341B" w:rsidRDefault="00292A3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25</w:t>
                        </w:r>
                      </w:p>
                    </w:tc>
                    <w:tc>
                      <w:tcPr>
                        <w:tcW w:w="4120" w:type="pct"/>
                      </w:tcPr>
                      <w:p w:rsidR="00292A35" w:rsidRDefault="00292A3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הורשע אדם בעבירה שהתחייב לפי סעיף 25 להימנע ממנה, ולא שילם סכום</w:t>
                        </w:r>
                      </w:p>
                      <w:p w:rsidR="00292A35" w:rsidRDefault="00292A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ההתחייבות, יהא דינו של סכום זה לענין גבייתו מן המורשע ולענין מאסר במקום תשלום,</w:t>
                        </w:r>
                      </w:p>
                      <w:p w:rsidR="00292A35" w:rsidRDefault="00292A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היה קנס שהוטל על ידי בית המשפט שציווה על מתן ההתחייבות : היתה ההתחייבות</w:t>
                        </w:r>
                      </w:p>
                      <w:p w:rsidR="00292A35" w:rsidRDefault="00292A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בערבים, ייגבה מן הערבים כל סכום שלא שילם המורשע, כאילו היה חוב המגיע למדינה</w:t>
                        </w:r>
                      </w:p>
                      <w:p w:rsidR="00292A35" w:rsidRPr="0024341B" w:rsidRDefault="00292A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פסק-דין של בית משפט אזרחי.</w:t>
                        </w:r>
                      </w:p>
                    </w:tc>
                  </w:tr>
                  <w:tr w:rsidR="00292A35" w:rsidRPr="0024341B">
                    <w:trPr>
                      <w:jc w:val="right"/>
                    </w:trPr>
                    <w:tc>
                      <w:tcPr>
                        <w:tcW w:w="880" w:type="pct"/>
                      </w:tcPr>
                      <w:p w:rsidR="00292A35" w:rsidRDefault="00292A3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סכום</w:t>
                        </w:r>
                      </w:p>
                      <w:p w:rsidR="00292A35" w:rsidRDefault="00292A3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התחייבות לפי</w:t>
                        </w:r>
                      </w:p>
                      <w:p w:rsidR="00292A35" w:rsidRPr="0024341B" w:rsidRDefault="00292A3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26</w:t>
                        </w:r>
                      </w:p>
                    </w:tc>
                    <w:tc>
                      <w:tcPr>
                        <w:tcW w:w="4120" w:type="pct"/>
                      </w:tcPr>
                      <w:p w:rsidR="00292A35" w:rsidRDefault="00292A3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הורשע אדם בעבירה שהתחייב לפי סעיף 26 להימנע ממנה, רשאי בית המשפט,</w:t>
                        </w:r>
                      </w:p>
                      <w:p w:rsidR="00292A35" w:rsidRDefault="00292A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בקשת היועץ המשפטי לממשלה או בא כוחו, לחייבו בתשלום סכום ההתחייבות או</w:t>
                        </w:r>
                      </w:p>
                      <w:p w:rsidR="00292A35" w:rsidRPr="0024341B" w:rsidRDefault="00292A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ממנו, והוראות הסעיפים 20 ו-21 יחולו על אותו סכום.</w:t>
                        </w:r>
                      </w:p>
                    </w:tc>
                  </w:tr>
                  <w:tr w:rsidR="00292A35" w:rsidRPr="0024341B">
                    <w:trPr>
                      <w:jc w:val="right"/>
                    </w:trPr>
                    <w:tc>
                      <w:tcPr>
                        <w:tcW w:w="880" w:type="pct"/>
                      </w:tcPr>
                      <w:p w:rsidR="00292A35" w:rsidRPr="0024341B" w:rsidRDefault="00292A3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</w:t>
                        </w:r>
                      </w:p>
                    </w:tc>
                    <w:tc>
                      <w:tcPr>
                        <w:tcW w:w="4120" w:type="pct"/>
                      </w:tcPr>
                      <w:p w:rsidR="00292A35" w:rsidRDefault="00292A3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הורשע אדם בעבירה, רשאי בית המשפט לחייבו לשלם לאדם שניזוק על ידי העבירה</w:t>
                        </w:r>
                      </w:p>
                      <w:p w:rsidR="00292A35" w:rsidRDefault="00292A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השים עצמו צד אזרחי לקובלנה, סכום שלא יעלה על 500 לירות בתורת פיצוי על הנזק</w:t>
                        </w:r>
                      </w:p>
                      <w:p w:rsidR="00292A35" w:rsidRPr="0024341B" w:rsidRDefault="00292A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הסבל שנגרם לו.</w:t>
                        </w:r>
                      </w:p>
                    </w:tc>
                  </w:tr>
                  <w:tr w:rsidR="00292A35" w:rsidRPr="0024341B">
                    <w:trPr>
                      <w:jc w:val="right"/>
                    </w:trPr>
                    <w:tc>
                      <w:tcPr>
                        <w:tcW w:w="880" w:type="pct"/>
                      </w:tcPr>
                      <w:p w:rsidR="00292A35" w:rsidRDefault="00292A3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חיוב</w:t>
                        </w:r>
                      </w:p>
                      <w:p w:rsidR="00292A35" w:rsidRDefault="00292A3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בפיצוי כדין</w:t>
                        </w:r>
                      </w:p>
                      <w:p w:rsidR="00292A35" w:rsidRPr="0024341B" w:rsidRDefault="00292A3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פסק דין</w:t>
                        </w:r>
                      </w:p>
                    </w:tc>
                    <w:tc>
                      <w:tcPr>
                        <w:tcW w:w="4120" w:type="pct"/>
                      </w:tcPr>
                      <w:p w:rsidR="00292A35" w:rsidRDefault="00292A3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 חיוב בפיצוי לפי סעיף 31 הוא, לענין ערעור הנאשם עליו ולענין גביית הסכום</w:t>
                        </w:r>
                      </w:p>
                      <w:p w:rsidR="00292A35" w:rsidRDefault="00292A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שנפסק בו, כאילו היה פסק-דין של אותו בית משפט שניתן בתביעה אזרחית של הזכאי נגד</w:t>
                        </w:r>
                      </w:p>
                      <w:p w:rsidR="00292A35" w:rsidRDefault="00292A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בו : ובערעור על ההרשעה שהביאה לידי החיוב בפיצוי מותר לכלול גם ערעור על</w:t>
                        </w:r>
                      </w:p>
                      <w:p w:rsidR="00292A35" w:rsidRPr="0024341B" w:rsidRDefault="00292A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החיוב.</w:t>
                        </w:r>
                      </w:p>
                    </w:tc>
                  </w:tr>
                  <w:tr w:rsidR="00292A35" w:rsidRPr="0024341B">
                    <w:trPr>
                      <w:jc w:val="right"/>
                    </w:trPr>
                    <w:tc>
                      <w:tcPr>
                        <w:tcW w:w="880" w:type="pct"/>
                      </w:tcPr>
                      <w:p w:rsidR="00292A35" w:rsidRDefault="00292A3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החלטה לא לרון</w:t>
                        </w:r>
                      </w:p>
                      <w:p w:rsidR="00292A35" w:rsidRPr="0024341B" w:rsidRDefault="00292A3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בתביעה אזרחית</w:t>
                        </w:r>
                      </w:p>
                    </w:tc>
                    <w:tc>
                      <w:tcPr>
                        <w:tcW w:w="4120" w:type="pct"/>
                      </w:tcPr>
                      <w:p w:rsidR="00292A35" w:rsidRDefault="00292A3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השים אדם עצמו צד אזרחי ולא החליט בית המשפט בתביעתו, יראו את פסק-הדין</w:t>
                        </w:r>
                      </w:p>
                      <w:p w:rsidR="00292A35" w:rsidRPr="0024341B" w:rsidRDefault="00292A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ככולל החלטה שלא לדון בתביעה האזרחית.</w:t>
                        </w:r>
                      </w:p>
                    </w:tc>
                  </w:tr>
                  <w:tr w:rsidR="00292A35" w:rsidRPr="0024341B">
                    <w:trPr>
                      <w:jc w:val="right"/>
                    </w:trPr>
                    <w:tc>
                      <w:tcPr>
                        <w:tcW w:w="880" w:type="pct"/>
                      </w:tcPr>
                      <w:p w:rsidR="00292A35" w:rsidRDefault="00292A3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האחריות</w:t>
                        </w:r>
                      </w:p>
                      <w:p w:rsidR="00292A35" w:rsidRPr="0024341B" w:rsidRDefault="00292A3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האזרחית שמורה</w:t>
                        </w:r>
                      </w:p>
                    </w:tc>
                    <w:tc>
                      <w:tcPr>
                        <w:tcW w:w="4120" w:type="pct"/>
                      </w:tcPr>
                      <w:p w:rsidR="00292A35" w:rsidRDefault="00292A3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זיכוי בפלילים או הטלת עונש או חיוב בפיצוי לפי סעיף 31, אינם משחררים מאחריות</w:t>
                        </w:r>
                      </w:p>
                      <w:p w:rsidR="00292A35" w:rsidRPr="0024341B" w:rsidRDefault="00292A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לנזקים לפי כל דין אחר.</w:t>
                        </w:r>
                      </w:p>
                    </w:tc>
                  </w:tr>
                  <w:tr w:rsidR="00292A35" w:rsidRPr="0024341B">
                    <w:trPr>
                      <w:jc w:val="right"/>
                    </w:trPr>
                    <w:tc>
                      <w:tcPr>
                        <w:tcW w:w="880" w:type="pct"/>
                      </w:tcPr>
                      <w:p w:rsidR="00292A35" w:rsidRPr="0024341B" w:rsidRDefault="00292A3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הוצאות המשפט</w:t>
                        </w:r>
                      </w:p>
                    </w:tc>
                    <w:tc>
                      <w:tcPr>
                        <w:tcW w:w="4120" w:type="pct"/>
                      </w:tcPr>
                      <w:p w:rsidR="00292A35" w:rsidRDefault="00292A3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הורשע אדם בשל עבירה, רשאי בית המשפט לחייבו בתשלום הוצאות המשפט לרבות</w:t>
                        </w:r>
                      </w:p>
                      <w:p w:rsidR="00292A35" w:rsidRDefault="00292A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העדים בסכום שקבע בית-המשפט % לענין ערעור ולענין הסעיפים 20, 21, ו-,22</w:t>
                        </w:r>
                      </w:p>
                      <w:p w:rsidR="00292A35" w:rsidRPr="0024341B" w:rsidRDefault="00292A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הוצאות המשפט שחוייב בהן אדם לפי סעיף זה, כאילו היו קנס.</w:t>
                        </w:r>
                      </w:p>
                    </w:tc>
                  </w:tr>
                </w:tbl>
                <w:p w:rsidR="00292A35" w:rsidRDefault="00292A3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7041A2" w:rsidRDefault="007041A2">
      <w:pPr>
        <w:rPr>
          <w:rtl/>
        </w:rPr>
      </w:pPr>
      <w:r>
        <w:rPr>
          <w:rtl/>
        </w:rPr>
        <w:br w:type="page"/>
      </w:r>
    </w:p>
    <w:p w:rsidR="007041A2" w:rsidRDefault="00000000">
      <w:pPr>
        <w:rPr>
          <w:rtl/>
        </w:rPr>
      </w:pPr>
      <w:r>
        <w:pict>
          <v:shape id="_x0000_s1189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1189" inset="0,0,0,0">
              <w:txbxContent>
                <w:p w:rsidR="00292A35" w:rsidRDefault="00292A35">
                  <w:r>
                    <w:rPr>
                      <w:rtl/>
                    </w:rPr>
                    <w:t>238                                          ספר החוקים 166                  י"ט באלול התשי"ד 17.09.1954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0" o:spid="_x0000_s1040" type="#_x0000_t202" style="position:absolute;left:0;text-align:left;margin-left:81.2pt;margin-top:706.9pt;width:411.85pt;height:101.2pt;z-index:16;mso-position-horizontal-relative:page;mso-position-vertical-relative:page" stroked="f">
            <v:textbox style="mso-next-textbox:#_x0000_s1190" inset="0,0,0,0">
              <w:txbxContent>
                <w:p w:rsidR="00292A35" w:rsidRDefault="00292A35">
                  <w:pPr>
                    <w:pStyle w:val="OCRStyle5"/>
                    <w:ind w:left="48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1936, תוס' 1 מס' 652, עמ' 263.</w:t>
                  </w:r>
                </w:p>
                <w:p w:rsidR="00292A35" w:rsidRDefault="00292A35">
                  <w:pPr>
                    <w:pStyle w:val="OCRStyle5"/>
                    <w:ind w:left="4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כרך א', פרק מ"ח, עמ' .584</w:t>
                  </w:r>
                </w:p>
                <w:p w:rsidR="00292A35" w:rsidRDefault="00292A35">
                  <w:pPr>
                    <w:pStyle w:val="OCRStyle5"/>
                    <w:ind w:left="4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חוקי א"י, כרך א', פרק ל"ו, עמ' .446</w:t>
                  </w:r>
                </w:p>
                <w:p w:rsidR="00292A35" w:rsidRDefault="00292A35">
                  <w:pPr>
                    <w:pStyle w:val="OCRStyle5"/>
                    <w:ind w:left="4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דיני ישראל - נוסח חרש - 1, תשי"ד, עמ' .2</w:t>
                  </w:r>
                </w:p>
                <w:p w:rsidR="00292A35" w:rsidRPr="007041A2" w:rsidRDefault="00292A35">
                  <w:pPr>
                    <w:pStyle w:val="OCRStyle5"/>
                    <w:ind w:left="48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ע"ר 1947, תוס' 1 מס' 1612, עמ' 224.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1" o:spid="_x0000_s1041" type="#_x0000_t202" style="position:absolute;left:0;text-align:left;margin-left:68.3pt;margin-top:48.75pt;width:512.05pt;height:622.7pt;z-index:15;mso-position-horizontal-relative:page;mso-position-vertical-relative:page" stroked="f">
            <v:textbox style="mso-next-textbox:#_x0000_s1191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09"/>
                    <w:gridCol w:w="1501"/>
                  </w:tblGrid>
                  <w:tr w:rsidR="00292A35" w:rsidRPr="007041A2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292A35" w:rsidRDefault="00292A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 משפט שנפתח שלא דרך קובלנה פרטית וראה בית המשפט שלא היה יסוד להאשמה,</w:t>
                        </w:r>
                      </w:p>
                      <w:p w:rsidR="00292A35" w:rsidRDefault="00292A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לצוות כי אוצר המדינה ישלם לנאשם את הוצאות הגנתו בסכום שקבע בית</w:t>
                        </w:r>
                      </w:p>
                      <w:p w:rsidR="00292A35" w:rsidRDefault="00292A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292A35" w:rsidRDefault="00292A3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הוצאות ההגנה</w:t>
                        </w:r>
                      </w:p>
                      <w:p w:rsidR="00292A35" w:rsidRPr="007041A2" w:rsidRDefault="00292A3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מאוצר המדינה</w:t>
                        </w:r>
                      </w:p>
                    </w:tc>
                  </w:tr>
                  <w:tr w:rsidR="00292A35" w:rsidRPr="007041A2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292A35" w:rsidRDefault="00292A3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 .זיכה בית המשפט את הנאשם לאחר שראה כי התלונה שגרמה למשפט הוגשה בקלות</w:t>
                        </w:r>
                      </w:p>
                      <w:p w:rsidR="00292A35" w:rsidRDefault="00292A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או לשם קינטור או ללא יסוד, רשאי הוא להטיל על המתלונן תשלום הוצאות הגנתו</w:t>
                        </w:r>
                      </w:p>
                      <w:p w:rsidR="00292A35" w:rsidRPr="007041A2" w:rsidRDefault="00292A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הנאשם והוצאות התביעה הכללית, כפי שיקבע בית המשפט.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292A35" w:rsidRDefault="00292A3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הוצאות הגנה</w:t>
                        </w:r>
                      </w:p>
                      <w:p w:rsidR="00292A35" w:rsidRPr="007041A2" w:rsidRDefault="00292A3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 המתלונן</w:t>
                        </w:r>
                      </w:p>
                    </w:tc>
                  </w:tr>
                  <w:tr w:rsidR="00292A35" w:rsidRPr="007041A2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292A35" w:rsidRDefault="00292A3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 .  ועדת שחרורים תהיה של שלושה והם;</w:t>
                        </w:r>
                      </w:p>
                      <w:p w:rsidR="00292A35" w:rsidRDefault="00292A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שופט בית משפט מחוזי שיתמנה על ידי שר המשפטים והוא יהיה יושב</w:t>
                        </w:r>
                      </w:p>
                      <w:p w:rsidR="00292A35" w:rsidRDefault="00292A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הועדה ?</w:t>
                        </w:r>
                      </w:p>
                      <w:p w:rsidR="00292A35" w:rsidRDefault="00292A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נציב בתי הסוהר או בא-כוחו :</w:t>
                        </w:r>
                      </w:p>
                      <w:p w:rsidR="00292A35" w:rsidRDefault="00292A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רופא או מחנך שיתמנה על ידי שר המשפטים.</w:t>
                        </w:r>
                      </w:p>
                      <w:p w:rsidR="00292A35" w:rsidRPr="007041A2" w:rsidRDefault="00292A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מינויים לועדות שחרורים תפורסם ברשומות.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292A35" w:rsidRPr="007041A2" w:rsidRDefault="00292A3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ועדה  שחרורים</w:t>
                        </w:r>
                      </w:p>
                    </w:tc>
                  </w:tr>
                  <w:tr w:rsidR="00292A35" w:rsidRPr="007041A2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292A35" w:rsidRDefault="00292A3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(א) לא תמליץ ועדת שחרורים על שחרור אסיר לפי סעיף 17 (ב), עד שתתן הזדמנות</w:t>
                        </w:r>
                      </w:p>
                      <w:p w:rsidR="00292A35" w:rsidRDefault="00292A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ליועץ המשפטי לממשלה או לבא-כוחו ולבא-כוח שירות המבחן, להגיש טענותיהם או</w:t>
                        </w:r>
                      </w:p>
                      <w:p w:rsidR="00292A35" w:rsidRDefault="00292A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דברם.</w:t>
                        </w:r>
                      </w:p>
                      <w:p w:rsidR="00292A35" w:rsidRDefault="00292A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תמליץ ועדת שחרורים שאסיר אשר חלה עליו הוראת סעיף 17 (ב) לא</w:t>
                        </w:r>
                      </w:p>
                      <w:p w:rsidR="00292A35" w:rsidRDefault="00292A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ישוחרר ממאסרו, עד שתתן הזדמנות לאסיר, או, אם רצה בכך, לו ולבא-כוחו, להשמיע</w:t>
                        </w:r>
                      </w:p>
                      <w:p w:rsidR="00292A35" w:rsidRDefault="00292A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דברם.</w:t>
                        </w:r>
                      </w:p>
                      <w:p w:rsidR="00292A35" w:rsidRDefault="00292A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שחרורים שאין בה רופא' תקבל חוות דעת רפואית לפני שתחליט.</w:t>
                        </w:r>
                      </w:p>
                      <w:p w:rsidR="00292A35" w:rsidRDefault="00292A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המלצה לצורך סעיף 17 (ג) יכולה, במקרים דחופים, להינתן על ידי יושב-ראש</w:t>
                        </w:r>
                      </w:p>
                      <w:p w:rsidR="00292A35" w:rsidRDefault="00292A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: ומשניתנה כך, אין כוחה יפה לשחרר את האסיר אלא לתקופה של חמישה עשר</w:t>
                        </w:r>
                      </w:p>
                      <w:p w:rsidR="00292A35" w:rsidRDefault="00292A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בלבד, אם לא אושרה ההמלצה על ידי ועדת שחרורים לפני עבור תקופה זו.</w:t>
                        </w:r>
                      </w:p>
                      <w:p w:rsidR="00292A35" w:rsidRDefault="00292A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המשטרה יקבע בתקנות יתר סדרי הדין בועדת שחרורים וסדרי הפניה</w:t>
                        </w:r>
                      </w:p>
                      <w:p w:rsidR="00292A35" w:rsidRPr="007041A2" w:rsidRDefault="00292A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אליה.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292A35" w:rsidRDefault="00292A3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דין</w:t>
                        </w:r>
                      </w:p>
                      <w:p w:rsidR="00292A35" w:rsidRPr="007041A2" w:rsidRDefault="00292A3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בועדת שחרורים</w:t>
                        </w:r>
                      </w:p>
                    </w:tc>
                  </w:tr>
                  <w:tr w:rsidR="00292A35" w:rsidRPr="007041A2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292A35" w:rsidRDefault="00292A3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40, בטלים -</w:t>
                        </w:r>
                      </w:p>
                      <w:p w:rsidR="00292A35" w:rsidRDefault="00292A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בפקודת החוק הפלילי, 1936 .. הסעיפים 36א עד 382,48 1:</w:t>
                        </w:r>
                      </w:p>
                      <w:p w:rsidR="00292A35" w:rsidRDefault="00292A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(2) בפקודת בתי-הסוהר, 1946  :הסעיפים 70,69  :</w:t>
                        </w:r>
                      </w:p>
                      <w:p w:rsidR="00292A35" w:rsidRDefault="00292A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בפקודת חוב (מאסר) 2: הסעיפים 2 (ב), 3 (2) :</w:t>
                        </w:r>
                      </w:p>
                      <w:p w:rsidR="00292A35" w:rsidRDefault="00292A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בפקודת הפרוצידורה הפלילית (שפיטה על פי כתב אשמה)3: הסעיפים</w:t>
                        </w:r>
                      </w:p>
                      <w:p w:rsidR="00292A35" w:rsidRDefault="00292A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 (4), 72 (2);</w:t>
                        </w:r>
                      </w:p>
                      <w:p w:rsidR="00292A35" w:rsidRDefault="00292A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בפקודת הפרשנות4: הסעיפים 30,28 :</w:t>
                        </w:r>
                      </w:p>
                      <w:p w:rsidR="00292A35" w:rsidRPr="007041A2" w:rsidRDefault="00292A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בפקודת שיפוט בתי משפט השלום, 51947: הסעיף 17;</w:t>
                        </w:r>
                      </w:p>
                    </w:tc>
                    <w:tc>
                      <w:tcPr>
                        <w:tcW w:w="806" w:type="pct"/>
                      </w:tcPr>
                      <w:p w:rsidR="00292A35" w:rsidRPr="007041A2" w:rsidRDefault="00292A3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ביטולים</w:t>
                        </w:r>
                      </w:p>
                    </w:tc>
                  </w:tr>
                </w:tbl>
                <w:p w:rsidR="00292A35" w:rsidRDefault="00292A3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7D54A1" w:rsidRDefault="007D54A1">
      <w:pPr>
        <w:rPr>
          <w:rtl/>
        </w:rPr>
      </w:pPr>
      <w:r>
        <w:rPr>
          <w:rtl/>
        </w:rPr>
        <w:br w:type="page"/>
      </w:r>
    </w:p>
    <w:p w:rsidR="007D54A1" w:rsidRDefault="00000000">
      <w:pPr>
        <w:rPr>
          <w:rtl/>
        </w:rPr>
      </w:pPr>
      <w:r>
        <w:pict>
          <v:shape id="_x0000_s1192" o:spid="_x0000_s1042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1192" inset="0,0,0,0">
              <w:txbxContent>
                <w:p w:rsidR="00292A35" w:rsidRDefault="00292A35">
                  <w:r>
                    <w:rPr>
                      <w:rtl/>
                    </w:rPr>
                    <w:t>239                                          ספר החוקים 166                  י"ט באלול התשי"ד 17.09.1954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3" o:spid="_x0000_s1043" type="#_x0000_t202" style="position:absolute;left:0;text-align:left;margin-left:371.5pt;margin-top:733.3pt;width:186.9pt;height:85.15pt;z-index:22;mso-position-horizontal-relative:page;mso-position-vertical-relative:page" stroked="f">
            <v:textbox style="mso-next-textbox:#_x0000_s1193" inset="0,0,0,0">
              <w:txbxContent>
                <w:p w:rsidR="00292A35" w:rsidRPr="007D54A1" w:rsidRDefault="00292A35">
                  <w:pPr>
                    <w:pStyle w:val="OCRStyle6"/>
                    <w:ind w:left="48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1938, תוס' 2 מס' 757, עמ' 220.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4" o:spid="_x0000_s1044" type="#_x0000_t202" style="position:absolute;left:0;text-align:left;margin-left:446.35pt;margin-top:371.95pt;width:104.55pt;height:52.25pt;z-index:21;mso-position-horizontal-relative:page;mso-position-vertical-relative:page" stroked="f">
            <v:textbox style="mso-next-textbox:#_x0000_s1194" inset="0,0,0,0">
              <w:txbxContent>
                <w:p w:rsidR="00292A35" w:rsidRDefault="00292A35">
                  <w:pPr>
                    <w:pStyle w:val="OCRStyle6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יצחק בן צבי</w:t>
                  </w:r>
                </w:p>
                <w:p w:rsidR="00292A35" w:rsidRDefault="00292A35">
                  <w:pPr>
                    <w:pStyle w:val="OCRStyle6"/>
                    <w:ind w:left="33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5" o:spid="_x0000_s1045" type="#_x0000_t202" style="position:absolute;left:0;text-align:left;margin-left:155.9pt;margin-top:309.35pt;width:135.45pt;height:56.05pt;z-index:20;mso-position-horizontal-relative:page;mso-position-vertical-relative:page" stroked="f">
            <v:textbox style="mso-next-textbox:#_x0000_s1195" inset="0,0,0,0">
              <w:txbxContent>
                <w:p w:rsidR="00292A35" w:rsidRDefault="00292A35">
                  <w:pPr>
                    <w:pStyle w:val="OCRStyle6"/>
                    <w:ind w:left="853"/>
                    <w:rPr>
                      <w:rtl/>
                    </w:rPr>
                  </w:pPr>
                  <w:r>
                    <w:rPr>
                      <w:rtl/>
                    </w:rPr>
                    <w:t>דב  יוסף</w:t>
                  </w:r>
                </w:p>
                <w:p w:rsidR="00292A35" w:rsidRDefault="00292A35">
                  <w:pPr>
                    <w:pStyle w:val="OCRStyle6"/>
                    <w:ind w:left="918"/>
                    <w:rPr>
                      <w:rtl/>
                    </w:rPr>
                  </w:pPr>
                  <w:r>
                    <w:rPr>
                      <w:rtl/>
                    </w:rPr>
                    <w:t>שר הפיתוח</w:t>
                  </w:r>
                </w:p>
                <w:p w:rsidR="00292A35" w:rsidRDefault="00292A35">
                  <w:pPr>
                    <w:pStyle w:val="OCRStyle6"/>
                    <w:ind w:left="378"/>
                  </w:pPr>
                  <w:r>
                    <w:rPr>
                      <w:rtl/>
                    </w:rPr>
                    <w:t>ממלא מקום 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6" o:spid="_x0000_s1046" type="#_x0000_t202" style="position:absolute;left:0;text-align:left;margin-left:299.65pt;margin-top:318.7pt;width:88.7pt;height:52.25pt;z-index:19;mso-position-horizontal-relative:page;mso-position-vertical-relative:page" stroked="f">
            <v:textbox style="mso-next-textbox:#_x0000_s1196" inset="0,0,0,0">
              <w:txbxContent>
                <w:p w:rsidR="00292A35" w:rsidRDefault="00292A35">
                  <w:pPr>
                    <w:pStyle w:val="OCRStyle6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292A35" w:rsidRDefault="00292A35">
                  <w:pPr>
                    <w:pStyle w:val="OCRStyle6"/>
                    <w:ind w:left="10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7" o:spid="_x0000_s1047" type="#_x0000_t202" style="position:absolute;left:0;text-align:left;margin-left:80.25pt;margin-top:47.8pt;width:478.15pt;height:247.5pt;z-index:18;mso-position-horizontal-relative:page;mso-position-vertical-relative:page" stroked="f">
            <v:textbox style="mso-next-textbox:#_x0000_s119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0"/>
                    <w:gridCol w:w="7523"/>
                  </w:tblGrid>
                  <w:tr w:rsidR="00292A35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292A35" w:rsidRDefault="00292A35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27" w:type="pct"/>
                      </w:tcPr>
                      <w:p w:rsidR="00292A35" w:rsidRDefault="00292A3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בתקנות בתי המשפט המחוזיים (משפטים תכופים), 1938 : 1 :התקנה 23,</w:t>
                        </w:r>
                      </w:p>
                      <w:p w:rsidR="00292A35" w:rsidRDefault="00292A3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שניה,</w:t>
                        </w:r>
                      </w:p>
                    </w:tc>
                  </w:tr>
                  <w:tr w:rsidR="00292A35" w:rsidRPr="007D54A1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292A35" w:rsidRDefault="00292A3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292A35" w:rsidRDefault="00292A3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העמדת העבר-</w:t>
                        </w:r>
                      </w:p>
                      <w:p w:rsidR="00292A35" w:rsidRPr="007D54A1" w:rsidRDefault="00292A3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יינים לדין</w:t>
                        </w:r>
                      </w:p>
                    </w:tc>
                    <w:tc>
                      <w:tcPr>
                        <w:tcW w:w="4327" w:type="pct"/>
                      </w:tcPr>
                      <w:p w:rsidR="00292A35" w:rsidRDefault="00292A3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בסעיף 6(1) לפקודת העמדת עבריינים במבחן, 21944, יבואו המלים "500 לירות"</w:t>
                        </w:r>
                      </w:p>
                      <w:p w:rsidR="00292A35" w:rsidRPr="007D54A1" w:rsidRDefault="00292A3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המלים "100 פונט".</w:t>
                        </w:r>
                      </w:p>
                    </w:tc>
                  </w:tr>
                  <w:tr w:rsidR="00292A35" w:rsidRPr="007D54A1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292A35" w:rsidRPr="007D54A1" w:rsidRDefault="00292A3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זכויות</w:t>
                        </w:r>
                      </w:p>
                    </w:tc>
                    <w:tc>
                      <w:tcPr>
                        <w:tcW w:w="4327" w:type="pct"/>
                      </w:tcPr>
                      <w:p w:rsidR="00292A35" w:rsidRDefault="00292A3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הוראות חוק זה לא יחולו על מי שהואשם או שהורשע בדין או שנאסר לפני תחילת</w:t>
                        </w:r>
                      </w:p>
                      <w:p w:rsidR="00292A35" w:rsidRDefault="00292A3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תקפו, אלא במידה שלדעת בית משפט או ועדת שחרורים יש בהן כדי להיטיב עמו או</w:t>
                        </w:r>
                      </w:p>
                      <w:p w:rsidR="00292A35" w:rsidRPr="007D54A1" w:rsidRDefault="00292A3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להקל עליו.</w:t>
                        </w:r>
                      </w:p>
                    </w:tc>
                  </w:tr>
                  <w:tr w:rsidR="00292A35" w:rsidRPr="007D54A1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292A35" w:rsidRPr="007D54A1" w:rsidRDefault="00292A3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327" w:type="pct"/>
                      </w:tcPr>
                      <w:p w:rsidR="00292A35" w:rsidRDefault="00292A3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,43. הוראות חוק זה חלות בין על עבירות על פקודת החוק הפלילי, 1936, ובין על</w:t>
                        </w:r>
                      </w:p>
                      <w:p w:rsidR="00292A35" w:rsidRPr="007D54A1" w:rsidRDefault="00292A3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לפי כל דין אחר.</w:t>
                        </w:r>
                      </w:p>
                    </w:tc>
                  </w:tr>
                  <w:tr w:rsidR="00292A35" w:rsidRPr="007D54A1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292A35" w:rsidRPr="007D54A1" w:rsidRDefault="00292A3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27" w:type="pct"/>
                      </w:tcPr>
                      <w:p w:rsidR="00292A35" w:rsidRDefault="00292A3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שר המשפטים ממונה על ביצוע חוקן זה והוא רשאי להתקין תקנות בכל ענין הנוגע</w:t>
                        </w:r>
                      </w:p>
                      <w:p w:rsidR="00292A35" w:rsidRPr="007D54A1" w:rsidRDefault="00292A3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</w:tr>
                </w:tbl>
                <w:p w:rsidR="00292A35" w:rsidRDefault="00292A3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292A35" w:rsidRDefault="00292A35">
      <w:pPr>
        <w:rPr>
          <w:rtl/>
        </w:rPr>
      </w:pPr>
      <w:r>
        <w:rPr>
          <w:rtl/>
        </w:rPr>
        <w:br w:type="page"/>
      </w:r>
    </w:p>
    <w:p w:rsidR="00292A35" w:rsidRDefault="00000000">
      <w:pPr>
        <w:rPr>
          <w:rtl/>
        </w:rPr>
      </w:pPr>
      <w:r>
        <w:pict>
          <v:shape id="_x0000_s1198" o:spid="_x0000_s1048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1198" inset="0,0,0,0">
              <w:txbxContent>
                <w:p w:rsidR="00292A35" w:rsidRDefault="00292A35">
                  <w:r>
                    <w:rPr>
                      <w:rtl/>
                    </w:rPr>
                    <w:t>240                                          ספר החוקים 166                  י"ט באלול התשי"ד 17.09.1954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9" o:spid="_x0000_s1049" type="#_x0000_t202" style="position:absolute;left:0;text-align:left;margin-left:82.55pt;margin-top:786.15pt;width:131.1pt;height:31.5pt;z-index:24;mso-position-horizontal-relative:page;mso-position-vertical-relative:page" stroked="f">
            <v:textbox style="mso-next-textbox:#_x0000_s1199" inset="0,0,0,0">
              <w:txbxContent>
                <w:p w:rsidR="00292A35" w:rsidRDefault="00292A35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D3DA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3DA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6FE5DFF-B147-4A82-9CEB-A44D5F25D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D3DA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97F11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7E72F7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24341B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7041A2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7D54A1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292A3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39</Characters>
  <Application>Microsoft Office Word</Application>
  <DocSecurity>4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2008-04-06T18:55:00Z</dcterms:created>
  <dcterms:modified xsi:type="dcterms:W3CDTF">2008-04-06T18:55:00Z</dcterms:modified>
</cp:coreProperties>
</file>