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1551" w:rsidRDefault="009F1551">
      <w:pPr>
        <w:rPr>
          <w:rtl/>
        </w:rPr>
      </w:pPr>
    </w:p>
    <w:p w:rsidR="009F15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2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3523" inset="0,0,0,0">
              <w:txbxContent>
                <w:p w:rsidR="00643BA7" w:rsidRDefault="00643BA7">
                  <w:r>
                    <w:rPr>
                      <w:rtl/>
                    </w:rPr>
                    <w:t>93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24" o:spid="_x0000_s1026" type="#_x0000_t202" style="position:absolute;left:0;text-align:left;margin-left:379.4pt;margin-top:722pt;width:166.3pt;height:26.75pt;z-index:4;mso-position-horizontal-relative:page;mso-position-vertical-relative:page" stroked="f">
            <v:textbox style="mso-next-textbox:#_x0000_s53524" inset="0,0,0,0">
              <w:txbxContent>
                <w:p w:rsidR="00643BA7" w:rsidRDefault="00643B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25" o:spid="_x0000_s1027" type="#_x0000_t202" style="position:absolute;left:0;text-align:left;margin-left:157.45pt;margin-top:655.9pt;width:397.6pt;height:55.05pt;z-index:3;mso-position-horizontal-relative:page;mso-position-vertical-relative:page" stroked="f">
            <v:textbox style="mso-next-textbox:#_x0000_s53525" inset="0,0,0,0">
              <w:txbxContent>
                <w:p w:rsidR="00643BA7" w:rsidRDefault="00643BA7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תשכ''ט (25 במרס 1969); הצעת החוק ודברי הסבר פורסמו בה''ח 768, תשכ"ח,</w:t>
                  </w:r>
                </w:p>
                <w:p w:rsidR="00643BA7" w:rsidRDefault="00643BA7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עמ' 171.</w:t>
                  </w:r>
                </w:p>
                <w:p w:rsidR="00643BA7" w:rsidRDefault="00643BA7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 פרק צ"א, עמ' 889; ס"ח תשי''ח, עמ' 156; ס"ח תשכ"ג, עמ' 76.</w:t>
                  </w:r>
                </w:p>
                <w:p w:rsidR="00643BA7" w:rsidRPr="009F1551" w:rsidRDefault="00643BA7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2 ס"ח תשכ"ה, עמ' .186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26" o:spid="_x0000_s1028" type="#_x0000_t202" style="position:absolute;left:0;text-align:left;margin-left:102.2pt;margin-top:456.3pt;width:447.7pt;height:192.85pt;z-index:2;mso-position-horizontal-relative:page;mso-position-vertical-relative:page" stroked="f">
            <v:textbox style="mso-next-textbox:#_x0000_s5352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2"/>
                    <w:gridCol w:w="5680"/>
                    <w:gridCol w:w="1368"/>
                  </w:tblGrid>
                  <w:tr w:rsidR="00643BA7" w:rsidRPr="009F1551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643BA7" w:rsidRPr="009F1551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2א</w:t>
                        </w:r>
                      </w:p>
                    </w:tc>
                    <w:tc>
                      <w:tcPr>
                        <w:tcW w:w="4329" w:type="pct"/>
                        <w:gridSpan w:val="2"/>
                      </w:tcPr>
                      <w:p w:rsidR="00643BA7" w:rsidRPr="009F1551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2 לפקודת סימני סחורות 1 יבוא:</w:t>
                        </w:r>
                      </w:p>
                    </w:tc>
                  </w:tr>
                  <w:tr w:rsidR="00643BA7" w:rsidRPr="009F1551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9" w:type="pct"/>
                      </w:tcPr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'2א. (א) ציונה של סחורה שאינה פרי הדר בכינוי יפו, יפא, יפאס,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t>Jaffa</w:t>
                        </w:r>
                        <w:r>
                          <w:rPr>
                            <w:rtl/>
                          </w:rPr>
                          <w:t xml:space="preserve"> או </w:t>
                        </w:r>
                        <w:r>
                          <w:t>Jaffas</w:t>
                        </w:r>
                        <w:r>
                          <w:rPr>
                            <w:rtl/>
                          </w:rPr>
                          <w:t>, שהוא כינוי מקור הרשום בישראל לפי חוק הגנת כינויי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מקור, תשכ"ה-21965, כ5ינוי מקור הנועד לציון פרי הדר, או בכינוי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כינוי כאמור או המשתמע כמוהו (בסעיף זה - כינוי מוגן) יראו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כתיאור מסחרי כוזב כמשמעותו בסעיף 2.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אין נפקא מינה אם צורפו לכינוי מלים כגון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"מין", "סוג", "טיפוס", "חיקוי", "סחורה שמקורה'/ "סחורה שיוצרה'/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כיוצא כהן, כלשון כלשהי.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-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יותר השימוש בכינוי מוגן לגבי מוצרי פרי הדר שהופ-</w:t>
                        </w:r>
                      </w:p>
                      <w:p w:rsidR="00643BA7" w:rsidRPr="009F1551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 מפרי הדר שהכינוי המוגן בא לציינו, אם נתמלאו בהם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"ציונה של סחורה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פרי הדר</w:t>
                        </w:r>
                      </w:p>
                      <w:p w:rsidR="00643BA7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בכינוי מקור</w:t>
                        </w:r>
                      </w:p>
                      <w:p w:rsidR="00643BA7" w:rsidRPr="009F1551" w:rsidRDefault="00643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פרי הדר</w:t>
                        </w:r>
                      </w:p>
                    </w:tc>
                  </w:tr>
                </w:tbl>
                <w:p w:rsidR="00643BA7" w:rsidRDefault="00643B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27" o:spid="_x0000_s1029" type="#_x0000_t202" style="position:absolute;left:0;text-align:left;margin-left:197.85pt;margin-top:438.5pt;width:318.6pt;height:13.65pt;z-index:1;mso-position-horizontal-relative:page;mso-position-vertical-relative:page" stroked="f">
            <v:textbox style="mso-next-textbox:#_x0000_s53527" inset="0,0,0,0">
              <w:txbxContent>
                <w:p w:rsidR="00643BA7" w:rsidRPr="009F1551" w:rsidRDefault="00643BA7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סימני סחורות (מס' 3), תשכ"ט-1969 *</w:t>
                  </w:r>
                </w:p>
              </w:txbxContent>
            </v:textbox>
            <w10:wrap anchorx="page" anchory="page"/>
          </v:shape>
        </w:pict>
      </w:r>
    </w:p>
    <w:p w:rsidR="00643BA7" w:rsidRDefault="00643BA7">
      <w:pPr>
        <w:rPr>
          <w:rtl/>
        </w:rPr>
      </w:pPr>
      <w:r>
        <w:rPr>
          <w:rtl/>
        </w:rPr>
        <w:br w:type="page"/>
      </w:r>
    </w:p>
    <w:p w:rsidR="00643BA7" w:rsidRDefault="00000000">
      <w:pPr>
        <w:rPr>
          <w:rtl/>
        </w:rPr>
      </w:pPr>
      <w:r>
        <w:pict>
          <v:shape id="_x0000_s53528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528" inset="0,0,0,0">
              <w:txbxContent>
                <w:p w:rsidR="00643BA7" w:rsidRDefault="00643BA7">
                  <w:r>
                    <w:rPr>
                      <w:rtl/>
                    </w:rPr>
                    <w:t>94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29" o:spid="_x0000_s1031" type="#_x0000_t202" style="position:absolute;left:0;text-align:left;margin-left:90.7pt;margin-top:735.95pt;width:161.75pt;height:33.65pt;z-index:10;mso-position-horizontal-relative:page;mso-position-vertical-relative:page" stroked="f">
            <v:textbox style="mso-next-textbox:#_x0000_s53529" inset="0,0,0,0">
              <w:txbxContent>
                <w:p w:rsidR="00643BA7" w:rsidRDefault="00643B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530" o:spid="_x0000_s1032" type="#_x0000_t202" style="position:absolute;left:0;text-align:left;margin-left:99.2pt;margin-top:593pt;width:111.1pt;height:35.25pt;z-index:9;mso-position-horizontal-relative:page;mso-position-vertical-relative:page" stroked="f">
            <v:textbox style="mso-next-textbox:#_x0000_s53530" inset="0,0,0,0">
              <w:txbxContent>
                <w:p w:rsidR="00643BA7" w:rsidRDefault="00643BA7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643BA7" w:rsidRDefault="00643BA7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1" o:spid="_x0000_s1033" type="#_x0000_t202" style="position:absolute;left:0;text-align:left;margin-left:239.6pt;margin-top:590.45pt;width:86.15pt;height:38.8pt;z-index:8;mso-position-horizontal-relative:page;mso-position-vertical-relative:page" stroked="f">
            <v:textbox style="mso-next-textbox:#_x0000_s53531" inset="0,0,0,0">
              <w:txbxContent>
                <w:p w:rsidR="00643BA7" w:rsidRDefault="00643BA7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43BA7" w:rsidRDefault="00643BA7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2" o:spid="_x0000_s1034" type="#_x0000_t202" style="position:absolute;left:0;text-align:left;margin-left:354.05pt;margin-top:610.25pt;width:132.65pt;height:49.1pt;z-index:7;mso-position-horizontal-relative:page;mso-position-vertical-relative:page" stroked="f">
            <v:textbox style="mso-next-textbox:#_x0000_s53532" inset="0,0,0,0">
              <w:txbxContent>
                <w:p w:rsidR="00643BA7" w:rsidRDefault="00643BA7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43BA7" w:rsidRDefault="00643BA7">
                  <w:pPr>
                    <w:pStyle w:val="OCRStyle2"/>
                    <w:ind w:left="756"/>
                  </w:pPr>
                  <w:r>
                    <w:rPr>
                      <w:rtl/>
                    </w:rPr>
                    <w:t>נשיא המדינה -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3" o:spid="_x0000_s1035" type="#_x0000_t202" style="position:absolute;left:0;text-align:left;margin-left:84.75pt;margin-top:84.35pt;width:333.85pt;height:500.15pt;z-index:6;mso-position-horizontal-relative:page;mso-position-vertical-relative:page" stroked="f">
            <v:textbox style="mso-next-textbox:#_x0000_s53533" inset="0,0,0,0">
              <w:txbxContent>
                <w:p w:rsidR="00643BA7" w:rsidRDefault="00643BA7">
                  <w:pPr>
                    <w:pStyle w:val="OCRStyle2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תנאים נוספים שקבעו שר המסחר והתעשיה ושר החקלאות</w:t>
                  </w:r>
                </w:p>
                <w:p w:rsidR="00643BA7" w:rsidRDefault="00643BA7">
                  <w:pPr>
                    <w:pStyle w:val="OCRStyle2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(בסעיף זה - השרים) בתקנות, באישור ועדת הכלכלה של</w:t>
                  </w:r>
                </w:p>
                <w:p w:rsidR="00643BA7" w:rsidRDefault="00643BA7">
                  <w:pPr>
                    <w:pStyle w:val="OCRStyle2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הכנסת, לרבות תנאים בדבר טיבם, דרכי ייצורם ואריזתם</w:t>
                  </w:r>
                </w:p>
                <w:p w:rsidR="00643BA7" w:rsidRDefault="00643BA7">
                  <w:pPr>
                    <w:pStyle w:val="OCRStyle2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של המוצרים;</w:t>
                  </w:r>
                </w:p>
                <w:p w:rsidR="00643BA7" w:rsidRDefault="00643BA7">
                  <w:pPr>
                    <w:pStyle w:val="OCRStyle2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(2) רשאים השרים לקבוע בתקנות, באישור ועדת הכלכלה</w:t>
                  </w:r>
                </w:p>
                <w:p w:rsidR="00643BA7" w:rsidRDefault="00643BA7">
                  <w:pPr>
                    <w:pStyle w:val="OCRStyle2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של הכנסת, נסיבות מיוחדות שבהן יוכלו הם להתיר את</w:t>
                  </w:r>
                </w:p>
                <w:p w:rsidR="00643BA7" w:rsidRDefault="00643BA7">
                  <w:pPr>
                    <w:pStyle w:val="OCRStyle2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השימוש בכינוי מוגן, לגבי מוצרים שפסקה (1) אינה חלה</w:t>
                  </w:r>
                </w:p>
                <w:p w:rsidR="00643BA7" w:rsidRDefault="00643BA7">
                  <w:pPr>
                    <w:pStyle w:val="OCRStyle2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עליהם.</w:t>
                  </w:r>
                </w:p>
                <w:p w:rsidR="00643BA7" w:rsidRDefault="00643BA7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(ד) בתובענה פלילית על תיאור מסחרי כוזב כאמור בסעיף קטן (א)</w:t>
                  </w:r>
                </w:p>
                <w:p w:rsidR="00643BA7" w:rsidRDefault="00643BA7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לא ייזקק בית המשפט לטענת הגנה לפי סעיפים 3 (1) סיפה או 15,</w:t>
                  </w:r>
                </w:p>
                <w:p w:rsidR="00643BA7" w:rsidRDefault="00643BA7">
                  <w:pPr>
                    <w:pStyle w:val="OCRStyle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(ה) השתמש אדם בציון סחורה כאמור בסעיף קטן (א) שלא</w:t>
                  </w:r>
                </w:p>
                <w:p w:rsidR="00643BA7" w:rsidRDefault="00643BA7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בהתאם להוראות סעיף זה, או שחרג מתנאי התקנות שהותקנו לפי סעיף</w:t>
                  </w:r>
                </w:p>
                <w:p w:rsidR="00643BA7" w:rsidRDefault="00643BA7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קטן (ג), או מתנאי היתר שניתן על פיהן, רשאי בית המשפט, לפי בקשת</w:t>
                  </w:r>
                </w:p>
                <w:p w:rsidR="00643BA7" w:rsidRDefault="00643BA7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היועץ המשפטי לממשלה או לפי בקשת אדם מעונין, לצוות על הפסקת</w:t>
                  </w:r>
                </w:p>
                <w:p w:rsidR="00643BA7" w:rsidRDefault="00643BA7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השימוש בציון, ורשאי הוא להתנות את הצו בתנאים או לעכב את ביצועו</w:t>
                  </w:r>
                </w:p>
                <w:p w:rsidR="00643BA7" w:rsidRDefault="00643BA7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לתקופה שלא תעלה על ששה חדשים ובתנאים שייראו לו.</w:t>
                  </w:r>
                </w:p>
                <w:p w:rsidR="00643BA7" w:rsidRDefault="00643BA7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(ו) ראה מנהל המכס והבלו, או מי שהמנהל הסמיכו לכך, כי</w:t>
                  </w:r>
                </w:p>
                <w:p w:rsidR="00643BA7" w:rsidRDefault="00643BA7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סחורה צויינה בניגוד לאמור בסעיף זה עומדת ליצוא, רשאי הוא לצוות</w:t>
                  </w:r>
                </w:p>
                <w:p w:rsidR="00643BA7" w:rsidRDefault="00643BA7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על עיכוב ייצואה; הודעה על צו העיכוב תימסר ליועץ המשפטי לממשלה</w:t>
                  </w:r>
                </w:p>
                <w:p w:rsidR="00643BA7" w:rsidRDefault="00643BA7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ולאדם הנראה לנותן הצו מעונין בהפסקת הציון.</w:t>
                  </w:r>
                </w:p>
                <w:p w:rsidR="00643BA7" w:rsidRDefault="00643BA7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(ז) צו עיכוב לפי סעיף קטן (ו) בטל בתום שבעה ימים מיום</w:t>
                  </w:r>
                </w:p>
                <w:p w:rsidR="00643BA7" w:rsidRDefault="00643BA7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שניתן, זולת אם לפני אותו מועד הוגשה לבית המשפט תובענה על ציון</w:t>
                  </w:r>
                </w:p>
                <w:p w:rsidR="00643BA7" w:rsidRDefault="00643BA7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הסחורה בניגוד לאמור בסעיף זה או בקשה לפי סעיף קטן (ה) לגבי</w:t>
                  </w:r>
                </w:p>
                <w:p w:rsidR="00643BA7" w:rsidRDefault="00643BA7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הסחורה.</w:t>
                  </w:r>
                </w:p>
                <w:p w:rsidR="00643BA7" w:rsidRDefault="00643BA7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(ח) הוגשה תובענה או בקשה כאמור בסעיף קטן (ז), יעמוד צו</w:t>
                  </w:r>
                </w:p>
                <w:p w:rsidR="00643BA7" w:rsidRDefault="00643BA7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העיכוב בתקפו עד לגמר בירורן: ואולם הרואה עצמו נפגע כצו העיכוב,</w:t>
                  </w:r>
                </w:p>
                <w:p w:rsidR="00643BA7" w:rsidRDefault="00643BA7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רשאי, בכל שלב של הבירור, לבקש מבית המשפט שבפניו תלויה ועומדת</w:t>
                  </w:r>
                </w:p>
                <w:p w:rsidR="00643BA7" w:rsidRDefault="00643BA7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התובענה או הבקשה את ביטול הצו, ובית המשפט רשאי לבטל את הצו</w:t>
                  </w:r>
                </w:p>
                <w:p w:rsidR="00643BA7" w:rsidRDefault="00643BA7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או לאשרו, בשינויים או בלי שינויים, לרבות התניית תקפו במתן ערובה</w:t>
                  </w:r>
                </w:p>
                <w:p w:rsidR="00643BA7" w:rsidRDefault="00643BA7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לכל בזק שייגרם למבקש בקיום הצו."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15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7F71E5-4AE6-459A-B0D8-85422EF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155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43B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2008-04-06T21:07:00Z</dcterms:created>
  <dcterms:modified xsi:type="dcterms:W3CDTF">2008-04-06T21:07:00Z</dcterms:modified>
</cp:coreProperties>
</file>