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2A73" w:rsidRDefault="00FD2A73">
      <w:pPr>
        <w:rPr>
          <w:rtl/>
        </w:rPr>
      </w:pPr>
    </w:p>
    <w:p w:rsidR="00FD2A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74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741" inset="0,0,0,0">
              <w:txbxContent>
                <w:p w:rsidR="00695F3F" w:rsidRDefault="00695F3F">
                  <w:r>
                    <w:rPr>
                      <w:rtl/>
                    </w:rPr>
                    <w:t>18                                           ספר החוקים 874                  ז' בכסליו התשל"ח 17.11.1977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42" o:spid="_x0000_s1026" type="#_x0000_t202" style="position:absolute;left:0;text-align:left;margin-left:92.95pt;margin-top:637.9pt;width:386.7pt;height:99.4pt;z-index:3;mso-position-horizontal-relative:page;mso-position-vertical-relative:page" stroked="f">
            <v:textbox style="mso-next-textbox:#_x0000_s53742" inset="0,0,0,0">
              <w:txbxContent>
                <w:p w:rsidR="00695F3F" w:rsidRDefault="00695F3F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בחשון תשל"ח (8 בנובמבר 1977); הצעת החוק ודברי הסבר פורסמו בה"ח 1309, תשל"ח,</w:t>
                  </w:r>
                </w:p>
                <w:p w:rsidR="00695F3F" w:rsidRDefault="00695F3F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עמ' 5.</w:t>
                  </w:r>
                </w:p>
                <w:p w:rsidR="00695F3F" w:rsidRDefault="00695F3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1 ס"ה תשל"ו, עמי 296.</w:t>
                  </w:r>
                </w:p>
                <w:p w:rsidR="00695F3F" w:rsidRDefault="00695F3F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2 ס"ח תשל''ד, עמ' 3, עמ' 59, עמ' ,125</w:t>
                  </w:r>
                </w:p>
                <w:p w:rsidR="00695F3F" w:rsidRPr="00FD2A73" w:rsidRDefault="00695F3F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3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43" o:spid="_x0000_s1027" type="#_x0000_t202" style="position:absolute;left:0;text-align:left;margin-left:90.4pt;margin-top:102.15pt;width:469.25pt;height:531.65pt;z-index:2;mso-position-horizontal-relative:page;mso-position-vertical-relative:page" stroked="f">
            <v:textbox style="mso-next-textbox:#_x0000_s5374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1"/>
                    <w:gridCol w:w="1210"/>
                  </w:tblGrid>
                  <w:tr w:rsidR="00695F3F" w:rsidRPr="00FD2A73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695F3F" w:rsidRDefault="00695F3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(א) שר האוצר (להלן - השר) רשאי, באישור ועדת הכספים של הכנסת, לקבוע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הוראות בדבר תשלום ריבית על מילווה לפי חוק המצויין בתוספת הראשונה וכן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הריבית והפרשי ההצמדה על מילווה כאמור, שלא נפרעו תוך ששה חדשים מהמועד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לפרעונם (להלן - מועד הפרעון) ונפרעו אחרי תחילתן של התקנות.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כאמור בסעיף קטן (א) ייקבעו שיעורי הריבית, הסכומים שעליהם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והתקופה אשר לגביה תשולם, וניתן לקבוע שיעורי ריבית שונים לפי המילווה, לפי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הפרעון, או לפי התקופה שעברה ממועד הפרעון ועד לפרעון בפועל.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תשולם ריבית לגבי תקופה שלאחר תום שש שנים ממועד הפרעון, ולענין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מילוות לפי החוקים המצויינים בפרטים 17 עד 21 לתוספת הראשונה - לגבי תקופה שלאחר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שבע שנים ממועד הפרעון.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שחל עליו חוק מילוות חסכון, תשל"ו~1976 ,1 יהיה זכאי לתשלום ריבית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זה רק לגבי התקופה שלאחר תום התקופה שלגביה הוא זכאי לריבית ולהפרשי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כאמור באותו חוק, ובלבד ששתי התקופות יחד לא יעלו על שש שנים; לענין זה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הפרעון של המילווה החדש הוא המועד שבו תמה תקופת הזכאות לפי החוק האמור.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השר, באישור ועדת הכספים של הכנסת, רשאי לפטור את הריבית ממס הכנסה,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מלא או חלקי.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תחול על המדינה או על בנק ישראל חובה לשלם ריבית או כל פיצוי או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אחר לגבי מילווה לפי חוק המצויין בתוספת הראשונה אלא לפי הוראות של אותו</w:t>
                        </w:r>
                      </w:p>
                      <w:p w:rsidR="00695F3F" w:rsidRPr="00FD2A73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או של תקנות לפי סעיף זה.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על מילווה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נפרע</w:t>
                        </w:r>
                      </w:p>
                      <w:p w:rsidR="00695F3F" w:rsidRPr="00FD2A73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</w:t>
                        </w:r>
                      </w:p>
                    </w:tc>
                  </w:tr>
                  <w:tr w:rsidR="00695F3F" w:rsidRPr="00FD2A73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השר רשאי, באישור ועדת הכספים של הכנסת, לקבוע בתקנות -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מילווה המצויין בתוספת השניה יהיה ניתן להעברה בתנאים הקבועים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: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מילווה מרצון לפי סעיף 14 לחוק מילווה מלחמה ומימון רכש, תשל"ד-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21973 (להלן - מילווה מרצון), יהיה ניתן להעברה ללא תמורה כתרומה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ציבורי שאישר שר האוצר לענין סעיף 46 לפקודת מס הכנסה .3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לפי סעיף קטן (א) יכול שייקבע כי ניתן להעביר את כל המילווה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אדם או חלק ממנו, ויכול שייקבעו הוראות בדבר דרכי ההעברה ובדבר הוצאת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מילווה חדשות במקום התעודות המקוריות ובדבר קביעת שווי התעודה לענין</w:t>
                        </w:r>
                      </w:p>
                      <w:p w:rsidR="00695F3F" w:rsidRPr="00FD2A73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הזיכוי או הניכוי לפי סעיף 46 לפקודת מס הכנסה.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695F3F" w:rsidRPr="00FD2A73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מילווה</w:t>
                        </w:r>
                      </w:p>
                    </w:tc>
                  </w:tr>
                  <w:tr w:rsidR="00695F3F" w:rsidRPr="00FD2A73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(א) ראה השר כי תאגיד ששילם מילווה מרצון נתון במצוקה כלכלית, רשאי הוא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כי המילווה ייפרע לפני מועד הפרעון; פרעון כאמור טעון אישור ועדת הכספים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של הכנסת. 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השר כי אדם ששילם מילווה מרצון הוא נכה שדרגת נכותו נקבעה על פי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ל-50% או יותר והוא נתון במצוקה כלכלית, רשאי השר להורות כי המילווה ייפרע</w:t>
                        </w:r>
                      </w:p>
                      <w:p w:rsidR="00695F3F" w:rsidRPr="00FD2A73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מועד הפרעון.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מוקדם</w:t>
                        </w:r>
                      </w:p>
                      <w:p w:rsidR="00695F3F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מילווה</w:t>
                        </w:r>
                      </w:p>
                      <w:p w:rsidR="00695F3F" w:rsidRPr="00FD2A73" w:rsidRDefault="00695F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מרצון</w:t>
                        </w:r>
                      </w:p>
                    </w:tc>
                  </w:tr>
                </w:tbl>
                <w:p w:rsidR="00695F3F" w:rsidRDefault="00695F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744" o:spid="_x0000_s1028" type="#_x0000_t202" style="position:absolute;left:0;text-align:left;margin-left:151pt;margin-top:73.4pt;width:283.95pt;height:25.35pt;z-index:1;mso-position-horizontal-relative:page;mso-position-vertical-relative:page" stroked="f">
            <v:textbox style="mso-next-textbox:#_x0000_s53744" inset="0,0,0,0">
              <w:txbxContent>
                <w:p w:rsidR="00695F3F" w:rsidRPr="00FD2A73" w:rsidRDefault="00695F3F">
                  <w:pPr>
                    <w:pStyle w:val="OCRStyle1"/>
                    <w:ind w:left="41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המילוות (הוראות שונות), תשל"ח-1977 *</w:t>
                  </w:r>
                </w:p>
              </w:txbxContent>
            </v:textbox>
            <w10:wrap anchorx="page" anchory="page"/>
          </v:shape>
        </w:pict>
      </w:r>
    </w:p>
    <w:p w:rsidR="005F3155" w:rsidRDefault="005F3155">
      <w:pPr>
        <w:rPr>
          <w:rtl/>
        </w:rPr>
      </w:pPr>
      <w:r>
        <w:rPr>
          <w:rtl/>
        </w:rPr>
        <w:br w:type="page"/>
      </w:r>
    </w:p>
    <w:p w:rsidR="005F3155" w:rsidRDefault="00000000">
      <w:pPr>
        <w:rPr>
          <w:rtl/>
        </w:rPr>
      </w:pPr>
      <w:r>
        <w:pict>
          <v:shape id="_x0000_s5374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745" inset="0,0,0,0">
              <w:txbxContent>
                <w:p w:rsidR="00695F3F" w:rsidRDefault="00695F3F">
                  <w:r>
                    <w:rPr>
                      <w:rtl/>
                    </w:rPr>
                    <w:t>19                                           ספר החוקים 874                  ז' בכסליו התשל"ח 17.11.1977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46" o:spid="_x0000_s1030" type="#_x0000_t202" style="position:absolute;left:0;text-align:left;margin-left:194.7pt;margin-top:323.85pt;width:348.3pt;height:412.05pt;z-index:6;mso-position-horizontal-relative:page;mso-position-vertical-relative:page" stroked="f">
            <v:textbox style="mso-next-textbox:#_x0000_s53746" inset="0,0,0,0">
              <w:txbxContent>
                <w:p w:rsidR="00695F3F" w:rsidRDefault="00695F3F">
                  <w:pPr>
                    <w:pStyle w:val="OCRStyle2"/>
                    <w:ind w:left="303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ראשונה</w:t>
                  </w:r>
                </w:p>
                <w:p w:rsidR="00695F3F" w:rsidRDefault="00695F3F">
                  <w:pPr>
                    <w:pStyle w:val="OCRStyle2"/>
                    <w:ind w:left="3427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695F3F" w:rsidRDefault="00695F3F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 xml:space="preserve">1. חוק מילווה חסכון, תש"ל-1970 4; </w:t>
                  </w:r>
                </w:p>
                <w:p w:rsidR="00695F3F" w:rsidRDefault="00695F3F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2. חוק מילווה חסכון, תשל"א--51971;</w:t>
                  </w:r>
                </w:p>
                <w:p w:rsidR="00695F3F" w:rsidRDefault="00695F3F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3. חוק מילווה חסכון, תשל"ב- 6:1972</w:t>
                  </w:r>
                </w:p>
                <w:p w:rsidR="00695F3F" w:rsidRDefault="00695F3F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4 .חוק מילווה חסכון, תשל"ג-1973  7:</w:t>
                  </w:r>
                </w:p>
                <w:p w:rsidR="00695F3F" w:rsidRDefault="00695F3F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5. חוק מילווה חסכון, תשל"ד- 1974 8:</w:t>
                  </w:r>
                </w:p>
                <w:p w:rsidR="00695F3F" w:rsidRDefault="00695F3F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6. חוק מילווה חסכון, תשל"ה-91975;</w:t>
                  </w:r>
                </w:p>
                <w:p w:rsidR="00695F3F" w:rsidRDefault="00695F3F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7. חוק מילווה חסכון, תשל"ו-101976;</w:t>
                  </w:r>
                </w:p>
                <w:p w:rsidR="00695F3F" w:rsidRDefault="00695F3F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 xml:space="preserve">8. חוק מילווה חסכון, תשל"ז-1977  11; </w:t>
                  </w:r>
                </w:p>
                <w:p w:rsidR="00695F3F" w:rsidRDefault="00695F3F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9. חוק מילווה בטחון, תש"ל-;1970 12:</w:t>
                  </w:r>
                </w:p>
                <w:p w:rsidR="00695F3F" w:rsidRDefault="00695F3F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10. חוק מילווה בטחון, תשל"א-131971;</w:t>
                  </w:r>
                </w:p>
                <w:p w:rsidR="00695F3F" w:rsidRDefault="00695F3F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11. חוק מילווה בטחון, תשל"ב-1972 14;</w:t>
                  </w:r>
                </w:p>
                <w:p w:rsidR="00695F3F" w:rsidRDefault="00695F3F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12. חוק מילווה בטחון, תשל"ג- 1973 15;</w:t>
                  </w:r>
                </w:p>
                <w:p w:rsidR="00695F3F" w:rsidRDefault="00695F3F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 xml:space="preserve">13. חוק מילווה בטחון (מפעלים מאושרים), תשל"ד-1974  16; </w:t>
                  </w:r>
                </w:p>
                <w:p w:rsidR="00695F3F" w:rsidRDefault="00695F3F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4 ס"ח תש"ל, עמ' 52; תשל"א, עמ' 79; תשל"ב, עמ' 64; תשל"ג, עמ' 241; תשל"ד, עמ' 126.</w:t>
                  </w:r>
                </w:p>
                <w:p w:rsidR="00695F3F" w:rsidRDefault="00695F3F">
                  <w:pPr>
                    <w:pStyle w:val="OCRStyle2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תשל'"א, עמ' 76; תשל"ב, עמ' 64; תשל"ג, עמ' 242; תשל''ד, עמ' .126</w:t>
                  </w:r>
                </w:p>
                <w:p w:rsidR="00695F3F" w:rsidRDefault="00695F3F">
                  <w:pPr>
                    <w:pStyle w:val="OCRStyle2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ס"ה תשל"ב, עמ' 62; תשל"ג, עמ' 98, עמ' 243; תשל"ד, עמ' .127</w:t>
                  </w:r>
                </w:p>
                <w:p w:rsidR="00695F3F" w:rsidRDefault="00695F3F">
                  <w:pPr>
                    <w:pStyle w:val="OCRStyle2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תשל"ג, עמ' 96, עמ' 244; תשל"ד, עמ' .127</w:t>
                  </w:r>
                </w:p>
                <w:p w:rsidR="00695F3F" w:rsidRDefault="00695F3F">
                  <w:pPr>
                    <w:pStyle w:val="OCRStyle2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8 ס"ח תשל"ד, עמ' 57, עמ' 128. </w:t>
                  </w:r>
                </w:p>
                <w:p w:rsidR="00695F3F" w:rsidRDefault="00695F3F">
                  <w:pPr>
                    <w:pStyle w:val="OCRStyle2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ס"ה תשל"ה, עמ' 116; תשל"ו, עמ' .22</w:t>
                  </w:r>
                </w:p>
                <w:p w:rsidR="00695F3F" w:rsidRDefault="00695F3F">
                  <w:pPr>
                    <w:pStyle w:val="OCRStyle2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ס''ח תשל"ו, עמ' .178</w:t>
                  </w:r>
                </w:p>
                <w:p w:rsidR="00695F3F" w:rsidRDefault="00695F3F">
                  <w:pPr>
                    <w:pStyle w:val="OCRStyle2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תשל"ז, עמ' .138</w:t>
                  </w:r>
                </w:p>
                <w:p w:rsidR="00695F3F" w:rsidRDefault="00695F3F">
                  <w:pPr>
                    <w:pStyle w:val="OCRStyle2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12 ס''ח תש"ל, עמ' 44; תשל''ג, עמ' 61. </w:t>
                  </w:r>
                </w:p>
                <w:p w:rsidR="00695F3F" w:rsidRDefault="00695F3F">
                  <w:pPr>
                    <w:pStyle w:val="OCRStyle2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13 ס"ח תשל"א, עמ' 73; תשל"ב, עמ' 62,  </w:t>
                  </w:r>
                </w:p>
                <w:p w:rsidR="00695F3F" w:rsidRDefault="00695F3F">
                  <w:pPr>
                    <w:pStyle w:val="OCRStyle2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14 ס"ח תשל"ב, עמ' 58. </w:t>
                  </w:r>
                </w:p>
                <w:p w:rsidR="00695F3F" w:rsidRDefault="00695F3F">
                  <w:pPr>
                    <w:pStyle w:val="OCRStyle2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15 ס"ח תשל''ג, עמ' .92</w:t>
                  </w:r>
                </w:p>
                <w:p w:rsidR="00695F3F" w:rsidRPr="005F3155" w:rsidRDefault="00695F3F">
                  <w:pPr>
                    <w:pStyle w:val="OCRStyle2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ס"ח תשל"ד, עמ' 67; תשל"ה, עמ' 165; תשל"ו  עמ' .158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47" o:spid="_x0000_s1031" type="#_x0000_t202" style="position:absolute;left:0;text-align:left;margin-left:79.85pt;margin-top:61.3pt;width:462.15pt;height:253.25pt;z-index:5;mso-position-horizontal-relative:page;mso-position-vertical-relative:page" stroked="f">
            <v:textbox style="mso-next-textbox:#_x0000_s5374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168"/>
                  </w:tblGrid>
                  <w:tr w:rsidR="00695F3F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695F3F" w:rsidRPr="005F3155" w:rsidRDefault="00695F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חוקים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695F3F" w:rsidRDefault="00695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רשאי, באישור ועדת הכספים של הכנסת, לקבוע כתקנות -</w:t>
                        </w:r>
                      </w:p>
                      <w:p w:rsidR="00695F3F" w:rsidRDefault="00695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 לא תחול הצמדה על מילווה שפרעונו הוקדם לפי סעיף זה, כולו או</w:t>
                        </w:r>
                      </w:p>
                      <w:p w:rsidR="00695F3F" w:rsidRDefault="00695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או כי תחול הצמדה חלקית בלבד;</w:t>
                        </w:r>
                      </w:p>
                      <w:p w:rsidR="00695F3F" w:rsidRDefault="00695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בדבר דרכי הפרעון המוקדם וחישוב הריבית והפרשי ההצמדה.</w:t>
                        </w:r>
                      </w:p>
                      <w:p w:rsidR="00695F3F" w:rsidRDefault="00695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.בסופו של כל חוק המצויין בתוספת הראשונה יבוא סעיף בנוסח זה, במספר מתאים</w:t>
                        </w:r>
                      </w:p>
                      <w:p w:rsidR="00695F3F" w:rsidRDefault="00695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ובכותרת השוליים "סייג":</w:t>
                        </w:r>
                      </w:p>
                      <w:p w:rsidR="00695F3F" w:rsidRDefault="00695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חוק זה כפופות להוראות חוק המילוות (הוראות שונות), תשל"ח-</w:t>
                        </w:r>
                      </w:p>
                      <w:p w:rsidR="00695F3F" w:rsidRDefault="00695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1977."</w:t>
                        </w:r>
                      </w:p>
                    </w:tc>
                  </w:tr>
                  <w:tr w:rsidR="00695F3F" w:rsidRPr="005F3155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695F3F" w:rsidRDefault="00695F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חוקי</w:t>
                        </w:r>
                      </w:p>
                      <w:p w:rsidR="00695F3F" w:rsidRPr="005F3155" w:rsidRDefault="00695F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בטחון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695F3F" w:rsidRDefault="00695F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בכל אחד מהחוקים המצויינים בפרטים 9 עד 12 לתוספת הראשונה, בסעיף 6(ג),</w:t>
                        </w:r>
                      </w:p>
                      <w:p w:rsidR="00695F3F" w:rsidRDefault="00695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ובחוק המצויין בפרט 13 לתוספת הראשונה, בסעיף 5(ב), במקום הסיפה המתחילה במלים</w:t>
                        </w:r>
                      </w:p>
                      <w:p w:rsidR="00695F3F" w:rsidRDefault="00695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"קבע אחרת" יבוא "קבע בתקנות כי התעודות יהיו סחירות או ניתנות לשעבוד, ובתנאים</w:t>
                        </w:r>
                      </w:p>
                      <w:p w:rsidR="00695F3F" w:rsidRPr="005F3155" w:rsidRDefault="00695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שקבע",</w:t>
                        </w:r>
                      </w:p>
                    </w:tc>
                  </w:tr>
                  <w:tr w:rsidR="00695F3F" w:rsidRPr="005F3155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695F3F" w:rsidRPr="005F3155" w:rsidRDefault="00695F3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695F3F" w:rsidRPr="005F3155" w:rsidRDefault="00695F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השר ממונה על ביצוע חוק זה והוא רשאי להתקין תקנות בכל הנוגע לביצועו.</w:t>
                        </w:r>
                      </w:p>
                    </w:tc>
                  </w:tr>
                </w:tbl>
                <w:p w:rsidR="00695F3F" w:rsidRDefault="00695F3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95F3F" w:rsidRDefault="00695F3F">
      <w:pPr>
        <w:rPr>
          <w:rtl/>
        </w:rPr>
      </w:pPr>
      <w:r>
        <w:rPr>
          <w:rtl/>
        </w:rPr>
        <w:br w:type="page"/>
      </w:r>
    </w:p>
    <w:p w:rsidR="00695F3F" w:rsidRDefault="00000000">
      <w:pPr>
        <w:rPr>
          <w:rtl/>
        </w:rPr>
      </w:pPr>
      <w:r>
        <w:pict>
          <v:shape id="_x0000_s5374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3748" inset="0,0,0,0">
              <w:txbxContent>
                <w:p w:rsidR="00695F3F" w:rsidRDefault="00695F3F">
                  <w:r>
                    <w:rPr>
                      <w:rtl/>
                    </w:rPr>
                    <w:t>20                                           ספר החוקים 874                  ז' בכסליו התשל"ח 17.11.1977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49" o:spid="_x0000_s1033" type="#_x0000_t202" style="position:absolute;left:0;text-align:left;margin-left:90.3pt;margin-top:517.55pt;width:411.25pt;height:235.6pt;z-index:12;mso-position-horizontal-relative:page;mso-position-vertical-relative:page" stroked="f">
            <v:textbox style="mso-next-textbox:#_x0000_s53749" inset="0,0,0,0">
              <w:txbxContent>
                <w:p w:rsidR="00695F3F" w:rsidRDefault="00695F3F">
                  <w:pPr>
                    <w:pStyle w:val="OCRStyle3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17 ס"ח תשל''ד, עמ' 114.</w:t>
                  </w:r>
                </w:p>
                <w:p w:rsidR="00695F3F" w:rsidRDefault="00695F3F">
                  <w:pPr>
                    <w:pStyle w:val="OCRStyle3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18 ס"ח תשל"ה, עמי .114</w:t>
                  </w:r>
                </w:p>
                <w:p w:rsidR="00695F3F" w:rsidRDefault="00695F3F">
                  <w:pPr>
                    <w:pStyle w:val="OCRStyle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19 ס"ה תשכ"ב, עמ' 2; תשכ"ו, עמ' .25</w:t>
                  </w:r>
                </w:p>
                <w:p w:rsidR="00695F3F" w:rsidRDefault="00695F3F">
                  <w:pPr>
                    <w:pStyle w:val="OCRStyle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20 ס"ח תשכ"ג, עמ' 60; תשכ"ו, עמ' .25</w:t>
                  </w:r>
                </w:p>
                <w:p w:rsidR="00695F3F" w:rsidRDefault="00695F3F">
                  <w:pPr>
                    <w:pStyle w:val="OCRStyle3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21 ס"ח תשכ"ג, עמ' 68; תשכ"ו, עמ' .25</w:t>
                  </w:r>
                </w:p>
                <w:p w:rsidR="00695F3F" w:rsidRDefault="00695F3F">
                  <w:pPr>
                    <w:pStyle w:val="OCRStyle3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22 ס"חח תשכ"ד, עמ' 87; תשכ"ו, עמ' .25</w:t>
                  </w:r>
                </w:p>
                <w:p w:rsidR="00695F3F" w:rsidRDefault="00695F3F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23 ס"ה תשכ"ו, עמ' 25; תש''ל, עמ' .47</w:t>
                  </w:r>
                </w:p>
                <w:p w:rsidR="00695F3F" w:rsidRDefault="00695F3F">
                  <w:pPr>
                    <w:pStyle w:val="OCRStyle3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24 ס"ח  תשל''ה, עמ' .54</w:t>
                  </w:r>
                </w:p>
                <w:p w:rsidR="00695F3F" w:rsidRPr="00695F3F" w:rsidRDefault="00695F3F">
                  <w:pPr>
                    <w:pStyle w:val="OCRStyle3"/>
                    <w:ind w:left="5040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50" o:spid="_x0000_s1034" type="#_x0000_t202" style="position:absolute;left:0;text-align:left;margin-left:126.5pt;margin-top:449.05pt;width:93.45pt;height:34.65pt;z-index:11;mso-position-horizontal-relative:page;mso-position-vertical-relative:page" stroked="f">
            <v:textbox style="mso-next-textbox:#_x0000_s53750" inset="0,0,0,0">
              <w:txbxContent>
                <w:p w:rsidR="00695F3F" w:rsidRDefault="00695F3F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695F3F" w:rsidRDefault="00695F3F">
                  <w:pPr>
                    <w:pStyle w:val="OCRStyle3"/>
                    <w:ind w:left="4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51" o:spid="_x0000_s1035" type="#_x0000_t202" style="position:absolute;left:0;text-align:left;margin-left:248.7pt;margin-top:446.7pt;width:90.1pt;height:42.95pt;z-index:10;mso-position-horizontal-relative:page;mso-position-vertical-relative:page" stroked="f">
            <v:textbox style="mso-next-textbox:#_x0000_s53751" inset="0,0,0,0">
              <w:txbxContent>
                <w:p w:rsidR="00695F3F" w:rsidRDefault="00695F3F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95F3F" w:rsidRDefault="00695F3F">
                  <w:pPr>
                    <w:pStyle w:val="OCRStyle3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52" o:spid="_x0000_s1036" type="#_x0000_t202" style="position:absolute;left:0;text-align:left;margin-left:395.4pt;margin-top:474.4pt;width:102.75pt;height:42.95pt;z-index:9;mso-position-horizontal-relative:page;mso-position-vertical-relative:page" stroked="f">
            <v:textbox style="mso-next-textbox:#_x0000_s53752" inset="0,0,0,0">
              <w:txbxContent>
                <w:p w:rsidR="00695F3F" w:rsidRDefault="00695F3F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95F3F" w:rsidRDefault="00695F3F">
                  <w:pPr>
                    <w:pStyle w:val="OCRStyle3"/>
                    <w:ind w:left="439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53" o:spid="_x0000_s1037" type="#_x0000_t202" style="position:absolute;left:0;text-align:left;margin-left:90.3pt;margin-top:70.9pt;width:411.25pt;height:375.6pt;z-index:8;mso-position-horizontal-relative:page;mso-position-vertical-relative:page" stroked="f">
            <v:textbox style="mso-next-textbox:#_x0000_s53753" inset="0,0,0,0">
              <w:txbxContent>
                <w:p w:rsidR="00695F3F" w:rsidRDefault="00695F3F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14. חוק מילתה מלחמה ומימון רכש, תשל"ד- 1973</w:t>
                  </w:r>
                </w:p>
                <w:p w:rsidR="00695F3F" w:rsidRDefault="00695F3F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15. חוק מילווה מלחמה על שבח מקרקעין, תשל"ד-1974 17:</w:t>
                  </w:r>
                </w:p>
                <w:p w:rsidR="00695F3F" w:rsidRDefault="00695F3F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16. חוק מילווה מלחמה על שכח מקרקעין, תשל"ה- 1975 18:</w:t>
                  </w:r>
                </w:p>
                <w:p w:rsidR="00695F3F" w:rsidRDefault="00695F3F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17. חוק מילווה קליטה, תשכ"ב-191961;</w:t>
                  </w:r>
                </w:p>
                <w:p w:rsidR="00695F3F" w:rsidRDefault="00695F3F">
                  <w:pPr>
                    <w:pStyle w:val="OCRStyle3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18. חוק מילווה קליטה (הארכה), תשכ"ב-201962;</w:t>
                  </w:r>
                </w:p>
                <w:p w:rsidR="00695F3F" w:rsidRDefault="00695F3F">
                  <w:pPr>
                    <w:pStyle w:val="OCRStyle3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19. חוק מילווה קליטה וחסכון חובה, תשכ"ג-211963;</w:t>
                  </w:r>
                </w:p>
                <w:p w:rsidR="00695F3F" w:rsidRDefault="00695F3F">
                  <w:pPr>
                    <w:pStyle w:val="OCRStyle3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20. חוק מילווה קליטה וחסכון חובה (הארכה), תשכ"ד-.221964</w:t>
                  </w:r>
                </w:p>
                <w:p w:rsidR="00695F3F" w:rsidRDefault="00695F3F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21. חוק מילווה קליטה וחסכון חובה (הארכה), תשכ"ו-23 1966;</w:t>
                  </w:r>
                </w:p>
                <w:p w:rsidR="00695F3F" w:rsidRDefault="00695F3F">
                  <w:pPr>
                    <w:pStyle w:val="OCRStyle3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22. חוק המילווה (תוספת יוקר), תשל"ה-1975 24.</w:t>
                  </w:r>
                </w:p>
                <w:p w:rsidR="00695F3F" w:rsidRDefault="00695F3F">
                  <w:pPr>
                    <w:pStyle w:val="OCRStyle3"/>
                    <w:ind w:left="322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שניה</w:t>
                  </w:r>
                </w:p>
                <w:p w:rsidR="00695F3F" w:rsidRDefault="00695F3F">
                  <w:pPr>
                    <w:pStyle w:val="OCRStyle3"/>
                    <w:ind w:left="3384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695F3F" w:rsidRDefault="00695F3F">
                  <w:pPr>
                    <w:pStyle w:val="OCRStyle3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1. מילווה לפי חוק מילווה חסכון, תשל"ב- 1972 :</w:t>
                  </w:r>
                </w:p>
                <w:p w:rsidR="00695F3F" w:rsidRDefault="00695F3F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2. מילווה לפי חוק מילווה חסכון, תשל"ג-1973 :</w:t>
                  </w:r>
                </w:p>
                <w:p w:rsidR="00695F3F" w:rsidRDefault="00695F3F">
                  <w:pPr>
                    <w:pStyle w:val="OCRStyle3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3. מילווה לפי חוק מילווה חסכון, תשל"ד-1974 :</w:t>
                  </w:r>
                </w:p>
                <w:p w:rsidR="00695F3F" w:rsidRDefault="00695F3F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4. מילווה לפי חוק מילווה חסכון, תשל"ה-1975;</w:t>
                  </w:r>
                </w:p>
                <w:p w:rsidR="00695F3F" w:rsidRDefault="00695F3F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5. מילווה לפי חוק מילווה חסכון, תשל"ו- 1976 :</w:t>
                  </w:r>
                </w:p>
                <w:p w:rsidR="00695F3F" w:rsidRDefault="00695F3F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6. מילווה לפי חוק מילווה חסכון, תשל"ז-1977;</w:t>
                  </w:r>
                </w:p>
                <w:p w:rsidR="00695F3F" w:rsidRDefault="00695F3F">
                  <w:pPr>
                    <w:pStyle w:val="OCRStyle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7. מילווה לפי חוק מילווה בטחון, תש"ל-1970;</w:t>
                  </w:r>
                </w:p>
                <w:p w:rsidR="00695F3F" w:rsidRDefault="00695F3F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8. מילווה לפי חוק מילווה בטחון, תשל"א--1971;</w:t>
                  </w:r>
                </w:p>
                <w:p w:rsidR="00695F3F" w:rsidRDefault="00695F3F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9. מילווה לפי חוק מילווה בטחון, תשל"ב-1972;</w:t>
                  </w:r>
                </w:p>
                <w:p w:rsidR="00695F3F" w:rsidRDefault="00695F3F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10. מילווה לפי חוק מילווה בטחון, תשל"ג-1973;</w:t>
                  </w:r>
                </w:p>
                <w:p w:rsidR="00695F3F" w:rsidRDefault="00695F3F">
                  <w:pPr>
                    <w:pStyle w:val="OCRStyle3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11. מילווה לפי חוק מילווה בטחון (מפעלים מאושרים), תשל"ד-1974;</w:t>
                  </w:r>
                </w:p>
                <w:p w:rsidR="00695F3F" w:rsidRPr="00695F3F" w:rsidRDefault="00695F3F">
                  <w:pPr>
                    <w:pStyle w:val="OCRStyle3"/>
                    <w:ind w:left="328"/>
                  </w:pPr>
                  <w:r>
                    <w:rPr>
                      <w:rtl/>
                    </w:rPr>
                    <w:t>12. מילווה לפי סעיף 2 לחוק מילווה מלחמה ומימון רכש, תשל"ד-1973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D2A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D62152-B7BE-42FA-874E-24F39EE0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2A7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F315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95F3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2008-04-06T23:29:00Z</dcterms:created>
  <dcterms:modified xsi:type="dcterms:W3CDTF">2008-04-06T23:30:00Z</dcterms:modified>
</cp:coreProperties>
</file>