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240"/>
      </w:pPr>
      <w:r>
        <w:drawing>
          <wp:inline xmlns:a="http://schemas.openxmlformats.org/drawingml/2006/main" xmlns:pic="http://schemas.openxmlformats.org/drawingml/2006/picture">
            <wp:extent cx="1043478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va-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478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bidi/>
      </w:pPr>
      <w:r>
        <w:rPr>
          <w:rtl w:val="1"/>
          <w:rFonts w:ascii="Rubik" w:hAnsi="Rubik" w:eastAsia="Rubik" w:cs="Rubik"/>
        </w:rPr>
        <w:t>[כותרת הדוח]</w:t>
      </w:r>
    </w:p>
    <w:p>
      <w:pPr>
        <w:pStyle w:val="Subtitle"/>
        <w:bidi/>
      </w:pPr>
      <w:r>
        <w:rPr>
          <w:rtl w:val="1"/>
          <w:rFonts w:ascii="Rubik" w:hAnsi="Rubik" w:eastAsia="Rubik" w:cs="Rubik"/>
        </w:rPr>
        <w:t>[כותרת משנה / שם הלקוח]</w:t>
      </w:r>
    </w:p>
    <w:p>
      <w:pPr>
        <w:bidi/>
      </w:pPr>
      <w:r>
        <w:rPr>
          <w:color w:val="5B6660"/>
          <w:sz w:val="21"/>
          <w:rtl w:val="1"/>
          <w:rFonts w:ascii="Assistant" w:hAnsi="Assistant" w:eastAsia="Assistant" w:cs="Assistant"/>
          <w:szCs w:val="21"/>
        </w:rPr>
        <w:t>[תאריך]</w:t>
      </w:r>
    </w:p>
    <w:p>
      <w:r>
        <w:br w:type="page"/>
      </w:r>
    </w:p>
    <w:p>
      <w:pPr>
        <w:pStyle w:val="Heading1"/>
        <w:bidi/>
      </w:pPr>
      <w:r>
        <w:rPr>
          <w:rtl w:val="1"/>
          <w:rFonts w:ascii="Rubik" w:hAnsi="Rubik" w:eastAsia="Rubik" w:cs="Rubik"/>
        </w:rPr>
        <w:t>[כותרת ראשית]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זהו טקסט מציין מקום המדגים פסקת גוף רגילה במסמך. הטקסט אמור לשקף אורך וטון של תוכן אמיתי, כדי לבדוק את הריווח, גודל הגופן וקריאות השורות בעברית.</w:t>
      </w:r>
    </w:p>
    <w:p>
      <w:pPr>
        <w:pStyle w:val="Heading2"/>
        <w:bidi/>
      </w:pPr>
      <w:r>
        <w:rPr>
          <w:rtl w:val="1"/>
          <w:rFonts w:ascii="Rubik" w:hAnsi="Rubik" w:eastAsia="Rubik" w:cs="Rubik"/>
        </w:rPr>
        <w:t>[כותרת משנית]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פסקה נוספת לבדיקת כותרת משנה (Heading 2) והמרווח שלה מהטקסט שמעליה ומתחתיה, כולל בדיקת יישור לימין וכיווניות RTL מלאה.</w:t>
      </w:r>
    </w:p>
    <w:p>
      <w:pPr>
        <w:pStyle w:val="ListBullet"/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[פריט ראשון]</w:t>
      </w:r>
    </w:p>
    <w:p>
      <w:pPr>
        <w:pStyle w:val="ListBullet"/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[פריט שני]</w:t>
      </w:r>
    </w:p>
    <w:p>
      <w:pPr>
        <w:pStyle w:val="ListBullet"/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[פריט שלישי]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EF2EC"/>
          </w:tcPr>
          <w:p>
            <w:pPr>
              <w:bidi/>
            </w:pPr>
            <w:r/>
            <w:r>
              <w:rPr>
                <w:b/>
                <w:color w:val="111111"/>
                <w:sz w:val="21"/>
                <w:rtl w:val="1"/>
                <w:rFonts w:ascii="Rubik" w:hAnsi="Rubik" w:eastAsia="Rubik" w:cs="Rubik"/>
                <w:szCs w:val="21"/>
                <w:bCs w:val="1"/>
              </w:rPr>
              <w:t>[עמודה א׳]</w:t>
            </w:r>
          </w:p>
        </w:tc>
        <w:tc>
          <w:tcPr>
            <w:tcW w:type="dxa" w:w="3137"/>
            <w:shd w:val="clear" w:color="auto" w:fill="EEF2EC"/>
          </w:tcPr>
          <w:p>
            <w:pPr>
              <w:bidi/>
            </w:pPr>
            <w:r/>
            <w:r>
              <w:rPr>
                <w:b/>
                <w:color w:val="111111"/>
                <w:sz w:val="21"/>
                <w:rtl w:val="1"/>
                <w:rFonts w:ascii="Rubik" w:hAnsi="Rubik" w:eastAsia="Rubik" w:cs="Rubik"/>
                <w:szCs w:val="21"/>
                <w:bCs w:val="1"/>
              </w:rPr>
              <w:t>[עמודה ב׳]</w:t>
            </w:r>
          </w:p>
        </w:tc>
        <w:tc>
          <w:tcPr>
            <w:tcW w:type="dxa" w:w="3137"/>
            <w:shd w:val="clear" w:color="auto" w:fill="EEF2EC"/>
          </w:tcPr>
          <w:p>
            <w:pPr>
              <w:bidi/>
            </w:pPr>
            <w:r/>
            <w:r>
              <w:rPr>
                <w:b/>
                <w:color w:val="111111"/>
                <w:sz w:val="21"/>
                <w:rtl w:val="1"/>
                <w:rFonts w:ascii="Rubik" w:hAnsi="Rubik" w:eastAsia="Rubik" w:cs="Rubik"/>
                <w:szCs w:val="21"/>
                <w:bCs w:val="1"/>
              </w:rPr>
              <w:t>[עמודה ג׳]</w:t>
            </w:r>
          </w:p>
        </w:tc>
      </w:tr>
      <w:tr>
        <w:tc>
          <w:tcPr>
            <w:tcW w:type="dxa" w:w="3137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[נתון]</w:t>
            </w:r>
          </w:p>
        </w:tc>
        <w:tc>
          <w:tcPr>
            <w:tcW w:type="dxa" w:w="3137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[נתון]</w:t>
            </w:r>
          </w:p>
        </w:tc>
        <w:tc>
          <w:tcPr>
            <w:tcW w:type="dxa" w:w="3137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[נתון]</w:t>
            </w:r>
          </w:p>
        </w:tc>
      </w:tr>
      <w:tr>
        <w:tc>
          <w:tcPr>
            <w:tcW w:type="dxa" w:w="3137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[נתון]</w:t>
            </w:r>
          </w:p>
        </w:tc>
        <w:tc>
          <w:tcPr>
            <w:tcW w:type="dxa" w:w="3137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[נתון]</w:t>
            </w:r>
          </w:p>
        </w:tc>
        <w:tc>
          <w:tcPr>
            <w:tcW w:type="dxa" w:w="3137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[נתון]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tabs>
        <w:tab w:pos="4706" w:val="center"/>
        <w:tab w:val="clear" w:pos="9360"/>
        <w:tab w:val="clear" w:pos="4680"/>
        <w:tab w:pos="9411" w:val="right"/>
      </w:tabs>
      <w:spacing w:before="0" w:after="60"/>
      <w:pBdr>
        <w:top w:val="single" w:sz="6" w:space="6" w:color="A8BFAE"/>
      </w:pBdr>
    </w:pPr>
    <w:r>
      <w:rPr>
        <w:rFonts w:ascii="Assistant" w:hAnsi="Assistant" w:eastAsia="Assistant" w:cs="Assistant"/>
        <w:color w:val="5B6660"/>
        <w:sz w:val="17"/>
        <w:rtl w:val="0"/>
        <w:szCs w:val="17"/>
      </w:rPr>
      <w:t xml:space="preserve">054</w:t>
      <w:noBreakHyphen/>
      <w:t xml:space="preserve">5244339</w:t>
    </w:r>
    <w:r>
      <w:rPr>
        <w:rFonts w:ascii="Assistant" w:hAnsi="Assistant" w:eastAsia="Assistant" w:cs="Assistant"/>
        <w:color w:val="5B6660"/>
        <w:sz w:val="17"/>
        <w:rtl w:val="0"/>
        <w:szCs w:val="17"/>
      </w:rPr>
      <w:tab/>
    </w:r>
    <w:r>
      <w:rPr>
        <w:rFonts w:ascii="Assistant" w:hAnsi="Assistant" w:eastAsia="Assistant" w:cs="Assistant"/>
        <w:color w:val="5B6660"/>
        <w:sz w:val="17"/>
        <w:rtl w:val="0"/>
        <w:szCs w:val="17"/>
      </w:rPr>
      <w:t>nitzanweizmann1@gmail.com</w:t>
    </w:r>
    <w:r>
      <w:rPr>
        <w:rFonts w:ascii="Assistant" w:hAnsi="Assistant" w:eastAsia="Assistant" w:cs="Assistant"/>
        <w:color w:val="5B6660"/>
        <w:sz w:val="17"/>
        <w:rtl w:val="0"/>
        <w:szCs w:val="17"/>
      </w:rPr>
      <w:tab/>
    </w:r>
    <w:r>
      <w:rPr>
        <w:rFonts w:ascii="Assistant" w:hAnsi="Assistant" w:eastAsia="Assistant" w:cs="Assistant"/>
        <w:color w:val="5B6660"/>
        <w:sz w:val="17"/>
        <w:rtl w:val="0"/>
        <w:szCs w:val="17"/>
      </w:rPr>
      <w:t xml:space="preserve">marva</w:t>
      <w:noBreakHyphen/>
      <w:t xml:space="preserve">website.pages.dev</w:t>
    </w:r>
  </w:p>
  <w:p>
    <w:pPr>
      <w:bidi w:val="0"/>
      <w:spacing w:before="0" w:after="0"/>
      <w:jc w:val="center"/>
    </w:pPr>
    <w:r>
      <w:rPr>
        <w:rFonts w:ascii="Assistant" w:hAnsi="Assistant" w:eastAsia="Assistant" w:cs="Assistant"/>
        <w:color w:val="5B6660"/>
        <w:sz w:val="17"/>
        <w:szCs w:val="17"/>
      </w:rPr>
      <w:fldChar w:fldCharType="begin"/>
    </w:r>
    <w:r>
      <w:rPr>
        <w:rFonts w:ascii="Assistant" w:hAnsi="Assistant" w:eastAsia="Assistant" w:cs="Assistant"/>
        <w:color w:val="5B6660"/>
        <w:sz w:val="17"/>
        <w:szCs w:val="17"/>
      </w:rPr>
      <w:instrText xml:space="preserve"> PAGE </w:instrText>
    </w:r>
    <w:r>
      <w:rPr>
        <w:rFonts w:ascii="Assistant" w:hAnsi="Assistant" w:eastAsia="Assistant" w:cs="Assistant"/>
        <w:color w:val="5B6660"/>
        <w:sz w:val="17"/>
        <w:szCs w:val="17"/>
      </w:rPr>
      <w:fldChar w:fldCharType="separate"/>
    </w:r>
    <w:r>
      <w:rPr>
        <w:rFonts w:ascii="Assistant" w:hAnsi="Assistant" w:eastAsia="Assistant" w:cs="Assistant"/>
        <w:color w:val="5B6660"/>
        <w:sz w:val="17"/>
        <w:szCs w:val="17"/>
      </w:rPr>
      <w:t>1</w:t>
    </w:r>
    <w:r>
      <w:rPr>
        <w:rFonts w:ascii="Assistant" w:hAnsi="Assistant" w:eastAsia="Assistant" w:cs="Assistant"/>
        <w:color w:val="5B6660"/>
        <w:sz w:val="17"/>
        <w:szCs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bidiVisual/>
      <w:tblW w:type="auto" w:w="0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876"/>
          <w:vAlign w:val="bottom"/>
        </w:tcPr>
        <w:p>
          <w:pPr>
            <w:bidi/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47826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va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826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tl w:val="1"/>
            </w:rPr>
            <w:t xml:space="preserve"> </w:t>
          </w:r>
          <w:r>
            <w:rPr>
              <w:b/>
              <w:color w:val="111111"/>
              <w:sz w:val="28"/>
              <w:rtl w:val="1"/>
              <w:rFonts w:ascii="Rubik" w:hAnsi="Rubik" w:eastAsia="Rubik" w:cs="Rubik"/>
              <w:szCs w:val="28"/>
              <w:bCs w:val="1"/>
            </w:rPr>
            <w:t>מרווה</w:t>
          </w:r>
        </w:p>
      </w:tc>
      <w:tc>
        <w:tcPr>
          <w:tcW w:type="dxa" w:w="4535"/>
          <w:vAlign w:val="bottom"/>
        </w:tcPr>
        <w:p>
          <w:pPr>
            <w:bidi/>
            <w:spacing w:after="0"/>
            <w:jc w:val="right"/>
          </w:pPr>
          <w:r>
            <w:rPr>
              <w:color w:val="5B6660"/>
              <w:sz w:val="18"/>
              <w:rtl w:val="1"/>
              <w:rFonts w:ascii="Assistant" w:hAnsi="Assistant" w:eastAsia="Assistant" w:cs="Assistant"/>
              <w:szCs w:val="18"/>
            </w:rPr>
            <w:t>מים בחינם - המותג שלכם, בידיים של כולם</w:t>
          </w:r>
        </w:p>
      </w:tc>
    </w:tr>
  </w:tbl>
  <w:p>
    <w:pPr>
      <w:pStyle w:val="Header"/>
      <w:bidi/>
      <w:spacing w:before="0" w:after="0"/>
      <w:rPr>
        <w:sz w:val="4"/>
        <w:szCs w:val="4"/>
      </w:rPr>
      <w:pBdr>
        <w:bottom w:val="single" w:sz="6" w:space="2" w:color="A8BFA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ssistant" w:hAnsi="Assistant" w:eastAsia="Assistant" w:cs="Assistan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bidi/>
    </w:pPr>
    <w:rPr>
      <w:rFonts w:ascii="Assistant" w:hAnsi="Assistant" w:eastAsia="Assistant" w:cs="Assistant"/>
      <w:b w:val="0"/>
      <w:color w:val="111111"/>
      <w:sz w:val="22"/>
      <w:szCs w:val="22"/>
      <w:bCs w:val="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bidi/>
    </w:pPr>
    <w:rPr>
      <w:rFonts w:ascii="Rubik" w:hAnsi="Rubik" w:eastAsia="Rubik" w:cs="Rubik"/>
      <w:b/>
      <w:bCs w:val="1"/>
      <w:color w:val="111111"/>
      <w:sz w:val="32"/>
      <w:szCs w:val="32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  <w:bidi/>
    </w:pPr>
    <w:rPr>
      <w:rFonts w:ascii="Rubik" w:hAnsi="Rubik" w:eastAsia="Rubik" w:cs="Rubik"/>
      <w:b/>
      <w:bCs w:val="1"/>
      <w:color w:val="111111"/>
      <w:sz w:val="26"/>
      <w:szCs w:val="26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Rubik" w:hAnsi="Rubik" w:eastAsia="Rubik" w:cs="Rubik"/>
      <w:b/>
      <w:bCs w:val="1"/>
      <w:color w:val="111111"/>
      <w:sz w:val="32"/>
      <w:szCs w:val="32"/>
      <w:rtl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Rubik" w:hAnsi="Rubik" w:eastAsia="Rubik" w:cs="Rubik"/>
      <w:b/>
      <w:bCs w:val="1"/>
      <w:color w:val="111111"/>
      <w:sz w:val="26"/>
      <w:szCs w:val="26"/>
      <w:rtl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6" w:space="4" w:color="A8BFAE"/>
      </w:pBdr>
      <w:spacing w:after="300" w:line="240" w:lineRule="auto"/>
      <w:contextualSpacing/>
      <w:bidi/>
    </w:pPr>
    <w:rPr>
      <w:rFonts w:ascii="Rubik" w:hAnsi="Rubik" w:eastAsia="Rubik" w:cs="Rubik"/>
      <w:b/>
      <w:color w:val="111111"/>
      <w:spacing w:val="5"/>
      <w:kern w:val="28"/>
      <w:sz w:val="56"/>
      <w:szCs w:val="56"/>
      <w:bCs w:val="1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Rubik" w:hAnsi="Rubik" w:eastAsia="Rubik" w:cs="Rubik"/>
      <w:b/>
      <w:color w:val="111111"/>
      <w:spacing w:val="5"/>
      <w:kern w:val="28"/>
      <w:sz w:val="56"/>
      <w:szCs w:val="56"/>
      <w:bCs w:val="1"/>
      <w:rtl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Rubik" w:hAnsi="Rubik" w:eastAsia="Rubik" w:cs="Rubik"/>
      <w:b w:val="0"/>
      <w:color w:val="5B6660"/>
      <w:spacing w:val="15"/>
      <w:sz w:val="28"/>
      <w:szCs w:val="28"/>
      <w:bCs w:val="0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Rubik" w:hAnsi="Rubik" w:eastAsia="Rubik" w:cs="Rubik"/>
      <w:b w:val="0"/>
      <w:color w:val="5B6660"/>
      <w:spacing w:val="15"/>
      <w:sz w:val="28"/>
      <w:szCs w:val="28"/>
      <w:bCs w:val="0"/>
      <w:rtl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ssistant" w:hAnsi="Assistant" w:eastAsia="Assistant" w:cs="Assistant"/>
      <w:b w:val="0"/>
      <w:bCs w:val="0"/>
      <w:color w:val="5B6660"/>
      <w:sz w:val="17"/>
      <w:szCs w:val="17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Rubik"/>
        <a:ea typeface=""/>
        <a:cs typeface="Rubik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ssistant"/>
        <a:ea typeface=""/>
        <a:cs typeface="Assistant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