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407F" w14:textId="77777777" w:rsidR="00BC6654" w:rsidRPr="00D5531D" w:rsidRDefault="00BC6654">
      <w:pPr>
        <w:jc w:val="center"/>
        <w:rPr>
          <w:rFonts w:eastAsia="方正书宋简体"/>
          <w:sz w:val="32"/>
          <w:szCs w:val="32"/>
        </w:rPr>
      </w:pPr>
      <w:r w:rsidRPr="00D5531D">
        <w:rPr>
          <w:rFonts w:eastAsia="方正书宋简体" w:hint="eastAsia"/>
          <w:sz w:val="52"/>
          <w:szCs w:val="52"/>
        </w:rPr>
        <w:t>数学建模实验报告</w:t>
      </w:r>
    </w:p>
    <w:p w14:paraId="2992055B" w14:textId="77777777" w:rsidR="00BC6654" w:rsidRPr="00D5531D" w:rsidRDefault="00BC6654">
      <w:pPr>
        <w:jc w:val="center"/>
        <w:rPr>
          <w:rFonts w:eastAsia="方正书宋简体"/>
          <w:sz w:val="32"/>
          <w:szCs w:val="32"/>
        </w:rPr>
      </w:pPr>
    </w:p>
    <w:p w14:paraId="61E436E5" w14:textId="77777777" w:rsidR="00BC6654" w:rsidRPr="00D5531D" w:rsidRDefault="00BC6654">
      <w:pPr>
        <w:ind w:left="840"/>
        <w:rPr>
          <w:rFonts w:eastAsia="方正书宋简体"/>
          <w:sz w:val="32"/>
          <w:szCs w:val="32"/>
          <w:u w:val="single"/>
        </w:rPr>
      </w:pPr>
      <w:r w:rsidRPr="00D5531D">
        <w:rPr>
          <w:rFonts w:eastAsia="方正书宋简体" w:hint="eastAsia"/>
          <w:sz w:val="32"/>
          <w:szCs w:val="32"/>
        </w:rPr>
        <w:t>课程名称：</w:t>
      </w:r>
      <w:r w:rsidRPr="00D5531D">
        <w:rPr>
          <w:rFonts w:eastAsia="方正书宋简体"/>
          <w:sz w:val="32"/>
          <w:szCs w:val="32"/>
          <w:u w:val="single"/>
        </w:rPr>
        <w:t xml:space="preserve">   </w:t>
      </w:r>
      <w:r w:rsidRPr="00D5531D">
        <w:rPr>
          <w:rFonts w:eastAsia="方正书宋简体" w:hint="eastAsia"/>
          <w:sz w:val="32"/>
          <w:szCs w:val="32"/>
          <w:u w:val="single"/>
        </w:rPr>
        <w:t>数学建模与数学实验</w:t>
      </w:r>
      <w:r w:rsidRPr="00D5531D">
        <w:rPr>
          <w:rFonts w:eastAsia="方正书宋简体"/>
          <w:sz w:val="32"/>
          <w:szCs w:val="32"/>
          <w:u w:val="single"/>
        </w:rPr>
        <w:t xml:space="preserve">         </w:t>
      </w:r>
    </w:p>
    <w:p w14:paraId="0B1AC9EF" w14:textId="77777777" w:rsidR="00BC6654" w:rsidRPr="00D5531D" w:rsidRDefault="00BC6654">
      <w:pPr>
        <w:rPr>
          <w:rFonts w:eastAsia="方正书宋简体"/>
          <w:sz w:val="32"/>
          <w:szCs w:val="32"/>
        </w:rPr>
      </w:pPr>
    </w:p>
    <w:p w14:paraId="1DC18807" w14:textId="77777777" w:rsidR="00BC6654" w:rsidRPr="00D5531D" w:rsidRDefault="00BC6654">
      <w:pPr>
        <w:jc w:val="center"/>
        <w:rPr>
          <w:rFonts w:eastAsia="方正书宋简体"/>
          <w:sz w:val="44"/>
          <w:szCs w:val="44"/>
        </w:rPr>
      </w:pPr>
    </w:p>
    <w:p w14:paraId="248C42D8" w14:textId="77777777" w:rsidR="00BC6654" w:rsidRPr="00D5531D" w:rsidRDefault="00BC6654">
      <w:pPr>
        <w:ind w:left="840" w:firstLine="420"/>
        <w:rPr>
          <w:rFonts w:eastAsia="方正书宋简体"/>
          <w:sz w:val="32"/>
          <w:szCs w:val="32"/>
        </w:rPr>
      </w:pPr>
    </w:p>
    <w:p w14:paraId="33ED2B31" w14:textId="77777777" w:rsidR="00BC6654" w:rsidRPr="00D5531D" w:rsidRDefault="006F1B5A" w:rsidP="00423243">
      <w:pPr>
        <w:jc w:val="center"/>
        <w:rPr>
          <w:noProof/>
        </w:rPr>
      </w:pPr>
      <w:r w:rsidRPr="00D5531D">
        <w:rPr>
          <w:noProof/>
        </w:rPr>
        <w:drawing>
          <wp:inline distT="0" distB="0" distL="0" distR="0" wp14:anchorId="1D7A3D9B" wp14:editId="471C6339">
            <wp:extent cx="2493010" cy="2543492"/>
            <wp:effectExtent l="0" t="0" r="2540" b="9525"/>
            <wp:docPr id="1" name="Picture 4" descr="东大校徽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东大校徽11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763" cy="25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51449" w14:textId="77777777" w:rsidR="001C00F3" w:rsidRPr="00D5531D" w:rsidRDefault="001C00F3" w:rsidP="00423243">
      <w:pPr>
        <w:rPr>
          <w:rFonts w:eastAsia="方正书宋简体"/>
          <w:sz w:val="32"/>
          <w:szCs w:val="32"/>
        </w:rPr>
      </w:pPr>
    </w:p>
    <w:p w14:paraId="1AE82BE2" w14:textId="77777777" w:rsidR="00367F3E" w:rsidRPr="00D5531D" w:rsidRDefault="00367F3E" w:rsidP="00367F3E">
      <w:pPr>
        <w:jc w:val="center"/>
        <w:rPr>
          <w:rFonts w:eastAsia="方正书宋简体"/>
          <w:sz w:val="44"/>
          <w:szCs w:val="44"/>
        </w:rPr>
      </w:pPr>
      <w:r w:rsidRPr="00D5531D">
        <w:rPr>
          <w:rFonts w:eastAsia="方正书宋简体" w:hint="eastAsia"/>
          <w:sz w:val="44"/>
          <w:szCs w:val="44"/>
        </w:rPr>
        <w:t>第</w:t>
      </w:r>
      <w:r w:rsidRPr="00D5531D">
        <w:rPr>
          <w:rFonts w:eastAsia="方正书宋简体"/>
          <w:sz w:val="44"/>
          <w:szCs w:val="44"/>
        </w:rPr>
        <w:t xml:space="preserve"> </w:t>
      </w:r>
      <w:r w:rsidRPr="00D5531D">
        <w:rPr>
          <w:rFonts w:eastAsia="方正书宋简体" w:hint="eastAsia"/>
          <w:sz w:val="44"/>
          <w:szCs w:val="44"/>
        </w:rPr>
        <w:t>1</w:t>
      </w:r>
      <w:r w:rsidRPr="00D5531D">
        <w:rPr>
          <w:rFonts w:eastAsia="方正书宋简体"/>
          <w:sz w:val="44"/>
          <w:szCs w:val="44"/>
        </w:rPr>
        <w:t xml:space="preserve"> </w:t>
      </w:r>
      <w:r w:rsidRPr="00D5531D">
        <w:rPr>
          <w:rFonts w:eastAsia="方正书宋简体" w:hint="eastAsia"/>
          <w:sz w:val="44"/>
          <w:szCs w:val="44"/>
        </w:rPr>
        <w:t>次实验</w:t>
      </w:r>
    </w:p>
    <w:p w14:paraId="57E83E23" w14:textId="77777777" w:rsidR="00BC6654" w:rsidRDefault="00BC6654">
      <w:pPr>
        <w:ind w:left="840" w:firstLine="420"/>
        <w:rPr>
          <w:rFonts w:eastAsia="方正书宋简体"/>
          <w:sz w:val="32"/>
          <w:szCs w:val="32"/>
        </w:rPr>
      </w:pPr>
    </w:p>
    <w:p w14:paraId="03A4B809" w14:textId="77777777" w:rsidR="001C00F3" w:rsidRDefault="001C00F3">
      <w:pPr>
        <w:ind w:left="840" w:firstLine="420"/>
        <w:rPr>
          <w:rFonts w:eastAsia="方正书宋简体"/>
          <w:sz w:val="32"/>
          <w:szCs w:val="32"/>
        </w:rPr>
      </w:pPr>
    </w:p>
    <w:p w14:paraId="6134D349" w14:textId="77777777" w:rsidR="001C00F3" w:rsidRPr="00D5531D" w:rsidRDefault="001C00F3">
      <w:pPr>
        <w:ind w:left="840" w:firstLine="420"/>
        <w:rPr>
          <w:rFonts w:eastAsia="方正书宋简体"/>
          <w:sz w:val="32"/>
          <w:szCs w:val="32"/>
        </w:rPr>
      </w:pPr>
    </w:p>
    <w:p w14:paraId="429A8331" w14:textId="4D32A589" w:rsidR="00BC6654" w:rsidRPr="00D5531D" w:rsidRDefault="00BC6654" w:rsidP="00367F3E">
      <w:pPr>
        <w:ind w:firstLineChars="200" w:firstLine="640"/>
        <w:rPr>
          <w:rFonts w:eastAsia="方正书宋简体"/>
          <w:sz w:val="32"/>
          <w:szCs w:val="32"/>
        </w:rPr>
      </w:pPr>
      <w:r w:rsidRPr="00D5531D">
        <w:rPr>
          <w:rFonts w:eastAsia="方正书宋简体" w:hint="eastAsia"/>
          <w:sz w:val="32"/>
          <w:szCs w:val="32"/>
        </w:rPr>
        <w:t>实验名称：</w:t>
      </w:r>
      <w:r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Pr="00D5531D">
        <w:rPr>
          <w:rFonts w:eastAsia="方正书宋简体"/>
          <w:sz w:val="32"/>
          <w:szCs w:val="32"/>
          <w:u w:val="single"/>
        </w:rPr>
        <w:t xml:space="preserve"> </w:t>
      </w:r>
      <w:r w:rsidR="009B0DB4" w:rsidRPr="009B0DB4">
        <w:rPr>
          <w:rFonts w:eastAsia="方正书宋简体"/>
          <w:sz w:val="32"/>
          <w:szCs w:val="32"/>
          <w:u w:val="single"/>
        </w:rPr>
        <w:t>基于</w:t>
      </w:r>
      <w:r w:rsidR="009B0DB4" w:rsidRPr="009B0DB4">
        <w:rPr>
          <w:rFonts w:eastAsia="方正书宋简体"/>
          <w:sz w:val="32"/>
          <w:szCs w:val="32"/>
          <w:u w:val="single"/>
        </w:rPr>
        <w:t>Gompertz</w:t>
      </w:r>
      <w:r w:rsidR="009B0DB4" w:rsidRPr="009B0DB4">
        <w:rPr>
          <w:rFonts w:eastAsia="方正书宋简体"/>
          <w:sz w:val="32"/>
          <w:szCs w:val="32"/>
          <w:u w:val="single"/>
        </w:rPr>
        <w:t>模型的中国电影票房预测</w:t>
      </w:r>
      <w:r w:rsidR="004533D7">
        <w:rPr>
          <w:rFonts w:eastAsia="方正书宋简体"/>
          <w:sz w:val="32"/>
          <w:szCs w:val="32"/>
          <w:u w:val="single"/>
        </w:rPr>
        <w:t xml:space="preserve">      </w:t>
      </w:r>
      <w:r w:rsidR="005F65BF" w:rsidRPr="00D5531D">
        <w:rPr>
          <w:rFonts w:eastAsia="方正书宋简体"/>
          <w:sz w:val="32"/>
          <w:szCs w:val="32"/>
          <w:u w:val="single"/>
        </w:rPr>
        <w:t xml:space="preserve"> </w:t>
      </w:r>
      <w:r w:rsidRPr="00D5531D">
        <w:rPr>
          <w:rFonts w:eastAsia="方正书宋简体"/>
          <w:sz w:val="32"/>
          <w:szCs w:val="32"/>
          <w:u w:val="single"/>
        </w:rPr>
        <w:t xml:space="preserve">              </w:t>
      </w:r>
    </w:p>
    <w:p w14:paraId="3CA7C951" w14:textId="679465B6" w:rsidR="000034BF" w:rsidRPr="00721A4E" w:rsidRDefault="000034BF">
      <w:pPr>
        <w:ind w:leftChars="304" w:left="638"/>
        <w:rPr>
          <w:rFonts w:eastAsia="方正书宋简体"/>
          <w:sz w:val="32"/>
          <w:szCs w:val="32"/>
        </w:rPr>
      </w:pPr>
      <w:r>
        <w:rPr>
          <w:rFonts w:eastAsia="方正书宋简体" w:hint="eastAsia"/>
          <w:sz w:val="32"/>
          <w:szCs w:val="32"/>
        </w:rPr>
        <w:t>学</w:t>
      </w:r>
      <w:r>
        <w:rPr>
          <w:rFonts w:eastAsia="方正书宋简体" w:hint="eastAsia"/>
          <w:sz w:val="32"/>
          <w:szCs w:val="32"/>
        </w:rPr>
        <w:t xml:space="preserve"> </w:t>
      </w:r>
      <w:r>
        <w:rPr>
          <w:rFonts w:eastAsia="方正书宋简体"/>
          <w:sz w:val="32"/>
          <w:szCs w:val="32"/>
        </w:rPr>
        <w:t xml:space="preserve">   </w:t>
      </w:r>
      <w:r>
        <w:rPr>
          <w:rFonts w:eastAsia="方正书宋简体" w:hint="eastAsia"/>
          <w:sz w:val="32"/>
          <w:szCs w:val="32"/>
        </w:rPr>
        <w:t>院：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B230F1">
        <w:rPr>
          <w:rFonts w:eastAsia="方正书宋简体" w:hint="eastAsia"/>
          <w:sz w:val="32"/>
          <w:szCs w:val="32"/>
          <w:u w:val="single"/>
        </w:rPr>
        <w:t>吴健雄学院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721A4E">
        <w:rPr>
          <w:rFonts w:eastAsia="方正书宋简体"/>
          <w:sz w:val="32"/>
          <w:szCs w:val="32"/>
          <w:u w:val="single"/>
        </w:rPr>
        <w:t xml:space="preserve"> </w:t>
      </w:r>
      <w:r w:rsidR="00721A4E">
        <w:rPr>
          <w:rFonts w:eastAsia="方正书宋简体" w:hint="eastAsia"/>
          <w:sz w:val="32"/>
          <w:szCs w:val="32"/>
        </w:rPr>
        <w:t>专</w:t>
      </w:r>
      <w:r w:rsidR="00721A4E">
        <w:rPr>
          <w:rFonts w:eastAsia="方正书宋简体" w:hint="eastAsia"/>
          <w:sz w:val="32"/>
          <w:szCs w:val="32"/>
        </w:rPr>
        <w:t xml:space="preserve"> </w:t>
      </w:r>
      <w:r w:rsidR="00721A4E">
        <w:rPr>
          <w:rFonts w:eastAsia="方正书宋简体"/>
          <w:sz w:val="32"/>
          <w:szCs w:val="32"/>
        </w:rPr>
        <w:t xml:space="preserve">   </w:t>
      </w:r>
      <w:r w:rsidR="00721A4E">
        <w:rPr>
          <w:rFonts w:eastAsia="方正书宋简体" w:hint="eastAsia"/>
          <w:sz w:val="32"/>
          <w:szCs w:val="32"/>
        </w:rPr>
        <w:t>业：</w:t>
      </w:r>
      <w:r w:rsidR="00721A4E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B230F1">
        <w:rPr>
          <w:rFonts w:eastAsia="方正书宋简体" w:hint="eastAsia"/>
          <w:sz w:val="32"/>
          <w:szCs w:val="32"/>
          <w:u w:val="single"/>
        </w:rPr>
        <w:t xml:space="preserve">  </w:t>
      </w:r>
      <w:r w:rsidR="00B230F1">
        <w:rPr>
          <w:rFonts w:eastAsia="方正书宋简体" w:hint="eastAsia"/>
          <w:sz w:val="32"/>
          <w:szCs w:val="32"/>
          <w:u w:val="single"/>
        </w:rPr>
        <w:t>信息工程</w:t>
      </w:r>
      <w:r w:rsidR="00721A4E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721A4E" w:rsidRPr="00D5531D">
        <w:rPr>
          <w:rFonts w:eastAsia="方正书宋简体"/>
          <w:sz w:val="32"/>
          <w:szCs w:val="32"/>
          <w:u w:val="single"/>
        </w:rPr>
        <w:t xml:space="preserve"> </w:t>
      </w:r>
      <w:r w:rsidR="00721A4E" w:rsidRPr="00D5531D">
        <w:rPr>
          <w:rFonts w:eastAsia="方正书宋简体" w:hint="eastAsia"/>
          <w:sz w:val="32"/>
          <w:szCs w:val="32"/>
          <w:u w:val="single"/>
        </w:rPr>
        <w:t xml:space="preserve">  </w:t>
      </w:r>
    </w:p>
    <w:p w14:paraId="0BE2EC17" w14:textId="1A85980F" w:rsidR="00721A4E" w:rsidRDefault="00BC6654">
      <w:pPr>
        <w:ind w:leftChars="304" w:left="638"/>
        <w:rPr>
          <w:rFonts w:eastAsia="方正书宋简体"/>
          <w:sz w:val="32"/>
          <w:szCs w:val="32"/>
        </w:rPr>
      </w:pPr>
      <w:r w:rsidRPr="00D5531D">
        <w:rPr>
          <w:rFonts w:eastAsia="方正书宋简体" w:hint="eastAsia"/>
          <w:sz w:val="32"/>
          <w:szCs w:val="32"/>
        </w:rPr>
        <w:t>学</w:t>
      </w:r>
      <w:r w:rsidRPr="00D5531D">
        <w:rPr>
          <w:rFonts w:eastAsia="方正书宋简体"/>
          <w:sz w:val="32"/>
          <w:szCs w:val="32"/>
        </w:rPr>
        <w:t xml:space="preserve">    </w:t>
      </w:r>
      <w:r w:rsidRPr="00D5531D">
        <w:rPr>
          <w:rFonts w:eastAsia="方正书宋简体" w:hint="eastAsia"/>
          <w:sz w:val="32"/>
          <w:szCs w:val="32"/>
        </w:rPr>
        <w:t>号</w:t>
      </w:r>
      <w:r w:rsidR="000034BF">
        <w:rPr>
          <w:rFonts w:eastAsia="方正书宋简体" w:hint="eastAsia"/>
          <w:sz w:val="32"/>
          <w:szCs w:val="32"/>
        </w:rPr>
        <w:t>：</w:t>
      </w:r>
      <w:r w:rsidRPr="00D5531D">
        <w:rPr>
          <w:rFonts w:eastAsia="方正书宋简体"/>
          <w:sz w:val="32"/>
          <w:szCs w:val="32"/>
          <w:u w:val="single"/>
        </w:rPr>
        <w:t xml:space="preserve"> </w:t>
      </w:r>
      <w:r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B230F1">
        <w:rPr>
          <w:rFonts w:eastAsia="方正书宋简体" w:hint="eastAsia"/>
          <w:sz w:val="32"/>
          <w:szCs w:val="32"/>
          <w:u w:val="single"/>
        </w:rPr>
        <w:t>61524E26</w:t>
      </w:r>
      <w:r w:rsidRPr="00D5531D">
        <w:rPr>
          <w:rFonts w:eastAsia="方正书宋简体" w:hint="eastAsia"/>
          <w:sz w:val="32"/>
          <w:szCs w:val="32"/>
          <w:u w:val="single"/>
        </w:rPr>
        <w:t xml:space="preserve">   </w:t>
      </w:r>
      <w:r w:rsidR="00721A4E" w:rsidRPr="00D5531D">
        <w:rPr>
          <w:rFonts w:eastAsia="方正书宋简体" w:hint="eastAsia"/>
          <w:sz w:val="32"/>
          <w:szCs w:val="32"/>
        </w:rPr>
        <w:t>姓</w:t>
      </w:r>
      <w:r w:rsidR="00721A4E" w:rsidRPr="00D5531D">
        <w:rPr>
          <w:rFonts w:eastAsia="方正书宋简体"/>
          <w:sz w:val="32"/>
          <w:szCs w:val="32"/>
        </w:rPr>
        <w:t xml:space="preserve">    </w:t>
      </w:r>
      <w:r w:rsidR="00721A4E" w:rsidRPr="00D5531D">
        <w:rPr>
          <w:rFonts w:eastAsia="方正书宋简体" w:hint="eastAsia"/>
          <w:sz w:val="32"/>
          <w:szCs w:val="32"/>
        </w:rPr>
        <w:t>名：</w:t>
      </w:r>
      <w:r w:rsidR="00721A4E" w:rsidRPr="00D5531D">
        <w:rPr>
          <w:rFonts w:eastAsia="方正书宋简体" w:hint="eastAsia"/>
          <w:sz w:val="32"/>
          <w:szCs w:val="32"/>
          <w:u w:val="single"/>
        </w:rPr>
        <w:t xml:space="preserve">  </w:t>
      </w:r>
      <w:r w:rsidR="00B230F1">
        <w:rPr>
          <w:rFonts w:eastAsia="方正书宋简体" w:hint="eastAsia"/>
          <w:sz w:val="32"/>
          <w:szCs w:val="32"/>
          <w:u w:val="single"/>
        </w:rPr>
        <w:t xml:space="preserve">  </w:t>
      </w:r>
      <w:proofErr w:type="gramStart"/>
      <w:r w:rsidR="00B230F1">
        <w:rPr>
          <w:rFonts w:eastAsia="方正书宋简体" w:hint="eastAsia"/>
          <w:sz w:val="32"/>
          <w:szCs w:val="32"/>
          <w:u w:val="single"/>
        </w:rPr>
        <w:t>牛晨熙</w:t>
      </w:r>
      <w:proofErr w:type="gramEnd"/>
      <w:r w:rsidR="00721A4E" w:rsidRPr="00D5531D">
        <w:rPr>
          <w:rFonts w:eastAsia="方正书宋简体"/>
          <w:sz w:val="32"/>
          <w:szCs w:val="32"/>
          <w:u w:val="single"/>
        </w:rPr>
        <w:t xml:space="preserve"> </w:t>
      </w:r>
      <w:r w:rsidR="00721A4E" w:rsidRPr="00D5531D">
        <w:rPr>
          <w:rFonts w:eastAsia="方正书宋简体" w:hint="eastAsia"/>
          <w:sz w:val="32"/>
          <w:szCs w:val="32"/>
          <w:u w:val="single"/>
        </w:rPr>
        <w:t xml:space="preserve">  </w:t>
      </w:r>
    </w:p>
    <w:p w14:paraId="470F18A1" w14:textId="4192BA28" w:rsidR="00BC6654" w:rsidRPr="009B0DB4" w:rsidRDefault="0021094D" w:rsidP="009B0DB4">
      <w:pPr>
        <w:ind w:leftChars="304" w:left="638"/>
        <w:rPr>
          <w:rFonts w:eastAsia="方正书宋简体"/>
          <w:sz w:val="32"/>
          <w:szCs w:val="32"/>
          <w:u w:val="single"/>
        </w:rPr>
      </w:pPr>
      <w:r>
        <w:rPr>
          <w:rFonts w:eastAsia="方正书宋简体" w:hint="eastAsia"/>
          <w:sz w:val="32"/>
          <w:szCs w:val="32"/>
        </w:rPr>
        <w:t>完成</w:t>
      </w:r>
      <w:r w:rsidR="00BC6654" w:rsidRPr="00D5531D">
        <w:rPr>
          <w:rFonts w:eastAsia="方正书宋简体" w:hint="eastAsia"/>
          <w:sz w:val="32"/>
          <w:szCs w:val="32"/>
        </w:rPr>
        <w:t>时间：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 </w:t>
      </w:r>
      <w:r w:rsidR="00B230F1">
        <w:rPr>
          <w:rFonts w:eastAsia="方正书宋简体" w:hint="eastAsia"/>
          <w:sz w:val="32"/>
          <w:szCs w:val="32"/>
          <w:u w:val="single"/>
        </w:rPr>
        <w:t>2026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  </w:t>
      </w:r>
      <w:r w:rsidR="00BC6654" w:rsidRPr="00E53EE7">
        <w:rPr>
          <w:rFonts w:eastAsia="方正书宋简体" w:hint="eastAsia"/>
          <w:sz w:val="32"/>
          <w:szCs w:val="32"/>
        </w:rPr>
        <w:t>年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E53EE7">
        <w:rPr>
          <w:rFonts w:eastAsia="方正书宋简体"/>
          <w:sz w:val="32"/>
          <w:szCs w:val="32"/>
          <w:u w:val="single"/>
        </w:rPr>
        <w:t xml:space="preserve"> </w:t>
      </w:r>
      <w:r w:rsidR="00B230F1">
        <w:rPr>
          <w:rFonts w:eastAsia="方正书宋简体" w:hint="eastAsia"/>
          <w:sz w:val="32"/>
          <w:szCs w:val="32"/>
          <w:u w:val="single"/>
        </w:rPr>
        <w:t>4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BC6654" w:rsidRPr="00E53EE7">
        <w:rPr>
          <w:rFonts w:eastAsia="方正书宋简体" w:hint="eastAsia"/>
          <w:sz w:val="32"/>
          <w:szCs w:val="32"/>
        </w:rPr>
        <w:t>月</w:t>
      </w:r>
      <w:r w:rsidR="00BC6654" w:rsidRPr="00D5531D">
        <w:rPr>
          <w:rFonts w:eastAsia="方正书宋简体"/>
          <w:sz w:val="32"/>
          <w:szCs w:val="32"/>
          <w:u w:val="single"/>
        </w:rPr>
        <w:t xml:space="preserve"> </w:t>
      </w:r>
      <w:r w:rsidR="00E53EE7">
        <w:rPr>
          <w:rFonts w:eastAsia="方正书宋简体"/>
          <w:sz w:val="32"/>
          <w:szCs w:val="32"/>
          <w:u w:val="single"/>
        </w:rPr>
        <w:t xml:space="preserve"> </w:t>
      </w:r>
      <w:r w:rsidR="00B230F1">
        <w:rPr>
          <w:rFonts w:eastAsia="方正书宋简体" w:hint="eastAsia"/>
          <w:sz w:val="32"/>
          <w:szCs w:val="32"/>
          <w:u w:val="single"/>
        </w:rPr>
        <w:t>28</w:t>
      </w:r>
      <w:r w:rsidR="00BC6654" w:rsidRPr="00D5531D">
        <w:rPr>
          <w:rFonts w:eastAsia="方正书宋简体" w:hint="eastAsia"/>
          <w:sz w:val="32"/>
          <w:szCs w:val="32"/>
          <w:u w:val="single"/>
        </w:rPr>
        <w:t xml:space="preserve"> </w:t>
      </w:r>
      <w:r w:rsidR="00BC6654" w:rsidRPr="00E53EE7">
        <w:rPr>
          <w:rFonts w:eastAsia="方正书宋简体" w:hint="eastAsia"/>
          <w:sz w:val="32"/>
          <w:szCs w:val="32"/>
        </w:rPr>
        <w:t>日</w:t>
      </w:r>
      <w:r w:rsidR="00BC6654" w:rsidRPr="00E53EE7">
        <w:rPr>
          <w:rFonts w:eastAsia="方正书宋简体"/>
          <w:sz w:val="32"/>
          <w:szCs w:val="32"/>
        </w:rPr>
        <w:t xml:space="preserve"> </w:t>
      </w:r>
    </w:p>
    <w:p w14:paraId="4B197EFE" w14:textId="77777777" w:rsidR="00BC6654" w:rsidRPr="005578EF" w:rsidRDefault="00000975">
      <w:pPr>
        <w:pStyle w:val="a9"/>
        <w:numPr>
          <w:ilvl w:val="0"/>
          <w:numId w:val="1"/>
        </w:numPr>
        <w:ind w:left="284" w:firstLineChars="0" w:hanging="284"/>
        <w:rPr>
          <w:b/>
          <w:sz w:val="30"/>
          <w:szCs w:val="30"/>
        </w:rPr>
      </w:pPr>
      <w:r w:rsidRPr="005578EF">
        <w:rPr>
          <w:rFonts w:hint="eastAsia"/>
          <w:b/>
          <w:sz w:val="30"/>
          <w:szCs w:val="30"/>
        </w:rPr>
        <w:lastRenderedPageBreak/>
        <w:t>实验内容</w:t>
      </w:r>
    </w:p>
    <w:p w14:paraId="5739C963" w14:textId="49BCD524" w:rsidR="009B0DB4" w:rsidRPr="009B0DB4" w:rsidRDefault="009B0DB4" w:rsidP="009B0DB4">
      <w:pPr>
        <w:pStyle w:val="a9"/>
        <w:ind w:firstLine="480"/>
        <w:rPr>
          <w:bCs/>
          <w:sz w:val="24"/>
          <w:szCs w:val="24"/>
        </w:rPr>
      </w:pPr>
      <w:r w:rsidRPr="009B0DB4">
        <w:rPr>
          <w:rFonts w:hint="eastAsia"/>
          <w:bCs/>
          <w:sz w:val="24"/>
          <w:szCs w:val="24"/>
        </w:rPr>
        <w:t>采集</w:t>
      </w:r>
      <w:r w:rsidRPr="009B0DB4">
        <w:rPr>
          <w:rFonts w:hint="eastAsia"/>
          <w:bCs/>
          <w:sz w:val="24"/>
          <w:szCs w:val="24"/>
        </w:rPr>
        <w:t>1998-2023</w:t>
      </w:r>
      <w:r w:rsidRPr="009B0DB4">
        <w:rPr>
          <w:rFonts w:hint="eastAsia"/>
          <w:bCs/>
          <w:sz w:val="24"/>
          <w:szCs w:val="24"/>
        </w:rPr>
        <w:t>年中国电影年度总票房数据</w:t>
      </w:r>
      <w:r>
        <w:rPr>
          <w:rFonts w:hint="eastAsia"/>
          <w:bCs/>
          <w:sz w:val="24"/>
          <w:szCs w:val="24"/>
        </w:rPr>
        <w:t>，</w:t>
      </w:r>
      <w:r w:rsidRPr="009B0DB4">
        <w:rPr>
          <w:rFonts w:hint="eastAsia"/>
          <w:bCs/>
          <w:sz w:val="24"/>
          <w:szCs w:val="24"/>
        </w:rPr>
        <w:t>采用</w:t>
      </w:r>
      <w:r w:rsidRPr="009B0DB4">
        <w:rPr>
          <w:rFonts w:hint="eastAsia"/>
          <w:bCs/>
          <w:sz w:val="24"/>
          <w:szCs w:val="24"/>
        </w:rPr>
        <w:t>Gompertz</w:t>
      </w:r>
      <w:r w:rsidRPr="009B0DB4">
        <w:rPr>
          <w:rFonts w:hint="eastAsia"/>
          <w:bCs/>
          <w:sz w:val="24"/>
          <w:szCs w:val="24"/>
        </w:rPr>
        <w:t>微分方程增长模型对票房数据进行建模，完成模型参数估计</w:t>
      </w:r>
      <w:r>
        <w:rPr>
          <w:rFonts w:hint="eastAsia"/>
          <w:bCs/>
          <w:sz w:val="24"/>
          <w:szCs w:val="24"/>
        </w:rPr>
        <w:t>，并</w:t>
      </w:r>
      <w:r w:rsidRPr="009B0DB4">
        <w:rPr>
          <w:rFonts w:hint="eastAsia"/>
          <w:bCs/>
          <w:sz w:val="24"/>
          <w:szCs w:val="24"/>
        </w:rPr>
        <w:t>利用</w:t>
      </w:r>
      <w:r w:rsidRPr="009B0DB4">
        <w:rPr>
          <w:rFonts w:hint="eastAsia"/>
          <w:bCs/>
          <w:sz w:val="24"/>
          <w:szCs w:val="24"/>
        </w:rPr>
        <w:t>MATLAB</w:t>
      </w:r>
      <w:r w:rsidRPr="009B0DB4">
        <w:rPr>
          <w:rFonts w:hint="eastAsia"/>
          <w:bCs/>
          <w:sz w:val="24"/>
          <w:szCs w:val="24"/>
        </w:rPr>
        <w:t>实现模型拟合、历史数据验证与</w:t>
      </w:r>
      <w:r w:rsidRPr="009B0DB4">
        <w:rPr>
          <w:rFonts w:hint="eastAsia"/>
          <w:bCs/>
          <w:sz w:val="24"/>
          <w:szCs w:val="24"/>
        </w:rPr>
        <w:t>2024-2030</w:t>
      </w:r>
      <w:r w:rsidRPr="009B0DB4">
        <w:rPr>
          <w:rFonts w:hint="eastAsia"/>
          <w:bCs/>
          <w:sz w:val="24"/>
          <w:szCs w:val="24"/>
        </w:rPr>
        <w:t>年票房趋势预测；</w:t>
      </w:r>
    </w:p>
    <w:p w14:paraId="1D2267BF" w14:textId="77777777" w:rsidR="00BC6654" w:rsidRPr="005578EF" w:rsidRDefault="00000975">
      <w:pPr>
        <w:pStyle w:val="a9"/>
        <w:numPr>
          <w:ilvl w:val="0"/>
          <w:numId w:val="1"/>
        </w:numPr>
        <w:ind w:firstLineChars="0"/>
        <w:rPr>
          <w:sz w:val="30"/>
          <w:szCs w:val="30"/>
        </w:rPr>
      </w:pPr>
      <w:r w:rsidRPr="005578EF">
        <w:rPr>
          <w:rFonts w:hint="eastAsia"/>
          <w:b/>
          <w:sz w:val="30"/>
          <w:szCs w:val="30"/>
        </w:rPr>
        <w:t>实验目的</w:t>
      </w:r>
    </w:p>
    <w:p w14:paraId="7279D4CB" w14:textId="77777777" w:rsidR="009B0DB4" w:rsidRPr="009B0DB4" w:rsidRDefault="009B0DB4" w:rsidP="009B0DB4">
      <w:pPr>
        <w:rPr>
          <w:sz w:val="24"/>
          <w:szCs w:val="24"/>
        </w:rPr>
      </w:pPr>
      <w:r w:rsidRPr="009B0DB4">
        <w:rPr>
          <w:rFonts w:hint="eastAsia"/>
          <w:sz w:val="24"/>
          <w:szCs w:val="24"/>
        </w:rPr>
        <w:t>1.</w:t>
      </w:r>
      <w:r w:rsidRPr="009B0DB4">
        <w:rPr>
          <w:rFonts w:hint="eastAsia"/>
          <w:sz w:val="24"/>
          <w:szCs w:val="24"/>
        </w:rPr>
        <w:tab/>
      </w:r>
      <w:r w:rsidRPr="009B0DB4">
        <w:rPr>
          <w:rFonts w:hint="eastAsia"/>
          <w:sz w:val="24"/>
          <w:szCs w:val="24"/>
        </w:rPr>
        <w:t>掌握</w:t>
      </w:r>
      <w:r w:rsidRPr="009B0DB4">
        <w:rPr>
          <w:rFonts w:hint="eastAsia"/>
          <w:sz w:val="24"/>
          <w:szCs w:val="24"/>
        </w:rPr>
        <w:t>Gompertz</w:t>
      </w:r>
      <w:r w:rsidRPr="009B0DB4">
        <w:rPr>
          <w:rFonts w:hint="eastAsia"/>
          <w:sz w:val="24"/>
          <w:szCs w:val="24"/>
        </w:rPr>
        <w:t>增长模型的数学原理、微分方程形式与解析解推导方法；</w:t>
      </w:r>
    </w:p>
    <w:p w14:paraId="46E574E5" w14:textId="77777777" w:rsidR="009B0DB4" w:rsidRPr="009B0DB4" w:rsidRDefault="009B0DB4" w:rsidP="009B0DB4">
      <w:pPr>
        <w:rPr>
          <w:sz w:val="24"/>
          <w:szCs w:val="24"/>
        </w:rPr>
      </w:pPr>
      <w:r w:rsidRPr="009B0DB4">
        <w:rPr>
          <w:rFonts w:hint="eastAsia"/>
          <w:sz w:val="24"/>
          <w:szCs w:val="24"/>
        </w:rPr>
        <w:t>2.</w:t>
      </w:r>
      <w:r w:rsidRPr="009B0DB4">
        <w:rPr>
          <w:rFonts w:hint="eastAsia"/>
          <w:sz w:val="24"/>
          <w:szCs w:val="24"/>
        </w:rPr>
        <w:tab/>
      </w:r>
      <w:r w:rsidRPr="009B0DB4">
        <w:rPr>
          <w:rFonts w:hint="eastAsia"/>
          <w:sz w:val="24"/>
          <w:szCs w:val="24"/>
        </w:rPr>
        <w:t>学会使用</w:t>
      </w:r>
      <w:r w:rsidRPr="009B0DB4">
        <w:rPr>
          <w:rFonts w:hint="eastAsia"/>
          <w:sz w:val="24"/>
          <w:szCs w:val="24"/>
        </w:rPr>
        <w:t>MATLAB</w:t>
      </w:r>
      <w:r w:rsidRPr="009B0DB4">
        <w:rPr>
          <w:rFonts w:hint="eastAsia"/>
          <w:sz w:val="24"/>
          <w:szCs w:val="24"/>
        </w:rPr>
        <w:t>实现非线性最小二乘拟合，完成时间序列数据的参数估计与预测；</w:t>
      </w:r>
    </w:p>
    <w:p w14:paraId="6BC2467C" w14:textId="77777777" w:rsidR="009B0DB4" w:rsidRPr="009B0DB4" w:rsidRDefault="009B0DB4" w:rsidP="009B0DB4">
      <w:pPr>
        <w:rPr>
          <w:sz w:val="24"/>
          <w:szCs w:val="24"/>
        </w:rPr>
      </w:pPr>
      <w:r w:rsidRPr="009B0DB4">
        <w:rPr>
          <w:rFonts w:hint="eastAsia"/>
          <w:sz w:val="24"/>
          <w:szCs w:val="24"/>
        </w:rPr>
        <w:t>3.</w:t>
      </w:r>
      <w:r w:rsidRPr="009B0DB4">
        <w:rPr>
          <w:rFonts w:hint="eastAsia"/>
          <w:sz w:val="24"/>
          <w:szCs w:val="24"/>
        </w:rPr>
        <w:tab/>
      </w:r>
      <w:r w:rsidRPr="009B0DB4">
        <w:rPr>
          <w:rFonts w:hint="eastAsia"/>
          <w:sz w:val="24"/>
          <w:szCs w:val="24"/>
        </w:rPr>
        <w:t>理解</w:t>
      </w:r>
      <w:r w:rsidRPr="009B0DB4">
        <w:rPr>
          <w:rFonts w:hint="eastAsia"/>
          <w:sz w:val="24"/>
          <w:szCs w:val="24"/>
        </w:rPr>
        <w:t>S</w:t>
      </w:r>
      <w:r w:rsidRPr="009B0DB4">
        <w:rPr>
          <w:rFonts w:hint="eastAsia"/>
          <w:sz w:val="24"/>
          <w:szCs w:val="24"/>
        </w:rPr>
        <w:t>型增长模型在文化消费市场（电影票房）中的适用性，处理含异常波动的实际数据；</w:t>
      </w:r>
    </w:p>
    <w:p w14:paraId="3F166328" w14:textId="695A5A9E" w:rsidR="00BC6654" w:rsidRPr="009B0DB4" w:rsidRDefault="009B0DB4">
      <w:pPr>
        <w:rPr>
          <w:sz w:val="24"/>
          <w:szCs w:val="24"/>
        </w:rPr>
      </w:pPr>
      <w:r w:rsidRPr="009B0DB4">
        <w:rPr>
          <w:rFonts w:hint="eastAsia"/>
          <w:sz w:val="24"/>
          <w:szCs w:val="24"/>
        </w:rPr>
        <w:t>4.</w:t>
      </w:r>
      <w:r w:rsidRPr="009B0DB4">
        <w:rPr>
          <w:rFonts w:hint="eastAsia"/>
          <w:sz w:val="24"/>
          <w:szCs w:val="24"/>
        </w:rPr>
        <w:tab/>
      </w:r>
      <w:r w:rsidRPr="009B0DB4">
        <w:rPr>
          <w:rFonts w:hint="eastAsia"/>
          <w:sz w:val="24"/>
          <w:szCs w:val="24"/>
        </w:rPr>
        <w:t>结合现实因素分析模型拟合结果，提升数学建模解决实际经济</w:t>
      </w:r>
      <w:r w:rsidRPr="009B0DB4">
        <w:rPr>
          <w:rFonts w:hint="eastAsia"/>
          <w:sz w:val="24"/>
          <w:szCs w:val="24"/>
        </w:rPr>
        <w:t>/</w:t>
      </w:r>
      <w:r w:rsidRPr="009B0DB4">
        <w:rPr>
          <w:rFonts w:hint="eastAsia"/>
          <w:sz w:val="24"/>
          <w:szCs w:val="24"/>
        </w:rPr>
        <w:t>文化市场问题的能力。</w:t>
      </w:r>
    </w:p>
    <w:p w14:paraId="58E6DAE8" w14:textId="77777777" w:rsidR="00BC6654" w:rsidRPr="005578EF" w:rsidRDefault="00BC6654">
      <w:pPr>
        <w:pStyle w:val="a9"/>
        <w:ind w:firstLineChars="0" w:firstLine="0"/>
        <w:rPr>
          <w:b/>
          <w:sz w:val="30"/>
          <w:szCs w:val="30"/>
        </w:rPr>
      </w:pPr>
      <w:r w:rsidRPr="005578EF">
        <w:rPr>
          <w:rFonts w:hint="eastAsia"/>
          <w:b/>
          <w:sz w:val="30"/>
          <w:szCs w:val="30"/>
        </w:rPr>
        <w:t>三、</w:t>
      </w:r>
      <w:r w:rsidRPr="005578EF">
        <w:rPr>
          <w:rFonts w:hint="eastAsia"/>
          <w:b/>
          <w:sz w:val="30"/>
          <w:szCs w:val="30"/>
        </w:rPr>
        <w:t xml:space="preserve"> </w:t>
      </w:r>
      <w:r w:rsidRPr="005578EF">
        <w:rPr>
          <w:rFonts w:hint="eastAsia"/>
          <w:b/>
          <w:sz w:val="30"/>
          <w:szCs w:val="30"/>
        </w:rPr>
        <w:t>建模</w:t>
      </w:r>
      <w:r w:rsidR="00F27EB0" w:rsidRPr="005578EF">
        <w:rPr>
          <w:rFonts w:hint="eastAsia"/>
          <w:b/>
          <w:sz w:val="30"/>
          <w:szCs w:val="30"/>
        </w:rPr>
        <w:t>、</w:t>
      </w:r>
      <w:r w:rsidRPr="005578EF">
        <w:rPr>
          <w:rFonts w:hint="eastAsia"/>
          <w:b/>
          <w:sz w:val="30"/>
          <w:szCs w:val="30"/>
        </w:rPr>
        <w:t>分析</w:t>
      </w:r>
      <w:r w:rsidR="00F27EB0" w:rsidRPr="005578EF">
        <w:rPr>
          <w:rFonts w:hint="eastAsia"/>
          <w:b/>
          <w:sz w:val="30"/>
          <w:szCs w:val="30"/>
        </w:rPr>
        <w:t>与求解</w:t>
      </w:r>
    </w:p>
    <w:p w14:paraId="1A1EAD3C" w14:textId="77777777" w:rsidR="009B0DB4" w:rsidRPr="009B0DB4" w:rsidRDefault="009B0DB4" w:rsidP="009B0DB4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B0DB4">
        <w:rPr>
          <w:rFonts w:ascii="宋体" w:hAnsi="宋体" w:hint="eastAsia"/>
          <w:bCs/>
          <w:sz w:val="24"/>
          <w:szCs w:val="24"/>
        </w:rPr>
        <w:t>1. 模型选择</w:t>
      </w:r>
    </w:p>
    <w:p w14:paraId="25E88D92" w14:textId="77777777" w:rsidR="009B0DB4" w:rsidRPr="009B0DB4" w:rsidRDefault="009B0DB4" w:rsidP="009B0DB4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B0DB4">
        <w:rPr>
          <w:rFonts w:ascii="宋体" w:hAnsi="宋体" w:hint="eastAsia"/>
          <w:bCs/>
          <w:sz w:val="24"/>
          <w:szCs w:val="24"/>
        </w:rPr>
        <w:t>选用Gompertz微分方程模型，适用于存在增长上限的市场规模预测，符合电影票房市场的饱和特性。</w:t>
      </w:r>
    </w:p>
    <w:p w14:paraId="32526287" w14:textId="77777777" w:rsidR="009B0DB4" w:rsidRPr="009B0DB4" w:rsidRDefault="009B0DB4" w:rsidP="009B0DB4">
      <w:pPr>
        <w:spacing w:before="120" w:after="120" w:line="288" w:lineRule="auto"/>
        <w:jc w:val="left"/>
        <w:rPr>
          <w:rFonts w:ascii="宋体" w:hAnsi="宋体" w:hint="eastAsia"/>
          <w:sz w:val="24"/>
          <w:szCs w:val="24"/>
        </w:rPr>
      </w:pPr>
      <w:r w:rsidRPr="009B0DB4">
        <w:rPr>
          <w:rFonts w:ascii="宋体" w:hAnsi="宋体" w:cs="Arial"/>
          <w:sz w:val="24"/>
          <w:szCs w:val="24"/>
        </w:rPr>
        <w:t>微分方程形式：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dt</m:t>
            </m:r>
          </m:den>
        </m:f>
        <m:r>
          <w:rPr>
            <w:rFonts w:ascii="Cambria Math" w:hAnsi="Cambria Math"/>
            <w:sz w:val="24"/>
            <w:szCs w:val="24"/>
          </w:rPr>
          <m:t>=-λx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ln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x</m:t>
            </m:r>
          </m:num>
          <m:den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sub>
            </m:sSub>
          </m:den>
        </m:f>
      </m:oMath>
    </w:p>
    <w:p w14:paraId="1D9A9E07" w14:textId="77777777" w:rsidR="009B0DB4" w:rsidRPr="009B0DB4" w:rsidRDefault="009B0DB4" w:rsidP="009B0DB4">
      <w:pPr>
        <w:spacing w:before="120" w:after="120" w:line="288" w:lineRule="auto"/>
        <w:jc w:val="left"/>
        <w:rPr>
          <w:rFonts w:ascii="宋体" w:hAnsi="宋体" w:hint="eastAsia"/>
          <w:sz w:val="24"/>
          <w:szCs w:val="24"/>
        </w:rPr>
      </w:pPr>
      <w:r w:rsidRPr="009B0DB4">
        <w:rPr>
          <w:rFonts w:ascii="宋体" w:hAnsi="宋体" w:cs="Arial"/>
          <w:sz w:val="24"/>
          <w:szCs w:val="24"/>
        </w:rPr>
        <w:t>解析解：</w:t>
      </w: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⋅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exp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ln</m:t>
            </m:r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>⋅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-λt</m:t>
                </m:r>
              </m:sup>
            </m:sSup>
          </m:e>
        </m:d>
      </m:oMath>
    </w:p>
    <w:p w14:paraId="4FAD22DF" w14:textId="77777777" w:rsidR="009B0DB4" w:rsidRPr="009B0DB4" w:rsidRDefault="009B0DB4" w:rsidP="009B0DB4">
      <w:pPr>
        <w:spacing w:before="120" w:after="120" w:line="288" w:lineRule="auto"/>
        <w:jc w:val="left"/>
        <w:rPr>
          <w:rFonts w:ascii="宋体" w:hAnsi="宋体" w:hint="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Pr="009B0DB4">
        <w:rPr>
          <w:rFonts w:ascii="宋体" w:hAnsi="宋体" w:cs="Arial"/>
          <w:sz w:val="24"/>
          <w:szCs w:val="24"/>
        </w:rPr>
        <w:t>：第</w:t>
      </w:r>
      <m:oMath>
        <m:r>
          <w:rPr>
            <w:rFonts w:ascii="Cambria Math" w:hAnsi="Cambria Math"/>
            <w:sz w:val="24"/>
            <w:szCs w:val="24"/>
          </w:rPr>
          <m:t>t</m:t>
        </m:r>
      </m:oMath>
      <w:r w:rsidRPr="009B0DB4">
        <w:rPr>
          <w:rFonts w:ascii="宋体" w:hAnsi="宋体" w:cs="Arial"/>
          <w:sz w:val="24"/>
          <w:szCs w:val="24"/>
        </w:rPr>
        <w:t>年票房（亿元）；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 w:rsidRPr="009B0DB4">
        <w:rPr>
          <w:rFonts w:ascii="宋体" w:hAnsi="宋体" w:cs="Arial"/>
          <w:sz w:val="24"/>
          <w:szCs w:val="24"/>
        </w:rPr>
        <w:t>：票房饱和上限；</w:t>
      </w:r>
      <m:oMath>
        <m:r>
          <w:rPr>
            <w:rFonts w:ascii="Cambria Math" w:hAnsi="Cambria Math"/>
            <w:sz w:val="24"/>
            <w:szCs w:val="24"/>
          </w:rPr>
          <m:t>λ</m:t>
        </m:r>
      </m:oMath>
      <w:r w:rsidRPr="009B0DB4">
        <w:rPr>
          <w:rFonts w:ascii="宋体" w:hAnsi="宋体" w:cs="Arial"/>
          <w:sz w:val="24"/>
          <w:szCs w:val="24"/>
        </w:rPr>
        <w:t>：固有增长率；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Pr="009B0DB4">
        <w:rPr>
          <w:rFonts w:ascii="宋体" w:hAnsi="宋体" w:cs="Arial"/>
          <w:sz w:val="24"/>
          <w:szCs w:val="24"/>
        </w:rPr>
        <w:t>：初始票房。</w:t>
      </w:r>
    </w:p>
    <w:p w14:paraId="42968396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2. 数据说明</w:t>
      </w:r>
    </w:p>
    <w:p w14:paraId="2342D8C0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数据区间：1998-2023 年中国电影年度总票房（单位：亿元）</w:t>
      </w:r>
      <w:r w:rsidRPr="00B230F1">
        <w:rPr>
          <w:rFonts w:ascii="宋体" w:hAnsi="宋体"/>
          <w:bCs/>
          <w:sz w:val="24"/>
          <w:szCs w:val="24"/>
        </w:rPr>
        <w:t>，完整保留 2020-2022 年疫情异常数据</w:t>
      </w:r>
      <w:r w:rsidRPr="009D5EF7">
        <w:rPr>
          <w:rFonts w:ascii="宋体" w:hAnsi="宋体"/>
          <w:bCs/>
          <w:sz w:val="24"/>
          <w:szCs w:val="24"/>
        </w:rPr>
        <w:t>，还原市场真实波动。</w:t>
      </w:r>
    </w:p>
    <w:p w14:paraId="56820D9F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时间归一化：t=0对应 1998 年，t=25对应 2023 年。</w:t>
      </w:r>
    </w:p>
    <w:p w14:paraId="56517EBA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数据特征：</w:t>
      </w:r>
      <w:proofErr w:type="gramStart"/>
      <w:r w:rsidRPr="009D5EF7">
        <w:rPr>
          <w:rFonts w:ascii="宋体" w:hAnsi="宋体"/>
          <w:bCs/>
          <w:sz w:val="24"/>
          <w:szCs w:val="24"/>
        </w:rPr>
        <w:t>覆盖平稳</w:t>
      </w:r>
      <w:proofErr w:type="gramEnd"/>
      <w:r w:rsidRPr="009D5EF7">
        <w:rPr>
          <w:rFonts w:ascii="宋体" w:hAnsi="宋体"/>
          <w:bCs/>
          <w:sz w:val="24"/>
          <w:szCs w:val="24"/>
        </w:rPr>
        <w:t>增长、疫情暴跌、后期强势复苏全周期，具备典型异常波动特征。</w:t>
      </w:r>
    </w:p>
    <w:p w14:paraId="0F7789FA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原始数据：</w:t>
      </w:r>
    </w:p>
    <w:p w14:paraId="77F4FE94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x</w:t>
      </w:r>
      <w:proofErr w:type="gramStart"/>
      <w:r w:rsidRPr="009D5EF7">
        <w:rPr>
          <w:rFonts w:ascii="宋体" w:hAnsi="宋体"/>
          <w:bCs/>
          <w:sz w:val="24"/>
          <w:szCs w:val="24"/>
        </w:rPr>
        <w:t>=[</w:t>
      </w:r>
      <w:proofErr w:type="gramEnd"/>
      <w:r w:rsidRPr="009D5EF7">
        <w:rPr>
          <w:rFonts w:ascii="宋体" w:hAnsi="宋体"/>
          <w:bCs/>
          <w:sz w:val="24"/>
          <w:szCs w:val="24"/>
        </w:rPr>
        <w:t>7.85,8.1,8.6,8.9,9.5,11,15.2,20,26.2,33.27,43.41,62.06,101.72,131.15,170.73,217.69,296.39,400.5,457.12,559.11,609.76,642.66,204.17,472.58,300.67,549.15]</w:t>
      </w:r>
    </w:p>
    <w:p w14:paraId="3645296C" w14:textId="77777777" w:rsidR="009B0DB4" w:rsidRPr="009B0DB4" w:rsidRDefault="009B0DB4" w:rsidP="009B0DB4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B0DB4">
        <w:rPr>
          <w:rFonts w:ascii="宋体" w:hAnsi="宋体" w:hint="eastAsia"/>
          <w:bCs/>
          <w:sz w:val="24"/>
          <w:szCs w:val="24"/>
        </w:rPr>
        <w:t>3. 模型求解方法</w:t>
      </w:r>
    </w:p>
    <w:p w14:paraId="78EBBEA9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lastRenderedPageBreak/>
        <w:t>采用</w:t>
      </w:r>
      <w:r w:rsidRPr="009D5EF7">
        <w:rPr>
          <w:rFonts w:ascii="宋体" w:hAnsi="宋体"/>
          <w:b/>
          <w:bCs/>
          <w:sz w:val="24"/>
          <w:szCs w:val="24"/>
        </w:rPr>
        <w:t>非线性最小二乘法</w:t>
      </w:r>
      <w:r w:rsidRPr="009D5EF7">
        <w:rPr>
          <w:rFonts w:ascii="宋体" w:hAnsi="宋体"/>
          <w:bCs/>
          <w:sz w:val="24"/>
          <w:szCs w:val="24"/>
        </w:rPr>
        <w:t xml:space="preserve">（MATLAB </w:t>
      </w:r>
      <w:proofErr w:type="spellStart"/>
      <w:r w:rsidRPr="009D5EF7">
        <w:rPr>
          <w:rFonts w:ascii="宋体" w:hAnsi="宋体"/>
          <w:bCs/>
          <w:sz w:val="24"/>
          <w:szCs w:val="24"/>
        </w:rPr>
        <w:t>lsqcurvefit</w:t>
      </w:r>
      <w:proofErr w:type="spellEnd"/>
      <w:r w:rsidRPr="009D5EF7">
        <w:rPr>
          <w:rFonts w:ascii="宋体" w:hAnsi="宋体"/>
          <w:bCs/>
          <w:sz w:val="24"/>
          <w:szCs w:val="24"/>
        </w:rPr>
        <w:t>函数）拟合模型参数，优势：</w:t>
      </w:r>
    </w:p>
    <w:p w14:paraId="06FE54F5" w14:textId="77777777" w:rsidR="009D5EF7" w:rsidRPr="009D5EF7" w:rsidRDefault="009D5EF7" w:rsidP="009D5EF7">
      <w:pPr>
        <w:numPr>
          <w:ilvl w:val="0"/>
          <w:numId w:val="7"/>
        </w:num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避免线性化带来的误差，精度更高；</w:t>
      </w:r>
    </w:p>
    <w:p w14:paraId="660DDC58" w14:textId="77777777" w:rsidR="009D5EF7" w:rsidRPr="009D5EF7" w:rsidRDefault="009D5EF7" w:rsidP="009D5EF7">
      <w:pPr>
        <w:numPr>
          <w:ilvl w:val="0"/>
          <w:numId w:val="7"/>
        </w:num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对含异常值的数据鲁棒性更强；</w:t>
      </w:r>
    </w:p>
    <w:p w14:paraId="3CCB15A7" w14:textId="77777777" w:rsidR="009D5EF7" w:rsidRPr="009D5EF7" w:rsidRDefault="009D5EF7" w:rsidP="009D5EF7">
      <w:pPr>
        <w:numPr>
          <w:ilvl w:val="0"/>
          <w:numId w:val="7"/>
        </w:num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直接求解饱和上限</w:t>
      </w:r>
      <w:proofErr w:type="spellStart"/>
      <w:r w:rsidRPr="009D5EF7">
        <w:rPr>
          <w:rFonts w:ascii="宋体" w:hAnsi="宋体"/>
          <w:bCs/>
          <w:sz w:val="24"/>
          <w:szCs w:val="24"/>
        </w:rPr>
        <w:t>xm</w:t>
      </w:r>
      <w:proofErr w:type="spellEnd"/>
      <w:r w:rsidRPr="009D5EF7">
        <w:rPr>
          <w:rFonts w:ascii="Times New Roman" w:hAnsi="Times New Roman"/>
          <w:bCs/>
          <w:sz w:val="24"/>
          <w:szCs w:val="24"/>
        </w:rPr>
        <w:t>​</w:t>
      </w:r>
      <w:r w:rsidRPr="009D5EF7">
        <w:rPr>
          <w:rFonts w:ascii="宋体" w:hAnsi="宋体"/>
          <w:bCs/>
          <w:sz w:val="24"/>
          <w:szCs w:val="24"/>
        </w:rPr>
        <w:t>与增长率λ，贴合模型原始形式。</w:t>
      </w:r>
    </w:p>
    <w:p w14:paraId="07F41006" w14:textId="77777777" w:rsidR="009B0DB4" w:rsidRPr="009B0DB4" w:rsidRDefault="009B0DB4" w:rsidP="009B0DB4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B0DB4">
        <w:rPr>
          <w:rFonts w:ascii="宋体" w:hAnsi="宋体" w:hint="eastAsia"/>
          <w:bCs/>
          <w:sz w:val="24"/>
          <w:szCs w:val="24"/>
        </w:rPr>
        <w:t>4. 求解步骤</w:t>
      </w:r>
    </w:p>
    <w:p w14:paraId="4DF363B0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 xml:space="preserve">  定义 Gompertz 模型解析解函数； </w:t>
      </w:r>
    </w:p>
    <w:p w14:paraId="0D443FC4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 xml:space="preserve">  设置初始参数，完成非线性最小二乘拟合； </w:t>
      </w:r>
    </w:p>
    <w:p w14:paraId="0E4EFA1A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 xml:space="preserve">  计算拟合优度R2，验证模型拟合效果； </w:t>
      </w:r>
    </w:p>
    <w:p w14:paraId="06DD7E42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 xml:space="preserve">  代入未来时间节点，完成 2024-2030 年票房预测； </w:t>
      </w:r>
    </w:p>
    <w:p w14:paraId="7A415009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  结合疫情、市场复苏等现实因素，分析票房波动与模型偏差。</w:t>
      </w:r>
    </w:p>
    <w:p w14:paraId="3FE6BFAF" w14:textId="77777777" w:rsidR="00BC6654" w:rsidRPr="005578EF" w:rsidRDefault="00BC6654">
      <w:pPr>
        <w:spacing w:line="360" w:lineRule="auto"/>
        <w:rPr>
          <w:rFonts w:ascii="宋体" w:hAnsi="宋体" w:hint="eastAsia"/>
          <w:b/>
          <w:sz w:val="30"/>
          <w:szCs w:val="30"/>
        </w:rPr>
      </w:pPr>
      <w:r w:rsidRPr="005578EF">
        <w:rPr>
          <w:rFonts w:ascii="宋体" w:hAnsi="宋体" w:hint="eastAsia"/>
          <w:b/>
          <w:sz w:val="30"/>
          <w:szCs w:val="30"/>
        </w:rPr>
        <w:t>四、程序代码</w:t>
      </w:r>
    </w:p>
    <w:p w14:paraId="1254633C" w14:textId="77777777" w:rsidR="00760CC9" w:rsidRPr="005578EF" w:rsidRDefault="00C36948">
      <w:pPr>
        <w:pStyle w:val="a9"/>
        <w:ind w:left="420" w:firstLineChars="0" w:firstLine="0"/>
        <w:rPr>
          <w:b/>
          <w:sz w:val="24"/>
          <w:szCs w:val="24"/>
        </w:rPr>
      </w:pPr>
      <w:r w:rsidRPr="005578EF">
        <w:rPr>
          <w:rFonts w:hint="eastAsia"/>
          <w:b/>
          <w:sz w:val="24"/>
          <w:szCs w:val="24"/>
        </w:rPr>
        <w:t>（</w:t>
      </w:r>
      <w:r w:rsidR="00760CC9" w:rsidRPr="005578EF">
        <w:rPr>
          <w:rFonts w:hint="eastAsia"/>
          <w:b/>
          <w:sz w:val="24"/>
          <w:szCs w:val="24"/>
        </w:rPr>
        <w:t>1.</w:t>
      </w:r>
      <w:r w:rsidR="00DE249B">
        <w:rPr>
          <w:rFonts w:hint="eastAsia"/>
          <w:b/>
          <w:sz w:val="24"/>
          <w:szCs w:val="24"/>
        </w:rPr>
        <w:t>实验</w:t>
      </w:r>
      <w:r w:rsidR="008C57AA" w:rsidRPr="005578EF">
        <w:rPr>
          <w:rFonts w:hint="eastAsia"/>
          <w:b/>
          <w:sz w:val="24"/>
          <w:szCs w:val="24"/>
        </w:rPr>
        <w:t>报告里只需列出关键性代码。</w:t>
      </w:r>
      <w:r w:rsidR="00760CC9" w:rsidRPr="005578EF">
        <w:rPr>
          <w:rFonts w:hint="eastAsia"/>
          <w:b/>
          <w:sz w:val="24"/>
          <w:szCs w:val="24"/>
        </w:rPr>
        <w:t>）</w:t>
      </w:r>
    </w:p>
    <w:p w14:paraId="4A6FB349" w14:textId="77777777" w:rsidR="00BC6654" w:rsidRPr="005578EF" w:rsidRDefault="00760CC9">
      <w:pPr>
        <w:pStyle w:val="a9"/>
        <w:ind w:left="420" w:firstLineChars="0" w:firstLine="0"/>
        <w:rPr>
          <w:b/>
          <w:sz w:val="24"/>
          <w:szCs w:val="24"/>
        </w:rPr>
      </w:pPr>
      <w:r w:rsidRPr="005578EF">
        <w:rPr>
          <w:rFonts w:hint="eastAsia"/>
          <w:b/>
          <w:sz w:val="24"/>
          <w:szCs w:val="24"/>
        </w:rPr>
        <w:t>（</w:t>
      </w:r>
      <w:r w:rsidRPr="005578EF">
        <w:rPr>
          <w:b/>
          <w:sz w:val="24"/>
          <w:szCs w:val="24"/>
        </w:rPr>
        <w:t>2.</w:t>
      </w:r>
      <w:r w:rsidR="00C36948" w:rsidRPr="005578EF">
        <w:rPr>
          <w:rFonts w:hint="eastAsia"/>
          <w:b/>
          <w:sz w:val="24"/>
          <w:szCs w:val="24"/>
        </w:rPr>
        <w:t>完整</w:t>
      </w:r>
      <w:r w:rsidR="008C57AA" w:rsidRPr="005578EF">
        <w:rPr>
          <w:rFonts w:hint="eastAsia"/>
          <w:b/>
          <w:sz w:val="24"/>
          <w:szCs w:val="24"/>
        </w:rPr>
        <w:t>的</w:t>
      </w:r>
      <w:r w:rsidR="00C36948" w:rsidRPr="005578EF">
        <w:rPr>
          <w:rFonts w:hint="eastAsia"/>
          <w:b/>
          <w:sz w:val="24"/>
          <w:szCs w:val="24"/>
        </w:rPr>
        <w:t>源程序</w:t>
      </w:r>
      <w:r w:rsidR="008C57AA" w:rsidRPr="005578EF">
        <w:rPr>
          <w:rFonts w:hint="eastAsia"/>
          <w:b/>
          <w:sz w:val="24"/>
          <w:szCs w:val="24"/>
        </w:rPr>
        <w:t>文件</w:t>
      </w:r>
      <w:r w:rsidRPr="005578EF">
        <w:rPr>
          <w:rFonts w:hint="eastAsia"/>
          <w:b/>
          <w:sz w:val="24"/>
          <w:szCs w:val="24"/>
        </w:rPr>
        <w:t>需要</w:t>
      </w:r>
      <w:r w:rsidR="008C57AA" w:rsidRPr="005578EF">
        <w:rPr>
          <w:rFonts w:hint="eastAsia"/>
          <w:b/>
          <w:sz w:val="24"/>
          <w:szCs w:val="24"/>
        </w:rPr>
        <w:t>和实验报告文件一起提交</w:t>
      </w:r>
      <w:r w:rsidR="00C36948" w:rsidRPr="005578EF">
        <w:rPr>
          <w:rFonts w:hint="eastAsia"/>
          <w:b/>
          <w:sz w:val="24"/>
          <w:szCs w:val="24"/>
        </w:rPr>
        <w:t>）</w:t>
      </w:r>
    </w:p>
    <w:p w14:paraId="5C4C852A" w14:textId="251D376D" w:rsidR="00BC6654" w:rsidRPr="009B0DB4" w:rsidRDefault="009B0DB4" w:rsidP="009B0DB4">
      <w:pPr>
        <w:spacing w:before="120" w:after="120" w:line="288" w:lineRule="auto"/>
      </w:pPr>
      <w:r>
        <w:rPr>
          <w:rFonts w:ascii="Consolas" w:eastAsia="Consolas" w:hAnsi="Consolas" w:cs="Consolas"/>
          <w:color w:val="646A73"/>
          <w:sz w:val="22"/>
        </w:rPr>
        <w:t>MATLAB</w:t>
      </w:r>
      <w:r>
        <w:rPr>
          <w:rFonts w:ascii="Consolas" w:eastAsia="Consolas" w:hAnsi="Consolas" w:cs="Consolas"/>
          <w:color w:val="646A73"/>
          <w:sz w:val="22"/>
        </w:rPr>
        <w:br/>
      </w:r>
      <w:r>
        <w:rPr>
          <w:rFonts w:ascii="Consolas" w:eastAsia="Consolas" w:hAnsi="Consolas" w:cs="Consolas"/>
          <w:sz w:val="22"/>
        </w:rPr>
        <w:t>% 基于Gompertz模型的电影票房预测（不剔除疫情数据）</w:t>
      </w:r>
      <w:r>
        <w:rPr>
          <w:rFonts w:ascii="Consolas" w:eastAsia="Consolas" w:hAnsi="Consolas" w:cs="Consolas"/>
          <w:sz w:val="22"/>
        </w:rPr>
        <w:br/>
        <w:t xml:space="preserve">clear; </w:t>
      </w:r>
      <w:proofErr w:type="spellStart"/>
      <w:r>
        <w:rPr>
          <w:rFonts w:ascii="Consolas" w:eastAsia="Consolas" w:hAnsi="Consolas" w:cs="Consolas"/>
          <w:sz w:val="22"/>
        </w:rPr>
        <w:t>clc</w:t>
      </w:r>
      <w:proofErr w:type="spellEnd"/>
      <w:r>
        <w:rPr>
          <w:rFonts w:ascii="Consolas" w:eastAsia="Consolas" w:hAnsi="Consolas" w:cs="Consolas"/>
          <w:sz w:val="22"/>
        </w:rPr>
        <w:t>; close all;</w:t>
      </w:r>
      <w:r>
        <w:rPr>
          <w:rFonts w:ascii="Consolas" w:eastAsia="Consolas" w:hAnsi="Consolas" w:cs="Consolas"/>
          <w:sz w:val="22"/>
        </w:rPr>
        <w:br/>
        <w:t>% 1. 导入1998-2023年票房数据（不剔除）</w:t>
      </w:r>
      <w:r>
        <w:rPr>
          <w:rFonts w:ascii="Consolas" w:eastAsia="Consolas" w:hAnsi="Consolas" w:cs="Consolas"/>
          <w:sz w:val="22"/>
        </w:rPr>
        <w:br/>
        <w:t>t = 0:25;</w:t>
      </w:r>
      <w:r>
        <w:rPr>
          <w:rFonts w:ascii="Consolas" w:eastAsia="Consolas" w:hAnsi="Consolas" w:cs="Consolas"/>
          <w:sz w:val="22"/>
        </w:rPr>
        <w:br/>
        <w:t>x = [7.85,8.1,8.6,8.9,9.5,11,15.2,20,26.2,33.27,43.41,</w:t>
      </w:r>
      <w:proofErr w:type="gramStart"/>
      <w:r>
        <w:rPr>
          <w:rFonts w:ascii="Consolas" w:eastAsia="Consolas" w:hAnsi="Consolas" w:cs="Consolas"/>
          <w:sz w:val="22"/>
        </w:rPr>
        <w:t>62.06,...</w:t>
      </w:r>
      <w:proofErr w:type="gramEnd"/>
      <w:r>
        <w:rPr>
          <w:rFonts w:ascii="Consolas" w:eastAsia="Consolas" w:hAnsi="Consolas" w:cs="Consolas"/>
          <w:sz w:val="22"/>
        </w:rPr>
        <w:br/>
        <w:t xml:space="preserve">     101.72,131.15,170.73,217.69,296.39,400.5,457.12,</w:t>
      </w:r>
      <w:proofErr w:type="gramStart"/>
      <w:r>
        <w:rPr>
          <w:rFonts w:ascii="Consolas" w:eastAsia="Consolas" w:hAnsi="Consolas" w:cs="Consolas"/>
          <w:sz w:val="22"/>
        </w:rPr>
        <w:t>559.11,...</w:t>
      </w:r>
      <w:proofErr w:type="gramEnd"/>
      <w:r>
        <w:rPr>
          <w:rFonts w:ascii="Consolas" w:eastAsia="Consolas" w:hAnsi="Consolas" w:cs="Consolas"/>
          <w:sz w:val="22"/>
        </w:rPr>
        <w:br/>
        <w:t xml:space="preserve">     609.76,642.66,204.17,472.58,300.67,549.15];</w:t>
      </w:r>
      <w:r>
        <w:rPr>
          <w:rFonts w:ascii="Consolas" w:eastAsia="Consolas" w:hAnsi="Consolas" w:cs="Consolas"/>
          <w:sz w:val="22"/>
        </w:rPr>
        <w:br/>
        <w:t xml:space="preserve">x0 = </w:t>
      </w:r>
      <w:proofErr w:type="gramStart"/>
      <w:r>
        <w:rPr>
          <w:rFonts w:ascii="Consolas" w:eastAsia="Consolas" w:hAnsi="Consolas" w:cs="Consolas"/>
          <w:sz w:val="22"/>
        </w:rPr>
        <w:t>x(</w:t>
      </w:r>
      <w:proofErr w:type="gramEnd"/>
      <w:r>
        <w:rPr>
          <w:rFonts w:ascii="Consolas" w:eastAsia="Consolas" w:hAnsi="Consolas" w:cs="Consolas"/>
          <w:sz w:val="22"/>
        </w:rPr>
        <w:t>1);</w:t>
      </w:r>
      <w:r>
        <w:rPr>
          <w:rFonts w:ascii="Consolas" w:eastAsia="Consolas" w:hAnsi="Consolas" w:cs="Consolas"/>
          <w:sz w:val="22"/>
        </w:rPr>
        <w:br/>
        <w:t>% 2. 定义Gompertz模型</w:t>
      </w:r>
      <w:r>
        <w:rPr>
          <w:rFonts w:ascii="Consolas" w:eastAsia="Consolas" w:hAnsi="Consolas" w:cs="Consolas"/>
          <w:sz w:val="22"/>
        </w:rPr>
        <w:br/>
      </w:r>
      <w:proofErr w:type="spellStart"/>
      <w:r>
        <w:rPr>
          <w:rFonts w:ascii="Consolas" w:eastAsia="Consolas" w:hAnsi="Consolas" w:cs="Consolas"/>
          <w:sz w:val="22"/>
        </w:rPr>
        <w:t>gompertz_fun</w:t>
      </w:r>
      <w:proofErr w:type="spellEnd"/>
      <w:r>
        <w:rPr>
          <w:rFonts w:ascii="Consolas" w:eastAsia="Consolas" w:hAnsi="Consolas" w:cs="Consolas"/>
          <w:sz w:val="22"/>
        </w:rPr>
        <w:t xml:space="preserve"> = @(params,t) params(1)*exp(log(x0/params(1))*exp(-params(2)*t));</w:t>
      </w:r>
      <w:r>
        <w:rPr>
          <w:rFonts w:ascii="Consolas" w:eastAsia="Consolas" w:hAnsi="Consolas" w:cs="Consolas"/>
          <w:sz w:val="22"/>
        </w:rPr>
        <w:br/>
        <w:t>% 3. 非线性最小二乘拟合</w:t>
      </w:r>
      <w:r>
        <w:rPr>
          <w:rFonts w:ascii="Consolas" w:eastAsia="Consolas" w:hAnsi="Consolas" w:cs="Consolas"/>
          <w:sz w:val="22"/>
        </w:rPr>
        <w:br/>
      </w:r>
      <w:proofErr w:type="spellStart"/>
      <w:r>
        <w:rPr>
          <w:rFonts w:ascii="Consolas" w:eastAsia="Consolas" w:hAnsi="Consolas" w:cs="Consolas"/>
          <w:sz w:val="22"/>
        </w:rPr>
        <w:t>params_fit</w:t>
      </w:r>
      <w:proofErr w:type="spellEnd"/>
      <w:r>
        <w:rPr>
          <w:rFonts w:ascii="Consolas" w:eastAsia="Consolas" w:hAnsi="Consolas" w:cs="Consolas"/>
          <w:sz w:val="22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</w:rPr>
        <w:t>lsqcurvefit</w:t>
      </w:r>
      <w:proofErr w:type="spellEnd"/>
      <w:r>
        <w:rPr>
          <w:rFonts w:ascii="Consolas" w:eastAsia="Consolas" w:hAnsi="Consolas" w:cs="Consolas"/>
          <w:sz w:val="22"/>
        </w:rPr>
        <w:t>(</w:t>
      </w:r>
      <w:proofErr w:type="spellStart"/>
      <w:r>
        <w:rPr>
          <w:rFonts w:ascii="Consolas" w:eastAsia="Consolas" w:hAnsi="Consolas" w:cs="Consolas"/>
          <w:sz w:val="22"/>
        </w:rPr>
        <w:t>gompertz_fun</w:t>
      </w:r>
      <w:proofErr w:type="spellEnd"/>
      <w:r>
        <w:rPr>
          <w:rFonts w:ascii="Consolas" w:eastAsia="Consolas" w:hAnsi="Consolas" w:cs="Consolas"/>
          <w:sz w:val="22"/>
        </w:rPr>
        <w:t>,[700,0.1],</w:t>
      </w:r>
      <w:proofErr w:type="spellStart"/>
      <w:r>
        <w:rPr>
          <w:rFonts w:ascii="Consolas" w:eastAsia="Consolas" w:hAnsi="Consolas" w:cs="Consolas"/>
          <w:sz w:val="22"/>
        </w:rPr>
        <w:t>t,x</w:t>
      </w:r>
      <w:proofErr w:type="spellEnd"/>
      <w:r>
        <w:rPr>
          <w:rFonts w:ascii="Consolas" w:eastAsia="Consolas" w:hAnsi="Consolas" w:cs="Consolas"/>
          <w:sz w:val="22"/>
        </w:rPr>
        <w:t>);</w:t>
      </w:r>
      <w:r>
        <w:rPr>
          <w:rFonts w:ascii="Consolas" w:eastAsia="Consolas" w:hAnsi="Consolas" w:cs="Consolas"/>
          <w:sz w:val="22"/>
        </w:rPr>
        <w:br/>
      </w:r>
      <w:proofErr w:type="spellStart"/>
      <w:r>
        <w:rPr>
          <w:rFonts w:ascii="Consolas" w:eastAsia="Consolas" w:hAnsi="Consolas" w:cs="Consolas"/>
          <w:sz w:val="22"/>
        </w:rPr>
        <w:t>xm_fit</w:t>
      </w:r>
      <w:proofErr w:type="spellEnd"/>
      <w:r>
        <w:rPr>
          <w:rFonts w:ascii="Consolas" w:eastAsia="Consolas" w:hAnsi="Consolas" w:cs="Consolas"/>
          <w:sz w:val="22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</w:rPr>
        <w:t>params_fit</w:t>
      </w:r>
      <w:proofErr w:type="spellEnd"/>
      <w:r>
        <w:rPr>
          <w:rFonts w:ascii="Consolas" w:eastAsia="Consolas" w:hAnsi="Consolas" w:cs="Consolas"/>
          <w:sz w:val="22"/>
        </w:rPr>
        <w:t xml:space="preserve">(1); </w:t>
      </w:r>
      <w:proofErr w:type="spellStart"/>
      <w:r>
        <w:rPr>
          <w:rFonts w:ascii="Consolas" w:eastAsia="Consolas" w:hAnsi="Consolas" w:cs="Consolas"/>
          <w:sz w:val="22"/>
        </w:rPr>
        <w:t>lambda_fit</w:t>
      </w:r>
      <w:proofErr w:type="spellEnd"/>
      <w:r>
        <w:rPr>
          <w:rFonts w:ascii="Consolas" w:eastAsia="Consolas" w:hAnsi="Consolas" w:cs="Consolas"/>
          <w:sz w:val="22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</w:rPr>
        <w:t>params_fit</w:t>
      </w:r>
      <w:proofErr w:type="spellEnd"/>
      <w:r>
        <w:rPr>
          <w:rFonts w:ascii="Consolas" w:eastAsia="Consolas" w:hAnsi="Consolas" w:cs="Consolas"/>
          <w:sz w:val="22"/>
        </w:rPr>
        <w:t>(2);</w:t>
      </w:r>
      <w:r>
        <w:rPr>
          <w:rFonts w:ascii="Consolas" w:eastAsia="Consolas" w:hAnsi="Consolas" w:cs="Consolas"/>
          <w:sz w:val="22"/>
        </w:rPr>
        <w:br/>
        <w:t>% 4. 拟合与预测</w:t>
      </w:r>
      <w:r>
        <w:rPr>
          <w:rFonts w:ascii="Consolas" w:eastAsia="Consolas" w:hAnsi="Consolas" w:cs="Consolas"/>
          <w:sz w:val="22"/>
        </w:rPr>
        <w:br/>
      </w:r>
      <w:proofErr w:type="spellStart"/>
      <w:r>
        <w:rPr>
          <w:rFonts w:ascii="Consolas" w:eastAsia="Consolas" w:hAnsi="Consolas" w:cs="Consolas"/>
          <w:sz w:val="22"/>
        </w:rPr>
        <w:t>x_fit</w:t>
      </w:r>
      <w:proofErr w:type="spellEnd"/>
      <w:r>
        <w:rPr>
          <w:rFonts w:ascii="Consolas" w:eastAsia="Consolas" w:hAnsi="Consolas" w:cs="Consolas"/>
          <w:sz w:val="22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</w:rPr>
        <w:t>gompertz_fun</w:t>
      </w:r>
      <w:proofErr w:type="spellEnd"/>
      <w:r>
        <w:rPr>
          <w:rFonts w:ascii="Consolas" w:eastAsia="Consolas" w:hAnsi="Consolas" w:cs="Consolas"/>
          <w:sz w:val="22"/>
        </w:rPr>
        <w:t>(</w:t>
      </w:r>
      <w:proofErr w:type="spellStart"/>
      <w:r>
        <w:rPr>
          <w:rFonts w:ascii="Consolas" w:eastAsia="Consolas" w:hAnsi="Consolas" w:cs="Consolas"/>
          <w:sz w:val="22"/>
        </w:rPr>
        <w:t>params_fit,t</w:t>
      </w:r>
      <w:proofErr w:type="spellEnd"/>
      <w:r>
        <w:rPr>
          <w:rFonts w:ascii="Consolas" w:eastAsia="Consolas" w:hAnsi="Consolas" w:cs="Consolas"/>
          <w:sz w:val="22"/>
        </w:rPr>
        <w:t>);</w:t>
      </w:r>
      <w:r>
        <w:rPr>
          <w:rFonts w:ascii="Consolas" w:eastAsia="Consolas" w:hAnsi="Consolas" w:cs="Consolas"/>
          <w:sz w:val="22"/>
        </w:rPr>
        <w:br/>
      </w:r>
      <w:proofErr w:type="spellStart"/>
      <w:r>
        <w:rPr>
          <w:rFonts w:ascii="Consolas" w:eastAsia="Consolas" w:hAnsi="Consolas" w:cs="Consolas"/>
          <w:sz w:val="22"/>
        </w:rPr>
        <w:t>t_pred</w:t>
      </w:r>
      <w:proofErr w:type="spellEnd"/>
      <w:r>
        <w:rPr>
          <w:rFonts w:ascii="Consolas" w:eastAsia="Consolas" w:hAnsi="Consolas" w:cs="Consolas"/>
          <w:sz w:val="22"/>
        </w:rPr>
        <w:t xml:space="preserve"> = 26:32; </w:t>
      </w:r>
      <w:proofErr w:type="spellStart"/>
      <w:r>
        <w:rPr>
          <w:rFonts w:ascii="Consolas" w:eastAsia="Consolas" w:hAnsi="Consolas" w:cs="Consolas"/>
          <w:sz w:val="22"/>
        </w:rPr>
        <w:t>x_pred</w:t>
      </w:r>
      <w:proofErr w:type="spellEnd"/>
      <w:r>
        <w:rPr>
          <w:rFonts w:ascii="Consolas" w:eastAsia="Consolas" w:hAnsi="Consolas" w:cs="Consolas"/>
          <w:sz w:val="22"/>
        </w:rPr>
        <w:t xml:space="preserve"> = </w:t>
      </w:r>
      <w:proofErr w:type="spellStart"/>
      <w:r>
        <w:rPr>
          <w:rFonts w:ascii="Consolas" w:eastAsia="Consolas" w:hAnsi="Consolas" w:cs="Consolas"/>
          <w:sz w:val="22"/>
        </w:rPr>
        <w:t>gompertz_fun</w:t>
      </w:r>
      <w:proofErr w:type="spellEnd"/>
      <w:r>
        <w:rPr>
          <w:rFonts w:ascii="Consolas" w:eastAsia="Consolas" w:hAnsi="Consolas" w:cs="Consolas"/>
          <w:sz w:val="22"/>
        </w:rPr>
        <w:t>(</w:t>
      </w:r>
      <w:proofErr w:type="spellStart"/>
      <w:r>
        <w:rPr>
          <w:rFonts w:ascii="Consolas" w:eastAsia="Consolas" w:hAnsi="Consolas" w:cs="Consolas"/>
          <w:sz w:val="22"/>
        </w:rPr>
        <w:t>params_fit,t_pred</w:t>
      </w:r>
      <w:proofErr w:type="spellEnd"/>
      <w:r>
        <w:rPr>
          <w:rFonts w:ascii="Consolas" w:eastAsia="Consolas" w:hAnsi="Consolas" w:cs="Consolas"/>
          <w:sz w:val="22"/>
        </w:rPr>
        <w:t>);</w:t>
      </w:r>
      <w:r>
        <w:rPr>
          <w:rFonts w:ascii="Consolas" w:eastAsia="Consolas" w:hAnsi="Consolas" w:cs="Consolas"/>
          <w:sz w:val="22"/>
        </w:rPr>
        <w:br/>
        <w:t>% 5. 绘图（关闭指数缩放）</w:t>
      </w:r>
      <w:r>
        <w:rPr>
          <w:rFonts w:ascii="Consolas" w:eastAsia="Consolas" w:hAnsi="Consolas" w:cs="Consolas"/>
          <w:sz w:val="22"/>
        </w:rPr>
        <w:br/>
        <w:t xml:space="preserve">ax = </w:t>
      </w:r>
      <w:proofErr w:type="spellStart"/>
      <w:r>
        <w:rPr>
          <w:rFonts w:ascii="Consolas" w:eastAsia="Consolas" w:hAnsi="Consolas" w:cs="Consolas"/>
          <w:sz w:val="22"/>
        </w:rPr>
        <w:t>gca</w:t>
      </w:r>
      <w:proofErr w:type="spellEnd"/>
      <w:r>
        <w:rPr>
          <w:rFonts w:ascii="Consolas" w:eastAsia="Consolas" w:hAnsi="Consolas" w:cs="Consolas"/>
          <w:sz w:val="22"/>
        </w:rPr>
        <w:t xml:space="preserve">; </w:t>
      </w:r>
      <w:proofErr w:type="spellStart"/>
      <w:proofErr w:type="gramStart"/>
      <w:r>
        <w:rPr>
          <w:rFonts w:ascii="Consolas" w:eastAsia="Consolas" w:hAnsi="Consolas" w:cs="Consolas"/>
          <w:sz w:val="22"/>
        </w:rPr>
        <w:t>ax.YAxis.Exponent</w:t>
      </w:r>
      <w:proofErr w:type="spellEnd"/>
      <w:proofErr w:type="gramEnd"/>
      <w:r>
        <w:rPr>
          <w:rFonts w:ascii="Consolas" w:eastAsia="Consolas" w:hAnsi="Consolas" w:cs="Consolas"/>
          <w:sz w:val="22"/>
        </w:rPr>
        <w:t xml:space="preserve"> = 0;</w:t>
      </w:r>
      <w:r>
        <w:rPr>
          <w:rFonts w:ascii="Consolas" w:eastAsia="Consolas" w:hAnsi="Consolas" w:cs="Consolas"/>
          <w:sz w:val="22"/>
        </w:rPr>
        <w:br/>
        <w:t>plot(1998:</w:t>
      </w:r>
      <w:proofErr w:type="gramStart"/>
      <w:r>
        <w:rPr>
          <w:rFonts w:ascii="Consolas" w:eastAsia="Consolas" w:hAnsi="Consolas" w:cs="Consolas"/>
          <w:sz w:val="22"/>
        </w:rPr>
        <w:t>2023,x</w:t>
      </w:r>
      <w:proofErr w:type="gramEnd"/>
      <w:r>
        <w:rPr>
          <w:rFonts w:ascii="Consolas" w:eastAsia="Consolas" w:hAnsi="Consolas" w:cs="Consolas"/>
          <w:sz w:val="22"/>
        </w:rPr>
        <w:t>,'bo-',1998:</w:t>
      </w:r>
      <w:proofErr w:type="gramStart"/>
      <w:r>
        <w:rPr>
          <w:rFonts w:ascii="Consolas" w:eastAsia="Consolas" w:hAnsi="Consolas" w:cs="Consolas"/>
          <w:sz w:val="22"/>
        </w:rPr>
        <w:t>2023,x</w:t>
      </w:r>
      <w:proofErr w:type="gramEnd"/>
      <w:r>
        <w:rPr>
          <w:rFonts w:ascii="Consolas" w:eastAsia="Consolas" w:hAnsi="Consolas" w:cs="Consolas"/>
          <w:sz w:val="22"/>
        </w:rPr>
        <w:t>_fit,'r--',2024:</w:t>
      </w:r>
      <w:proofErr w:type="gramStart"/>
      <w:r>
        <w:rPr>
          <w:rFonts w:ascii="Consolas" w:eastAsia="Consolas" w:hAnsi="Consolas" w:cs="Consolas"/>
          <w:sz w:val="22"/>
        </w:rPr>
        <w:t>2030,x</w:t>
      </w:r>
      <w:proofErr w:type="gramEnd"/>
      <w:r>
        <w:rPr>
          <w:rFonts w:ascii="Consolas" w:eastAsia="Consolas" w:hAnsi="Consolas" w:cs="Consolas"/>
          <w:sz w:val="22"/>
        </w:rPr>
        <w:t>_pred,'gs-');</w:t>
      </w:r>
    </w:p>
    <w:p w14:paraId="26A3ADB8" w14:textId="4D3E64FC" w:rsidR="009B0DB4" w:rsidRDefault="00BC6654" w:rsidP="009B0DB4">
      <w:pPr>
        <w:numPr>
          <w:ilvl w:val="0"/>
          <w:numId w:val="2"/>
        </w:numPr>
        <w:spacing w:line="360" w:lineRule="auto"/>
        <w:rPr>
          <w:rFonts w:ascii="宋体" w:hAnsi="宋体" w:hint="eastAsia"/>
          <w:b/>
          <w:sz w:val="30"/>
          <w:szCs w:val="30"/>
        </w:rPr>
      </w:pPr>
      <w:r w:rsidRPr="005578EF">
        <w:rPr>
          <w:rFonts w:ascii="宋体" w:hAnsi="宋体" w:hint="eastAsia"/>
          <w:b/>
          <w:sz w:val="30"/>
          <w:szCs w:val="30"/>
        </w:rPr>
        <w:lastRenderedPageBreak/>
        <w:t>实验结果分析</w:t>
      </w:r>
    </w:p>
    <w:p w14:paraId="540FD871" w14:textId="5FEE8DBD" w:rsidR="009B0DB4" w:rsidRPr="009D5EF7" w:rsidRDefault="009B0DB4" w:rsidP="009D5EF7">
      <w:pPr>
        <w:spacing w:before="300" w:after="120" w:line="288" w:lineRule="auto"/>
        <w:outlineLvl w:val="2"/>
        <w:rPr>
          <w:rFonts w:ascii="宋体" w:hAnsi="宋体" w:hint="eastAsia"/>
          <w:sz w:val="28"/>
          <w:szCs w:val="28"/>
        </w:rPr>
      </w:pPr>
      <w:bookmarkStart w:id="0" w:name="heading_9"/>
      <w:r w:rsidRPr="009B0DB4">
        <w:rPr>
          <w:rFonts w:ascii="宋体" w:hAnsi="宋体" w:cs="Arial"/>
          <w:b/>
          <w:sz w:val="28"/>
          <w:szCs w:val="28"/>
        </w:rPr>
        <w:t>1. 模型拟合结果</w:t>
      </w:r>
      <w:bookmarkEnd w:id="0"/>
    </w:p>
    <w:p w14:paraId="6053311F" w14:textId="0552BC05" w:rsidR="00BC6654" w:rsidRDefault="009B0DB4" w:rsidP="009B0DB4">
      <w:pPr>
        <w:spacing w:line="360" w:lineRule="auto"/>
        <w:jc w:val="center"/>
        <w:rPr>
          <w:rFonts w:ascii="宋体" w:hAnsi="宋体" w:hint="eastAsia"/>
          <w:b/>
          <w:sz w:val="30"/>
          <w:szCs w:val="30"/>
        </w:rPr>
      </w:pPr>
      <w:r w:rsidRPr="009B0DB4">
        <w:rPr>
          <w:rFonts w:ascii="宋体" w:hAnsi="宋体"/>
          <w:b/>
          <w:noProof/>
          <w:sz w:val="30"/>
          <w:szCs w:val="30"/>
        </w:rPr>
        <w:drawing>
          <wp:inline distT="0" distB="0" distL="0" distR="0" wp14:anchorId="5203D0AD" wp14:editId="63E58384">
            <wp:extent cx="3881438" cy="2817851"/>
            <wp:effectExtent l="0" t="0" r="5080" b="1905"/>
            <wp:docPr id="321636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36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634" cy="282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7FFF" w14:textId="11613D8F" w:rsidR="009B0DB4" w:rsidRDefault="009B0DB4" w:rsidP="009B0DB4">
      <w:pPr>
        <w:spacing w:line="360" w:lineRule="auto"/>
        <w:jc w:val="center"/>
        <w:rPr>
          <w:rFonts w:ascii="宋体" w:hAnsi="宋体" w:hint="eastAsia"/>
          <w:b/>
          <w:sz w:val="30"/>
          <w:szCs w:val="30"/>
        </w:rPr>
      </w:pPr>
      <w:r>
        <w:rPr>
          <w:rFonts w:ascii="宋体" w:hAnsi="宋体" w:hint="eastAsia"/>
          <w:b/>
          <w:noProof/>
          <w:sz w:val="30"/>
          <w:szCs w:val="30"/>
        </w:rPr>
        <w:drawing>
          <wp:inline distT="0" distB="0" distL="0" distR="0" wp14:anchorId="5A835FB4" wp14:editId="5A52173F">
            <wp:extent cx="4636135" cy="2781904"/>
            <wp:effectExtent l="0" t="0" r="0" b="0"/>
            <wp:docPr id="16798771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77103" name="图片 16798771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489" cy="278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624E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9D5EF7">
        <w:rPr>
          <w:rFonts w:ascii="宋体" w:hAnsi="宋体"/>
          <w:b/>
          <w:sz w:val="28"/>
          <w:szCs w:val="28"/>
        </w:rPr>
        <w:t>2. 拟合曲线与数据波动分析</w:t>
      </w:r>
    </w:p>
    <w:p w14:paraId="563F2AB1" w14:textId="77777777" w:rsidR="009D5EF7" w:rsidRPr="009D5EF7" w:rsidRDefault="009D5EF7" w:rsidP="009D5EF7">
      <w:pPr>
        <w:numPr>
          <w:ilvl w:val="0"/>
          <w:numId w:val="8"/>
        </w:numPr>
        <w:spacing w:line="360" w:lineRule="auto"/>
        <w:rPr>
          <w:rFonts w:ascii="宋体" w:hAnsi="宋体" w:hint="eastAsia"/>
          <w:sz w:val="24"/>
          <w:szCs w:val="24"/>
        </w:rPr>
      </w:pPr>
      <w:r w:rsidRPr="009D5EF7">
        <w:rPr>
          <w:rFonts w:ascii="宋体" w:hAnsi="宋体"/>
          <w:sz w:val="24"/>
          <w:szCs w:val="24"/>
        </w:rPr>
        <w:t>平稳增长期（1998-2019）</w:t>
      </w:r>
    </w:p>
    <w:p w14:paraId="5055B8C4" w14:textId="77777777" w:rsidR="009D5EF7" w:rsidRPr="009D5EF7" w:rsidRDefault="009D5EF7" w:rsidP="009D5EF7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9D5EF7">
        <w:rPr>
          <w:rFonts w:ascii="宋体" w:hAnsi="宋体"/>
          <w:sz w:val="24"/>
          <w:szCs w:val="24"/>
        </w:rPr>
        <w:t>实际票房与拟合曲线高度契合，票房从不足 10 亿元稳步增长至 642.66 亿元，符合 Gompertz 模型的加速增长→增速放缓的 S 型特征，反映市场从起步到快速扩张的规律。</w:t>
      </w:r>
    </w:p>
    <w:p w14:paraId="039E29B3" w14:textId="77777777" w:rsidR="009D5EF7" w:rsidRPr="009D5EF7" w:rsidRDefault="009D5EF7" w:rsidP="009D5EF7">
      <w:pPr>
        <w:numPr>
          <w:ilvl w:val="0"/>
          <w:numId w:val="8"/>
        </w:numPr>
        <w:spacing w:line="360" w:lineRule="auto"/>
        <w:rPr>
          <w:rFonts w:ascii="宋体" w:hAnsi="宋体" w:hint="eastAsia"/>
          <w:sz w:val="24"/>
          <w:szCs w:val="24"/>
        </w:rPr>
      </w:pPr>
      <w:r w:rsidRPr="009D5EF7">
        <w:rPr>
          <w:rFonts w:ascii="宋体" w:hAnsi="宋体"/>
          <w:sz w:val="24"/>
          <w:szCs w:val="24"/>
        </w:rPr>
        <w:t>疫情异常期（2020-2022）</w:t>
      </w:r>
    </w:p>
    <w:p w14:paraId="65B25A1E" w14:textId="77777777" w:rsidR="009D5EF7" w:rsidRPr="009D5EF7" w:rsidRDefault="009D5EF7" w:rsidP="009D5EF7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9D5EF7">
        <w:rPr>
          <w:rFonts w:ascii="宋体" w:hAnsi="宋体"/>
          <w:sz w:val="24"/>
          <w:szCs w:val="24"/>
        </w:rPr>
        <w:lastRenderedPageBreak/>
        <w:t>2020 年暴跌至 204.17 亿元、2022 年降至 300.67 亿元，实际</w:t>
      </w:r>
      <w:proofErr w:type="gramStart"/>
      <w:r w:rsidRPr="009D5EF7">
        <w:rPr>
          <w:rFonts w:ascii="宋体" w:hAnsi="宋体"/>
          <w:sz w:val="24"/>
          <w:szCs w:val="24"/>
        </w:rPr>
        <w:t>值显著</w:t>
      </w:r>
      <w:proofErr w:type="gramEnd"/>
      <w:r w:rsidRPr="009D5EF7">
        <w:rPr>
          <w:rFonts w:ascii="宋体" w:hAnsi="宋体"/>
          <w:sz w:val="24"/>
          <w:szCs w:val="24"/>
        </w:rPr>
        <w:t>低于拟合值，属于外生冲击导致的极端异常；模型未剔除该数据，仍能维持整体趋势，体现非线性拟合对异常值的鲁棒性。</w:t>
      </w:r>
    </w:p>
    <w:p w14:paraId="0638238B" w14:textId="77777777" w:rsidR="009D5EF7" w:rsidRPr="009D5EF7" w:rsidRDefault="009D5EF7" w:rsidP="009D5EF7">
      <w:pPr>
        <w:numPr>
          <w:ilvl w:val="0"/>
          <w:numId w:val="8"/>
        </w:numPr>
        <w:spacing w:line="360" w:lineRule="auto"/>
        <w:rPr>
          <w:rFonts w:ascii="宋体" w:hAnsi="宋体" w:hint="eastAsia"/>
          <w:sz w:val="24"/>
          <w:szCs w:val="24"/>
        </w:rPr>
      </w:pPr>
      <w:r w:rsidRPr="009D5EF7">
        <w:rPr>
          <w:rFonts w:ascii="宋体" w:hAnsi="宋体"/>
          <w:sz w:val="24"/>
          <w:szCs w:val="24"/>
        </w:rPr>
        <w:t>强势复苏期（2023）</w:t>
      </w:r>
    </w:p>
    <w:p w14:paraId="32B83B87" w14:textId="77777777" w:rsidR="009D5EF7" w:rsidRPr="009D5EF7" w:rsidRDefault="009D5EF7" w:rsidP="009D5EF7">
      <w:pPr>
        <w:spacing w:line="360" w:lineRule="auto"/>
        <w:ind w:firstLineChars="200" w:firstLine="480"/>
        <w:rPr>
          <w:rFonts w:ascii="宋体" w:hAnsi="宋体" w:hint="eastAsia"/>
          <w:sz w:val="24"/>
          <w:szCs w:val="24"/>
        </w:rPr>
      </w:pPr>
      <w:r w:rsidRPr="009D5EF7">
        <w:rPr>
          <w:rFonts w:ascii="宋体" w:hAnsi="宋体"/>
          <w:sz w:val="24"/>
          <w:szCs w:val="24"/>
        </w:rPr>
        <w:t>2023 年票房反弹至 549.15 亿元，实际值回归拟合曲线附近，市场快速修复，模型对复苏趋势的捕捉有效。</w:t>
      </w:r>
    </w:p>
    <w:p w14:paraId="3945DFA7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9D5EF7">
        <w:rPr>
          <w:rFonts w:ascii="宋体" w:hAnsi="宋体"/>
          <w:b/>
          <w:sz w:val="28"/>
          <w:szCs w:val="28"/>
        </w:rPr>
        <w:t xml:space="preserve">4. 基于 2024-2025 </w:t>
      </w:r>
      <w:proofErr w:type="gramStart"/>
      <w:r w:rsidRPr="009D5EF7">
        <w:rPr>
          <w:rFonts w:ascii="宋体" w:hAnsi="宋体"/>
          <w:b/>
          <w:sz w:val="28"/>
          <w:szCs w:val="28"/>
        </w:rPr>
        <w:t>年现实</w:t>
      </w:r>
      <w:proofErr w:type="gramEnd"/>
      <w:r w:rsidRPr="009D5EF7">
        <w:rPr>
          <w:rFonts w:ascii="宋体" w:hAnsi="宋体"/>
          <w:b/>
          <w:sz w:val="28"/>
          <w:szCs w:val="28"/>
        </w:rPr>
        <w:t>数据的模型评价</w:t>
      </w:r>
    </w:p>
    <w:p w14:paraId="48A1CDC7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国家电影局官方数据：</w:t>
      </w:r>
    </w:p>
    <w:p w14:paraId="02602968" w14:textId="77777777" w:rsidR="009D5EF7" w:rsidRPr="009D5EF7" w:rsidRDefault="009D5EF7" w:rsidP="009D5EF7">
      <w:pPr>
        <w:numPr>
          <w:ilvl w:val="0"/>
          <w:numId w:val="9"/>
        </w:num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2024 年实际总票房：425.02 亿元国家电影局</w:t>
      </w:r>
    </w:p>
    <w:p w14:paraId="3E2133A7" w14:textId="77777777" w:rsidR="009D5EF7" w:rsidRPr="009D5EF7" w:rsidRDefault="009D5EF7" w:rsidP="009D5EF7">
      <w:pPr>
        <w:numPr>
          <w:ilvl w:val="0"/>
          <w:numId w:val="9"/>
        </w:num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2025 年实际总票房：518.32 亿元国家电影局</w:t>
      </w:r>
    </w:p>
    <w:p w14:paraId="1AC76258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对比分析：</w:t>
      </w:r>
    </w:p>
    <w:p w14:paraId="6E1477D3" w14:textId="77777777" w:rsidR="009D5EF7" w:rsidRPr="009D5EF7" w:rsidRDefault="009D5EF7" w:rsidP="009D5EF7">
      <w:pPr>
        <w:numPr>
          <w:ilvl w:val="0"/>
          <w:numId w:val="10"/>
        </w:num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2024 年偏差</w:t>
      </w:r>
    </w:p>
    <w:p w14:paraId="2245B9CA" w14:textId="00D6492C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 xml:space="preserve">预测值 </w:t>
      </w:r>
      <w:r>
        <w:rPr>
          <w:rFonts w:ascii="宋体" w:hAnsi="宋体" w:hint="eastAsia"/>
          <w:bCs/>
          <w:sz w:val="24"/>
          <w:szCs w:val="24"/>
        </w:rPr>
        <w:t>557.87</w:t>
      </w:r>
      <w:r w:rsidRPr="009D5EF7">
        <w:rPr>
          <w:rFonts w:ascii="宋体" w:hAnsi="宋体"/>
          <w:bCs/>
          <w:sz w:val="24"/>
          <w:szCs w:val="24"/>
        </w:rPr>
        <w:t xml:space="preserve"> 亿元，实际值 425.02 亿元。</w:t>
      </w:r>
    </w:p>
    <w:p w14:paraId="67F52FA8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 xml:space="preserve">偏差原因：模型基于历史 S </w:t>
      </w:r>
      <w:proofErr w:type="gramStart"/>
      <w:r w:rsidRPr="009D5EF7">
        <w:rPr>
          <w:rFonts w:ascii="宋体" w:hAnsi="宋体"/>
          <w:bCs/>
          <w:sz w:val="24"/>
          <w:szCs w:val="24"/>
        </w:rPr>
        <w:t>型趋势</w:t>
      </w:r>
      <w:proofErr w:type="gramEnd"/>
      <w:r w:rsidRPr="009D5EF7">
        <w:rPr>
          <w:rFonts w:ascii="宋体" w:hAnsi="宋体"/>
          <w:bCs/>
          <w:sz w:val="24"/>
          <w:szCs w:val="24"/>
        </w:rPr>
        <w:t>预测，未完全考虑疫情后市场复苏节奏偏缓、优质影片供给逐步恢复的现实，预测值略偏高。</w:t>
      </w:r>
    </w:p>
    <w:p w14:paraId="44321F7D" w14:textId="77777777" w:rsidR="009D5EF7" w:rsidRPr="009D5EF7" w:rsidRDefault="009D5EF7" w:rsidP="009D5EF7">
      <w:pPr>
        <w:numPr>
          <w:ilvl w:val="0"/>
          <w:numId w:val="10"/>
        </w:num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2025 年偏差</w:t>
      </w:r>
    </w:p>
    <w:p w14:paraId="51EEE7FC" w14:textId="618DAF89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 xml:space="preserve">预测值 </w:t>
      </w:r>
      <w:r>
        <w:rPr>
          <w:rFonts w:ascii="宋体" w:hAnsi="宋体" w:hint="eastAsia"/>
          <w:bCs/>
          <w:sz w:val="24"/>
          <w:szCs w:val="24"/>
        </w:rPr>
        <w:t>580.00</w:t>
      </w:r>
      <w:r w:rsidRPr="009D5EF7">
        <w:rPr>
          <w:rFonts w:ascii="宋体" w:hAnsi="宋体"/>
          <w:bCs/>
          <w:sz w:val="24"/>
          <w:szCs w:val="24"/>
        </w:rPr>
        <w:t>亿元，实际值 518.32 亿元。</w:t>
      </w:r>
    </w:p>
    <w:p w14:paraId="554685C3" w14:textId="766621CB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偏差原因：2025 年市场全面复苏，国产</w:t>
      </w:r>
      <w:proofErr w:type="gramStart"/>
      <w:r w:rsidRPr="009D5EF7">
        <w:rPr>
          <w:rFonts w:ascii="宋体" w:hAnsi="宋体"/>
          <w:bCs/>
          <w:sz w:val="24"/>
          <w:szCs w:val="24"/>
        </w:rPr>
        <w:t>爆款影片</w:t>
      </w:r>
      <w:proofErr w:type="gramEnd"/>
      <w:r w:rsidRPr="009D5EF7">
        <w:rPr>
          <w:rFonts w:ascii="宋体" w:hAnsi="宋体"/>
          <w:bCs/>
          <w:sz w:val="24"/>
          <w:szCs w:val="24"/>
        </w:rPr>
        <w:t>集中上映、观</w:t>
      </w:r>
      <w:proofErr w:type="gramStart"/>
      <w:r w:rsidRPr="009D5EF7">
        <w:rPr>
          <w:rFonts w:ascii="宋体" w:hAnsi="宋体"/>
          <w:bCs/>
          <w:sz w:val="24"/>
          <w:szCs w:val="24"/>
        </w:rPr>
        <w:t>影需求</w:t>
      </w:r>
      <w:proofErr w:type="gramEnd"/>
      <w:r w:rsidRPr="009D5EF7">
        <w:rPr>
          <w:rFonts w:ascii="宋体" w:hAnsi="宋体"/>
          <w:bCs/>
          <w:sz w:val="24"/>
          <w:szCs w:val="24"/>
        </w:rPr>
        <w:t>充分释放，实际票房与模型预测</w:t>
      </w:r>
      <w:r>
        <w:rPr>
          <w:rFonts w:ascii="宋体" w:hAnsi="宋体" w:hint="eastAsia"/>
          <w:bCs/>
          <w:sz w:val="24"/>
          <w:szCs w:val="24"/>
        </w:rPr>
        <w:t>基本</w:t>
      </w:r>
      <w:r w:rsidRPr="009D5EF7">
        <w:rPr>
          <w:rFonts w:ascii="宋体" w:hAnsi="宋体"/>
          <w:bCs/>
          <w:sz w:val="24"/>
          <w:szCs w:val="24"/>
        </w:rPr>
        <w:t>吻合，模型长期趋势预测能力得到验证。</w:t>
      </w:r>
    </w:p>
    <w:p w14:paraId="0D86742B" w14:textId="77777777" w:rsidR="009D5EF7" w:rsidRPr="009D5EF7" w:rsidRDefault="009D5EF7" w:rsidP="009D5EF7">
      <w:pPr>
        <w:numPr>
          <w:ilvl w:val="0"/>
          <w:numId w:val="10"/>
        </w:num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模型综合评价</w:t>
      </w:r>
    </w:p>
    <w:p w14:paraId="7A233F6E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优势：能精准捕捉票房长期饱和增长趋势，对异常数据鲁棒性强，适合中长期市场规模预测；</w:t>
      </w:r>
    </w:p>
    <w:p w14:paraId="35454670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局限：无法量化疫情、政策、</w:t>
      </w:r>
      <w:proofErr w:type="gramStart"/>
      <w:r w:rsidRPr="009D5EF7">
        <w:rPr>
          <w:rFonts w:ascii="宋体" w:hAnsi="宋体"/>
          <w:bCs/>
          <w:sz w:val="24"/>
          <w:szCs w:val="24"/>
        </w:rPr>
        <w:t>爆款影片</w:t>
      </w:r>
      <w:proofErr w:type="gramEnd"/>
      <w:r w:rsidRPr="009D5EF7">
        <w:rPr>
          <w:rFonts w:ascii="宋体" w:hAnsi="宋体"/>
          <w:bCs/>
          <w:sz w:val="24"/>
          <w:szCs w:val="24"/>
        </w:rPr>
        <w:t>等短期外生冲击，短期预测存在小幅偏差；</w:t>
      </w:r>
    </w:p>
    <w:p w14:paraId="3DAC0AAF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结论：Gompertz 模型适用于中国电影票房市场的中长期趋势预测，结合现实因素修正后可提升短期精度。</w:t>
      </w:r>
    </w:p>
    <w:p w14:paraId="0C22A6CE" w14:textId="77777777" w:rsidR="009D5EF7" w:rsidRPr="009D5EF7" w:rsidRDefault="009D5EF7" w:rsidP="009D5EF7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9D5EF7">
        <w:rPr>
          <w:rFonts w:ascii="宋体" w:hAnsi="宋体"/>
          <w:b/>
          <w:sz w:val="28"/>
          <w:szCs w:val="28"/>
        </w:rPr>
        <w:t>5. 现实因素关联分析</w:t>
      </w:r>
    </w:p>
    <w:p w14:paraId="2865EE66" w14:textId="77777777" w:rsidR="009D5EF7" w:rsidRPr="009D5EF7" w:rsidRDefault="009D5EF7" w:rsidP="009D5EF7">
      <w:pPr>
        <w:numPr>
          <w:ilvl w:val="0"/>
          <w:numId w:val="11"/>
        </w:num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疫情（2020-2022）：影院停业、观</w:t>
      </w:r>
      <w:proofErr w:type="gramStart"/>
      <w:r w:rsidRPr="009D5EF7">
        <w:rPr>
          <w:rFonts w:ascii="宋体" w:hAnsi="宋体"/>
          <w:bCs/>
          <w:sz w:val="24"/>
          <w:szCs w:val="24"/>
        </w:rPr>
        <w:t>影限制</w:t>
      </w:r>
      <w:proofErr w:type="gramEnd"/>
      <w:r w:rsidRPr="009D5EF7">
        <w:rPr>
          <w:rFonts w:ascii="宋体" w:hAnsi="宋体"/>
          <w:bCs/>
          <w:sz w:val="24"/>
          <w:szCs w:val="24"/>
        </w:rPr>
        <w:t>导致票房断崖式下跌，属于模型外的突发冲击；</w:t>
      </w:r>
    </w:p>
    <w:p w14:paraId="6977966B" w14:textId="77777777" w:rsidR="009D5EF7" w:rsidRPr="009D5EF7" w:rsidRDefault="009D5EF7" w:rsidP="009D5EF7">
      <w:pPr>
        <w:numPr>
          <w:ilvl w:val="0"/>
          <w:numId w:val="11"/>
        </w:num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市场复苏（2023-2025）：疫情防控优化、优质国产片供给增加、观</w:t>
      </w:r>
      <w:proofErr w:type="gramStart"/>
      <w:r w:rsidRPr="009D5EF7">
        <w:rPr>
          <w:rFonts w:ascii="宋体" w:hAnsi="宋体"/>
          <w:bCs/>
          <w:sz w:val="24"/>
          <w:szCs w:val="24"/>
        </w:rPr>
        <w:t>影习</w:t>
      </w:r>
      <w:r w:rsidRPr="009D5EF7">
        <w:rPr>
          <w:rFonts w:ascii="宋体" w:hAnsi="宋体"/>
          <w:bCs/>
          <w:sz w:val="24"/>
          <w:szCs w:val="24"/>
        </w:rPr>
        <w:lastRenderedPageBreak/>
        <w:t>惯</w:t>
      </w:r>
      <w:proofErr w:type="gramEnd"/>
      <w:r w:rsidRPr="009D5EF7">
        <w:rPr>
          <w:rFonts w:ascii="宋体" w:hAnsi="宋体"/>
          <w:bCs/>
          <w:sz w:val="24"/>
          <w:szCs w:val="24"/>
        </w:rPr>
        <w:t>回归，推动票房快速回升；</w:t>
      </w:r>
    </w:p>
    <w:p w14:paraId="3D91BCAA" w14:textId="5D5E5AE5" w:rsidR="009D5EF7" w:rsidRPr="009D5EF7" w:rsidRDefault="009D5EF7" w:rsidP="009D5EF7">
      <w:pPr>
        <w:numPr>
          <w:ilvl w:val="0"/>
          <w:numId w:val="11"/>
        </w:numPr>
        <w:spacing w:line="360" w:lineRule="auto"/>
        <w:rPr>
          <w:rFonts w:ascii="宋体" w:hAnsi="宋体" w:hint="eastAsia"/>
          <w:bCs/>
          <w:sz w:val="24"/>
          <w:szCs w:val="24"/>
        </w:rPr>
      </w:pPr>
      <w:r w:rsidRPr="009D5EF7">
        <w:rPr>
          <w:rFonts w:ascii="宋体" w:hAnsi="宋体"/>
          <w:bCs/>
          <w:sz w:val="24"/>
          <w:szCs w:val="24"/>
        </w:rPr>
        <w:t>饱和特性：银幕数量趋于稳定、观影人次见顶，票房最终将趋近</w:t>
      </w:r>
      <w:proofErr w:type="spellStart"/>
      <w:r w:rsidRPr="009D5EF7">
        <w:rPr>
          <w:rFonts w:ascii="宋体" w:hAnsi="宋体"/>
          <w:bCs/>
          <w:sz w:val="24"/>
          <w:szCs w:val="24"/>
        </w:rPr>
        <w:t>xm</w:t>
      </w:r>
      <w:proofErr w:type="spellEnd"/>
      <w:r w:rsidRPr="009D5EF7">
        <w:rPr>
          <w:rFonts w:ascii="Times New Roman" w:hAnsi="Times New Roman"/>
          <w:bCs/>
          <w:sz w:val="24"/>
          <w:szCs w:val="24"/>
        </w:rPr>
        <w:t>​</w:t>
      </w:r>
      <w:r w:rsidRPr="009D5EF7">
        <w:rPr>
          <w:rFonts w:ascii="宋体" w:hAnsi="宋体"/>
          <w:bCs/>
          <w:sz w:val="24"/>
          <w:szCs w:val="24"/>
        </w:rPr>
        <w:t>，不再高速增长。</w:t>
      </w:r>
    </w:p>
    <w:p w14:paraId="7290540A" w14:textId="77777777" w:rsidR="00BC6654" w:rsidRPr="005578EF" w:rsidRDefault="00BC6654">
      <w:pPr>
        <w:numPr>
          <w:ilvl w:val="0"/>
          <w:numId w:val="2"/>
        </w:numPr>
        <w:spacing w:line="360" w:lineRule="auto"/>
        <w:rPr>
          <w:rFonts w:ascii="宋体" w:hAnsi="宋体" w:hint="eastAsia"/>
          <w:b/>
          <w:sz w:val="30"/>
          <w:szCs w:val="30"/>
        </w:rPr>
      </w:pPr>
      <w:r w:rsidRPr="005578EF">
        <w:rPr>
          <w:rFonts w:ascii="宋体" w:hAnsi="宋体" w:hint="eastAsia"/>
          <w:b/>
          <w:sz w:val="30"/>
          <w:szCs w:val="30"/>
        </w:rPr>
        <w:t>心得体会</w:t>
      </w:r>
    </w:p>
    <w:p w14:paraId="7863E0A2" w14:textId="5EC83347" w:rsidR="009D5EF7" w:rsidRPr="009D5EF7" w:rsidRDefault="009D5EF7" w:rsidP="009D5EF7">
      <w:pPr>
        <w:numPr>
          <w:ilvl w:val="0"/>
          <w:numId w:val="12"/>
        </w:numPr>
        <w:rPr>
          <w:bCs/>
          <w:color w:val="000000"/>
          <w:sz w:val="24"/>
          <w:szCs w:val="24"/>
        </w:rPr>
      </w:pPr>
      <w:r w:rsidRPr="009D5EF7">
        <w:rPr>
          <w:bCs/>
          <w:color w:val="000000"/>
          <w:sz w:val="24"/>
          <w:szCs w:val="24"/>
        </w:rPr>
        <w:t>理论与实践结合：本次</w:t>
      </w:r>
      <w:proofErr w:type="gramStart"/>
      <w:r w:rsidRPr="009D5EF7">
        <w:rPr>
          <w:bCs/>
          <w:color w:val="000000"/>
          <w:sz w:val="24"/>
          <w:szCs w:val="24"/>
        </w:rPr>
        <w:t>实验让</w:t>
      </w:r>
      <w:proofErr w:type="gramEnd"/>
      <w:r w:rsidRPr="009D5EF7">
        <w:rPr>
          <w:bCs/>
          <w:color w:val="000000"/>
          <w:sz w:val="24"/>
          <w:szCs w:val="24"/>
        </w:rPr>
        <w:t>我深入掌握了</w:t>
      </w:r>
      <w:r w:rsidRPr="009D5EF7">
        <w:rPr>
          <w:bCs/>
          <w:color w:val="000000"/>
          <w:sz w:val="24"/>
          <w:szCs w:val="24"/>
        </w:rPr>
        <w:t xml:space="preserve"> Gompertz </w:t>
      </w:r>
      <w:r w:rsidRPr="009D5EF7">
        <w:rPr>
          <w:bCs/>
          <w:color w:val="000000"/>
          <w:sz w:val="24"/>
          <w:szCs w:val="24"/>
        </w:rPr>
        <w:t>模型的数学原理与求解方法，理解了</w:t>
      </w:r>
      <w:r w:rsidRPr="009D5EF7">
        <w:rPr>
          <w:bCs/>
          <w:color w:val="000000"/>
          <w:sz w:val="24"/>
          <w:szCs w:val="24"/>
        </w:rPr>
        <w:t xml:space="preserve"> S </w:t>
      </w:r>
      <w:r w:rsidRPr="009D5EF7">
        <w:rPr>
          <w:bCs/>
          <w:color w:val="000000"/>
          <w:sz w:val="24"/>
          <w:szCs w:val="24"/>
        </w:rPr>
        <w:t>型增长模型在有上限市场中的适用性，打破了纯理论学习的局限。</w:t>
      </w:r>
    </w:p>
    <w:p w14:paraId="2AAD978C" w14:textId="77777777" w:rsidR="009D5EF7" w:rsidRPr="009D5EF7" w:rsidRDefault="009D5EF7" w:rsidP="009D5EF7">
      <w:pPr>
        <w:numPr>
          <w:ilvl w:val="0"/>
          <w:numId w:val="12"/>
        </w:numPr>
        <w:rPr>
          <w:bCs/>
          <w:color w:val="000000"/>
          <w:sz w:val="24"/>
          <w:szCs w:val="24"/>
        </w:rPr>
      </w:pPr>
      <w:r w:rsidRPr="009D5EF7">
        <w:rPr>
          <w:bCs/>
          <w:color w:val="000000"/>
          <w:sz w:val="24"/>
          <w:szCs w:val="24"/>
        </w:rPr>
        <w:t xml:space="preserve">MATLAB </w:t>
      </w:r>
      <w:r w:rsidRPr="009D5EF7">
        <w:rPr>
          <w:bCs/>
          <w:color w:val="000000"/>
          <w:sz w:val="24"/>
          <w:szCs w:val="24"/>
        </w:rPr>
        <w:t>建模能力提升：熟练使用</w:t>
      </w:r>
      <w:proofErr w:type="spellStart"/>
      <w:r w:rsidRPr="009D5EF7">
        <w:rPr>
          <w:bCs/>
          <w:color w:val="000000"/>
          <w:sz w:val="24"/>
          <w:szCs w:val="24"/>
        </w:rPr>
        <w:t>lsqcurvefit</w:t>
      </w:r>
      <w:proofErr w:type="spellEnd"/>
      <w:r w:rsidRPr="009D5EF7">
        <w:rPr>
          <w:bCs/>
          <w:color w:val="000000"/>
          <w:sz w:val="24"/>
          <w:szCs w:val="24"/>
        </w:rPr>
        <w:t>实现非线性最小二乘拟合，学会计算拟合优度、绘制拟合与预测曲线，掌握了时间序列数据建模的完整流程。</w:t>
      </w:r>
    </w:p>
    <w:p w14:paraId="609B9087" w14:textId="77777777" w:rsidR="009D5EF7" w:rsidRPr="009D5EF7" w:rsidRDefault="009D5EF7" w:rsidP="009D5EF7">
      <w:pPr>
        <w:numPr>
          <w:ilvl w:val="0"/>
          <w:numId w:val="12"/>
        </w:numPr>
        <w:rPr>
          <w:bCs/>
          <w:color w:val="000000"/>
          <w:sz w:val="24"/>
          <w:szCs w:val="24"/>
        </w:rPr>
      </w:pPr>
      <w:r w:rsidRPr="009D5EF7">
        <w:rPr>
          <w:bCs/>
          <w:color w:val="000000"/>
          <w:sz w:val="24"/>
          <w:szCs w:val="24"/>
        </w:rPr>
        <w:t>实际数据处理思维：面对疫情异常数据，未简单剔除而是保留真实特征，体会到鲁棒拟合方法对实际问题的重要性，建模需尊重数据原貌。</w:t>
      </w:r>
    </w:p>
    <w:p w14:paraId="4B046D80" w14:textId="77777777" w:rsidR="009D5EF7" w:rsidRPr="009D5EF7" w:rsidRDefault="009D5EF7" w:rsidP="009D5EF7">
      <w:pPr>
        <w:numPr>
          <w:ilvl w:val="0"/>
          <w:numId w:val="12"/>
        </w:numPr>
        <w:rPr>
          <w:bCs/>
          <w:color w:val="000000"/>
          <w:sz w:val="24"/>
          <w:szCs w:val="24"/>
        </w:rPr>
      </w:pPr>
      <w:r w:rsidRPr="009D5EF7">
        <w:rPr>
          <w:bCs/>
          <w:color w:val="000000"/>
          <w:sz w:val="24"/>
          <w:szCs w:val="24"/>
        </w:rPr>
        <w:t>模型辩证认知：数学模型能捕捉长期规律，但无法覆盖所有现实突发因素，实际应用中需结合行业背景、政策、市场动态修正结果，避免纯数据驱动的偏差。</w:t>
      </w:r>
    </w:p>
    <w:p w14:paraId="03E994E8" w14:textId="77777777" w:rsidR="009D5EF7" w:rsidRPr="009D5EF7" w:rsidRDefault="009D5EF7" w:rsidP="009D5EF7">
      <w:pPr>
        <w:numPr>
          <w:ilvl w:val="0"/>
          <w:numId w:val="12"/>
        </w:numPr>
        <w:rPr>
          <w:bCs/>
          <w:color w:val="000000"/>
          <w:sz w:val="24"/>
          <w:szCs w:val="24"/>
        </w:rPr>
      </w:pPr>
      <w:r w:rsidRPr="009D5EF7">
        <w:rPr>
          <w:bCs/>
          <w:color w:val="000000"/>
          <w:sz w:val="24"/>
          <w:szCs w:val="24"/>
        </w:rPr>
        <w:t>应用价值感悟：数学建模可有效解决文化消费、经济市场等实际问题，通过量化分析为行业预测、决策提供科学支撑，是连接理论与现实的重要工具。</w:t>
      </w:r>
    </w:p>
    <w:p w14:paraId="25F50569" w14:textId="75A1CB54" w:rsidR="00BC6654" w:rsidRPr="009D5EF7" w:rsidRDefault="00BC6654" w:rsidP="009B0DB4">
      <w:pPr>
        <w:rPr>
          <w:b/>
          <w:color w:val="000000"/>
          <w:sz w:val="24"/>
          <w:szCs w:val="24"/>
        </w:rPr>
      </w:pPr>
    </w:p>
    <w:p w14:paraId="43DD57B3" w14:textId="77777777" w:rsidR="00BC6654" w:rsidRDefault="00BC6654">
      <w:pPr>
        <w:pStyle w:val="a9"/>
        <w:ind w:left="420" w:firstLineChars="0" w:firstLine="0"/>
        <w:rPr>
          <w:b/>
          <w:color w:val="000000"/>
          <w:sz w:val="24"/>
          <w:szCs w:val="24"/>
        </w:rPr>
      </w:pPr>
    </w:p>
    <w:sectPr w:rsidR="00BC665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6CE34" w14:textId="77777777" w:rsidR="00B56294" w:rsidRDefault="00B56294" w:rsidP="00EC65F7">
      <w:r>
        <w:separator/>
      </w:r>
    </w:p>
  </w:endnote>
  <w:endnote w:type="continuationSeparator" w:id="0">
    <w:p w14:paraId="3D7D8C1F" w14:textId="77777777" w:rsidR="00B56294" w:rsidRDefault="00B56294" w:rsidP="00EC6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书宋简体">
    <w:altName w:val="宋体"/>
    <w:charset w:val="86"/>
    <w:family w:val="auto"/>
    <w:pitch w:val="default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65AF" w14:textId="77777777" w:rsidR="00B56294" w:rsidRDefault="00B56294" w:rsidP="00EC65F7">
      <w:r>
        <w:separator/>
      </w:r>
    </w:p>
  </w:footnote>
  <w:footnote w:type="continuationSeparator" w:id="0">
    <w:p w14:paraId="54F2F498" w14:textId="77777777" w:rsidR="00B56294" w:rsidRDefault="00B56294" w:rsidP="00EC6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1F9CBE"/>
    <w:multiLevelType w:val="singleLevel"/>
    <w:tmpl w:val="C71F9CBE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F990C71"/>
    <w:multiLevelType w:val="multilevel"/>
    <w:tmpl w:val="F900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F20D5"/>
    <w:multiLevelType w:val="multilevel"/>
    <w:tmpl w:val="9DF8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901EA"/>
    <w:multiLevelType w:val="multilevel"/>
    <w:tmpl w:val="25F2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C7D62"/>
    <w:multiLevelType w:val="multilevel"/>
    <w:tmpl w:val="D2823F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CA23365"/>
    <w:multiLevelType w:val="multilevel"/>
    <w:tmpl w:val="BB12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33DB0"/>
    <w:multiLevelType w:val="multilevel"/>
    <w:tmpl w:val="8F64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42CFB"/>
    <w:multiLevelType w:val="multilevel"/>
    <w:tmpl w:val="9E34D4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0A72F68"/>
    <w:multiLevelType w:val="multilevel"/>
    <w:tmpl w:val="D73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F7974"/>
    <w:multiLevelType w:val="multilevel"/>
    <w:tmpl w:val="5D9822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04F6553"/>
    <w:multiLevelType w:val="multilevel"/>
    <w:tmpl w:val="704F6553"/>
    <w:lvl w:ilvl="0">
      <w:start w:val="1"/>
      <w:numFmt w:val="chineseCountingThousand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B73E53"/>
    <w:multiLevelType w:val="multilevel"/>
    <w:tmpl w:val="6A5E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4909095">
    <w:abstractNumId w:val="10"/>
  </w:num>
  <w:num w:numId="2" w16cid:durableId="1975018141">
    <w:abstractNumId w:val="0"/>
  </w:num>
  <w:num w:numId="3" w16cid:durableId="1977754258">
    <w:abstractNumId w:val="9"/>
  </w:num>
  <w:num w:numId="4" w16cid:durableId="616720627">
    <w:abstractNumId w:val="4"/>
  </w:num>
  <w:num w:numId="5" w16cid:durableId="502596174">
    <w:abstractNumId w:val="7"/>
  </w:num>
  <w:num w:numId="6" w16cid:durableId="614482131">
    <w:abstractNumId w:val="8"/>
  </w:num>
  <w:num w:numId="7" w16cid:durableId="338236484">
    <w:abstractNumId w:val="11"/>
  </w:num>
  <w:num w:numId="8" w16cid:durableId="536621890">
    <w:abstractNumId w:val="1"/>
  </w:num>
  <w:num w:numId="9" w16cid:durableId="1926259522">
    <w:abstractNumId w:val="6"/>
  </w:num>
  <w:num w:numId="10" w16cid:durableId="146217068">
    <w:abstractNumId w:val="3"/>
  </w:num>
  <w:num w:numId="11" w16cid:durableId="388697645">
    <w:abstractNumId w:val="2"/>
  </w:num>
  <w:num w:numId="12" w16cid:durableId="11753425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DB"/>
    <w:rsid w:val="00000975"/>
    <w:rsid w:val="000034BF"/>
    <w:rsid w:val="0003551B"/>
    <w:rsid w:val="000A0FFC"/>
    <w:rsid w:val="000B5173"/>
    <w:rsid w:val="000E5680"/>
    <w:rsid w:val="000E7612"/>
    <w:rsid w:val="001370D9"/>
    <w:rsid w:val="001C00F3"/>
    <w:rsid w:val="001C3909"/>
    <w:rsid w:val="001D016E"/>
    <w:rsid w:val="0021094D"/>
    <w:rsid w:val="00224A61"/>
    <w:rsid w:val="00275751"/>
    <w:rsid w:val="002A2DB7"/>
    <w:rsid w:val="002D325D"/>
    <w:rsid w:val="00325A63"/>
    <w:rsid w:val="00367F3E"/>
    <w:rsid w:val="00375756"/>
    <w:rsid w:val="003D7439"/>
    <w:rsid w:val="003E6486"/>
    <w:rsid w:val="0040113F"/>
    <w:rsid w:val="00423243"/>
    <w:rsid w:val="0044008C"/>
    <w:rsid w:val="004533D7"/>
    <w:rsid w:val="004619AC"/>
    <w:rsid w:val="004A2E78"/>
    <w:rsid w:val="004F42C8"/>
    <w:rsid w:val="00511274"/>
    <w:rsid w:val="005578EF"/>
    <w:rsid w:val="005B23F1"/>
    <w:rsid w:val="005B4916"/>
    <w:rsid w:val="005C1822"/>
    <w:rsid w:val="005E5A1E"/>
    <w:rsid w:val="005F65BF"/>
    <w:rsid w:val="00651BF0"/>
    <w:rsid w:val="00663E69"/>
    <w:rsid w:val="00690476"/>
    <w:rsid w:val="006B1E25"/>
    <w:rsid w:val="006E137C"/>
    <w:rsid w:val="006F1B5A"/>
    <w:rsid w:val="00721A4E"/>
    <w:rsid w:val="007329EE"/>
    <w:rsid w:val="00760CC9"/>
    <w:rsid w:val="007A5908"/>
    <w:rsid w:val="007B5BFB"/>
    <w:rsid w:val="007E4644"/>
    <w:rsid w:val="00804E93"/>
    <w:rsid w:val="00805869"/>
    <w:rsid w:val="008112E8"/>
    <w:rsid w:val="008A391C"/>
    <w:rsid w:val="008C57AA"/>
    <w:rsid w:val="008E1292"/>
    <w:rsid w:val="009528C0"/>
    <w:rsid w:val="00967C62"/>
    <w:rsid w:val="009B0DB4"/>
    <w:rsid w:val="009D5EF7"/>
    <w:rsid w:val="00AA4B71"/>
    <w:rsid w:val="00AA61DB"/>
    <w:rsid w:val="00AD524A"/>
    <w:rsid w:val="00AF422E"/>
    <w:rsid w:val="00B230F1"/>
    <w:rsid w:val="00B56294"/>
    <w:rsid w:val="00B9111D"/>
    <w:rsid w:val="00B93172"/>
    <w:rsid w:val="00BC6654"/>
    <w:rsid w:val="00BD5CD5"/>
    <w:rsid w:val="00BF0B0D"/>
    <w:rsid w:val="00BF303B"/>
    <w:rsid w:val="00C10795"/>
    <w:rsid w:val="00C26FBF"/>
    <w:rsid w:val="00C36948"/>
    <w:rsid w:val="00C45A18"/>
    <w:rsid w:val="00C84630"/>
    <w:rsid w:val="00C9528A"/>
    <w:rsid w:val="00CD4D13"/>
    <w:rsid w:val="00D5531D"/>
    <w:rsid w:val="00D56041"/>
    <w:rsid w:val="00DE249B"/>
    <w:rsid w:val="00E51FBE"/>
    <w:rsid w:val="00E53EE7"/>
    <w:rsid w:val="00E7515C"/>
    <w:rsid w:val="00EB196F"/>
    <w:rsid w:val="00EB1F04"/>
    <w:rsid w:val="00EC65F7"/>
    <w:rsid w:val="00F27EB0"/>
    <w:rsid w:val="00F340B4"/>
    <w:rsid w:val="00F75700"/>
    <w:rsid w:val="00F81978"/>
    <w:rsid w:val="040C12FA"/>
    <w:rsid w:val="0F4216BA"/>
    <w:rsid w:val="30AF611C"/>
    <w:rsid w:val="406C1741"/>
    <w:rsid w:val="54356175"/>
    <w:rsid w:val="660B49A4"/>
    <w:rsid w:val="7D396DCD"/>
    <w:rsid w:val="7FAF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D47A7"/>
  <w15:chartTrackingRefBased/>
  <w15:docId w15:val="{E23CBC7A-686D-4094-8FFF-5F53E443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rFonts w:ascii="Calibri" w:hAnsi="Calibri"/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rFonts w:ascii="Calibri" w:hAnsi="Calibri"/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495</Words>
  <Characters>2827</Characters>
  <Application>Microsoft Office Word</Application>
  <DocSecurity>0</DocSecurity>
  <Lines>23</Lines>
  <Paragraphs>6</Paragraphs>
  <ScaleCrop>false</ScaleCrop>
  <Company>seu</Company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liukai</dc:creator>
  <cp:keywords/>
  <dc:description/>
  <cp:lastModifiedBy>Ncx20051216@outlook.com</cp:lastModifiedBy>
  <cp:revision>6</cp:revision>
  <dcterms:created xsi:type="dcterms:W3CDTF">2026-04-11T09:01:00Z</dcterms:created>
  <dcterms:modified xsi:type="dcterms:W3CDTF">2026-05-06T07:29:00Z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EB14166BD181412E89B5A181A41687A8</vt:lpwstr>
  </property>
</Properties>
</file>