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53A07" w14:textId="77777777" w:rsidR="00F02089" w:rsidRPr="00C353DD" w:rsidRDefault="00F02089">
      <w:pPr>
        <w:spacing w:after="0"/>
        <w:rPr>
          <w:rFonts w:eastAsia="宋体"/>
          <w:lang w:eastAsia="zh-CN"/>
        </w:rPr>
      </w:pPr>
    </w:p>
    <w:p w14:paraId="19F01AC7" w14:textId="77777777" w:rsidR="00F02089" w:rsidRDefault="00F02089">
      <w:pPr>
        <w:spacing w:after="0"/>
      </w:pPr>
    </w:p>
    <w:p w14:paraId="2B3FFDEA" w14:textId="77777777" w:rsidR="00F02089" w:rsidRPr="00211D07" w:rsidRDefault="00F02089">
      <w:pPr>
        <w:spacing w:after="0"/>
        <w:rPr>
          <w:rFonts w:eastAsia="宋体"/>
          <w:lang w:eastAsia="zh-CN"/>
        </w:rPr>
      </w:pPr>
    </w:p>
    <w:p w14:paraId="2731038A" w14:textId="2E65069F" w:rsidR="00C353DD" w:rsidRDefault="00C353DD" w:rsidP="00C353DD">
      <w:pPr>
        <w:jc w:val="center"/>
        <w:rPr>
          <w:b/>
          <w:color w:val="000000"/>
          <w:sz w:val="32"/>
          <w:szCs w:val="32"/>
        </w:rPr>
      </w:pPr>
      <w:r>
        <w:rPr>
          <w:rFonts w:ascii="Times New Roman" w:eastAsia="楷体" w:hAnsi="楷体" w:cs="楷体"/>
          <w:noProof/>
          <w:color w:val="000000"/>
          <w:sz w:val="20"/>
          <w:szCs w:val="32"/>
          <w:lang w:val="zh-CN" w:bidi="zh-CN"/>
        </w:rPr>
        <w:drawing>
          <wp:anchor distT="0" distB="0" distL="0" distR="0" simplePos="0" relativeHeight="251659264" behindDoc="0" locked="0" layoutInCell="1" allowOverlap="1" wp14:anchorId="0CFB7E82" wp14:editId="1DCFF332">
            <wp:simplePos x="0" y="0"/>
            <wp:positionH relativeFrom="column">
              <wp:posOffset>861060</wp:posOffset>
            </wp:positionH>
            <wp:positionV relativeFrom="paragraph">
              <wp:posOffset>38735</wp:posOffset>
            </wp:positionV>
            <wp:extent cx="3197860" cy="633730"/>
            <wp:effectExtent l="0" t="0" r="2540" b="0"/>
            <wp:wrapSquare wrapText="bothSides"/>
            <wp:docPr id="7347325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97860" cy="6337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619575" w14:textId="77777777" w:rsidR="00C353DD" w:rsidRPr="00C353DD" w:rsidRDefault="00C353DD" w:rsidP="00C353DD">
      <w:pPr>
        <w:spacing w:line="720" w:lineRule="auto"/>
        <w:rPr>
          <w:rFonts w:eastAsia="宋体"/>
          <w:color w:val="000000"/>
          <w:sz w:val="44"/>
          <w:szCs w:val="44"/>
          <w:lang w:eastAsia="zh-CN"/>
        </w:rPr>
      </w:pPr>
    </w:p>
    <w:p w14:paraId="20AF788E" w14:textId="77777777" w:rsidR="00C353DD" w:rsidRDefault="00C353DD" w:rsidP="00C353DD">
      <w:pPr>
        <w:jc w:val="center"/>
        <w:rPr>
          <w:rFonts w:ascii="华文中宋" w:eastAsia="华文中宋" w:hAnsi="等线" w:hint="eastAsia"/>
          <w:color w:val="000000"/>
          <w:sz w:val="36"/>
          <w:szCs w:val="36"/>
          <w:lang w:eastAsia="zh-CN"/>
        </w:rPr>
      </w:pPr>
      <w:r>
        <w:rPr>
          <w:rFonts w:ascii="华文中宋" w:eastAsia="华文中宋" w:hAnsi="等线" w:hint="eastAsia"/>
          <w:color w:val="000000"/>
          <w:sz w:val="36"/>
          <w:szCs w:val="36"/>
          <w:lang w:eastAsia="zh-CN"/>
        </w:rPr>
        <w:t>《习近平新时代中国特色社会主义思想概论》</w:t>
      </w:r>
    </w:p>
    <w:p w14:paraId="42A714B6" w14:textId="1A2C1F21" w:rsidR="00C353DD" w:rsidRPr="00C353DD" w:rsidRDefault="00C353DD" w:rsidP="00C353DD">
      <w:pPr>
        <w:jc w:val="center"/>
        <w:rPr>
          <w:rFonts w:ascii="华文中宋" w:eastAsia="华文中宋" w:hAnsi="等线" w:hint="eastAsia"/>
          <w:color w:val="000000"/>
          <w:sz w:val="56"/>
          <w:lang w:eastAsia="zh-CN"/>
        </w:rPr>
      </w:pPr>
      <w:r>
        <w:rPr>
          <w:rFonts w:ascii="华文中宋" w:eastAsia="华文中宋" w:hAnsi="等线" w:hint="eastAsia"/>
          <w:color w:val="000000"/>
          <w:sz w:val="56"/>
          <w:lang w:eastAsia="zh-CN"/>
        </w:rPr>
        <w:t>实践调研报告</w:t>
      </w:r>
      <w:r>
        <w:rPr>
          <w:rFonts w:hint="eastAsia"/>
          <w:color w:val="000000"/>
          <w:sz w:val="32"/>
          <w:szCs w:val="32"/>
          <w:lang w:eastAsia="zh-CN"/>
        </w:rPr>
        <w:t xml:space="preserve">                </w:t>
      </w:r>
    </w:p>
    <w:p w14:paraId="09FDCC69" w14:textId="27CDBE39" w:rsidR="00C353DD" w:rsidRPr="00C353DD" w:rsidRDefault="00C353DD" w:rsidP="00A07C87">
      <w:pPr>
        <w:jc w:val="center"/>
        <w:rPr>
          <w:rFonts w:ascii="宋体" w:eastAsia="宋体" w:hAnsi="宋体" w:hint="eastAsia"/>
          <w:color w:val="000000"/>
          <w:sz w:val="36"/>
          <w:szCs w:val="36"/>
          <w:u w:val="single"/>
          <w:lang w:eastAsia="zh-CN"/>
        </w:rPr>
      </w:pPr>
      <w:r w:rsidRPr="00C353DD">
        <w:rPr>
          <w:rFonts w:ascii="宋体" w:eastAsia="宋体" w:hAnsi="宋体" w:hint="eastAsia"/>
          <w:color w:val="000000"/>
          <w:sz w:val="32"/>
          <w:szCs w:val="32"/>
          <w:lang w:eastAsia="zh-CN"/>
        </w:rPr>
        <w:t>研究题目：</w:t>
      </w:r>
      <w:r w:rsidRPr="00C353DD">
        <w:rPr>
          <w:rFonts w:ascii="宋体" w:eastAsia="宋体" w:hAnsi="宋体" w:hint="eastAsia"/>
          <w:color w:val="000000"/>
          <w:sz w:val="32"/>
          <w:szCs w:val="32"/>
          <w:u w:val="single"/>
          <w:lang w:eastAsia="zh-CN"/>
        </w:rPr>
        <w:t xml:space="preserve"> </w:t>
      </w:r>
      <w:r w:rsidRPr="00C353DD">
        <w:rPr>
          <w:rFonts w:ascii="宋体" w:eastAsia="宋体" w:hAnsi="宋体" w:hint="eastAsia"/>
          <w:color w:val="000000"/>
          <w:sz w:val="36"/>
          <w:szCs w:val="36"/>
          <w:u w:val="single"/>
          <w:lang w:eastAsia="zh-CN"/>
        </w:rPr>
        <w:t xml:space="preserve">  </w:t>
      </w:r>
      <w:r w:rsidRPr="00C353DD">
        <w:rPr>
          <w:rFonts w:ascii="宋体" w:eastAsia="宋体" w:hAnsi="宋体"/>
          <w:color w:val="000000"/>
          <w:sz w:val="36"/>
          <w:szCs w:val="36"/>
          <w:u w:val="single"/>
          <w:lang w:eastAsia="zh-CN"/>
        </w:rPr>
        <w:t>实现高水平科技自立自强的创新实践——以电力行业为例</w:t>
      </w:r>
    </w:p>
    <w:p w14:paraId="68978AF2" w14:textId="1B075006" w:rsidR="00C353DD" w:rsidRPr="00C353DD" w:rsidRDefault="00C353DD" w:rsidP="00A07C87">
      <w:pPr>
        <w:jc w:val="center"/>
        <w:rPr>
          <w:rFonts w:ascii="宋体" w:eastAsia="宋体" w:hAnsi="宋体" w:hint="eastAsia"/>
          <w:color w:val="000000"/>
          <w:sz w:val="32"/>
          <w:szCs w:val="32"/>
          <w:u w:val="thick"/>
          <w:lang w:eastAsia="zh-CN"/>
        </w:rPr>
      </w:pPr>
      <w:r w:rsidRPr="00C353DD">
        <w:rPr>
          <w:rFonts w:ascii="宋体" w:eastAsia="宋体" w:hAnsi="宋体" w:cs="楷体" w:hint="eastAsia"/>
          <w:color w:val="000000"/>
          <w:sz w:val="32"/>
          <w:szCs w:val="32"/>
          <w:lang w:eastAsia="zh-CN" w:bidi="zh-CN"/>
        </w:rPr>
        <w:t>学院</w:t>
      </w:r>
      <w:r w:rsidRPr="00C353DD">
        <w:rPr>
          <w:rFonts w:ascii="宋体" w:eastAsia="宋体" w:hAnsi="宋体" w:cs="楷体" w:hint="eastAsia"/>
          <w:color w:val="000000"/>
          <w:sz w:val="32"/>
          <w:szCs w:val="32"/>
          <w:lang w:val="zh-CN" w:eastAsia="zh-CN" w:bidi="zh-CN"/>
        </w:rPr>
        <w:t>专业：</w:t>
      </w:r>
      <w:r w:rsidRPr="00C353DD">
        <w:rPr>
          <w:rFonts w:ascii="宋体" w:eastAsia="宋体" w:hAnsi="宋体" w:hint="eastAsia"/>
          <w:color w:val="000000"/>
          <w:sz w:val="32"/>
          <w:szCs w:val="32"/>
          <w:u w:val="thick"/>
          <w:lang w:eastAsia="zh-CN"/>
        </w:rPr>
        <w:t xml:space="preserve"> 吴健雄学院</w:t>
      </w:r>
    </w:p>
    <w:p w14:paraId="18BA459A" w14:textId="77777777" w:rsidR="00C353DD" w:rsidRPr="00C353DD" w:rsidRDefault="00C353DD" w:rsidP="00A07C87">
      <w:pPr>
        <w:jc w:val="center"/>
        <w:rPr>
          <w:rFonts w:ascii="宋体" w:eastAsia="宋体" w:hAnsi="宋体" w:hint="eastAsia"/>
          <w:color w:val="000000"/>
          <w:sz w:val="32"/>
          <w:szCs w:val="32"/>
          <w:lang w:eastAsia="zh-CN"/>
        </w:rPr>
      </w:pPr>
      <w:r w:rsidRPr="00C353DD">
        <w:rPr>
          <w:rFonts w:ascii="宋体" w:eastAsia="宋体" w:hAnsi="宋体" w:hint="eastAsia"/>
          <w:color w:val="000000"/>
          <w:sz w:val="32"/>
          <w:szCs w:val="32"/>
          <w:lang w:eastAsia="zh-CN"/>
        </w:rPr>
        <w:t>（学号、姓名及分工）</w:t>
      </w:r>
    </w:p>
    <w:p w14:paraId="3D0CD6B3" w14:textId="45662380" w:rsidR="00C353DD" w:rsidRPr="00C353DD" w:rsidRDefault="00C353DD" w:rsidP="00A07C87">
      <w:pPr>
        <w:jc w:val="center"/>
        <w:rPr>
          <w:rFonts w:ascii="宋体" w:eastAsia="宋体" w:hAnsi="宋体" w:hint="eastAsia"/>
          <w:color w:val="000000"/>
          <w:sz w:val="32"/>
          <w:szCs w:val="32"/>
          <w:u w:val="thick"/>
          <w:lang w:eastAsia="zh-CN"/>
        </w:rPr>
      </w:pPr>
      <w:r w:rsidRPr="00C353DD">
        <w:rPr>
          <w:rFonts w:ascii="宋体" w:eastAsia="宋体" w:hAnsi="宋体" w:cs="楷体" w:hint="eastAsia"/>
          <w:color w:val="000000"/>
          <w:sz w:val="32"/>
          <w:szCs w:val="32"/>
          <w:lang w:val="zh-CN" w:eastAsia="zh-CN" w:bidi="zh-CN"/>
        </w:rPr>
        <w:t>组长：</w:t>
      </w:r>
      <w:r w:rsidRPr="00C353DD">
        <w:rPr>
          <w:rFonts w:ascii="宋体" w:eastAsia="宋体" w:hAnsi="宋体" w:hint="eastAsia"/>
          <w:color w:val="000000"/>
          <w:sz w:val="32"/>
          <w:szCs w:val="32"/>
          <w:u w:val="thick"/>
          <w:lang w:eastAsia="zh-CN"/>
        </w:rPr>
        <w:t xml:space="preserve"> 61524E26牛晨熙</w:t>
      </w:r>
    </w:p>
    <w:p w14:paraId="3B1E4A98" w14:textId="04A58189" w:rsidR="004E471F" w:rsidRDefault="00C353DD" w:rsidP="00A07C87">
      <w:pPr>
        <w:ind w:firstLineChars="100" w:firstLine="320"/>
        <w:jc w:val="center"/>
        <w:rPr>
          <w:rFonts w:ascii="宋体" w:eastAsia="宋体" w:hAnsi="宋体" w:hint="eastAsia"/>
          <w:color w:val="000000"/>
          <w:sz w:val="32"/>
          <w:szCs w:val="32"/>
          <w:lang w:eastAsia="zh-CN"/>
        </w:rPr>
      </w:pPr>
      <w:r w:rsidRPr="00C353DD">
        <w:rPr>
          <w:rFonts w:ascii="宋体" w:eastAsia="宋体" w:hAnsi="宋体" w:hint="eastAsia"/>
          <w:color w:val="000000"/>
          <w:sz w:val="32"/>
          <w:szCs w:val="32"/>
          <w:lang w:eastAsia="zh-CN"/>
        </w:rPr>
        <w:t>组员</w:t>
      </w:r>
      <w:r w:rsidR="000025CD">
        <w:rPr>
          <w:rFonts w:ascii="宋体" w:eastAsia="宋体" w:hAnsi="宋体" w:hint="eastAsia"/>
          <w:color w:val="000000"/>
          <w:sz w:val="32"/>
          <w:szCs w:val="32"/>
          <w:lang w:eastAsia="zh-CN"/>
        </w:rPr>
        <w:t>与分工</w:t>
      </w:r>
      <w:r w:rsidRPr="00C353DD">
        <w:rPr>
          <w:rFonts w:ascii="宋体" w:eastAsia="宋体" w:hAnsi="宋体" w:hint="eastAsia"/>
          <w:color w:val="000000"/>
          <w:sz w:val="32"/>
          <w:szCs w:val="32"/>
          <w:lang w:eastAsia="zh-CN"/>
        </w:rPr>
        <w:t>：</w:t>
      </w:r>
    </w:p>
    <w:p w14:paraId="6CF2B22F" w14:textId="1D03F016" w:rsidR="00C353DD" w:rsidRPr="00C353DD" w:rsidRDefault="00C353DD" w:rsidP="00A07C87">
      <w:pPr>
        <w:ind w:firstLineChars="100" w:firstLine="320"/>
        <w:jc w:val="center"/>
        <w:rPr>
          <w:rFonts w:ascii="宋体" w:eastAsia="宋体" w:hAnsi="宋体" w:hint="eastAsia"/>
          <w:color w:val="000000"/>
          <w:sz w:val="32"/>
          <w:szCs w:val="32"/>
          <w:u w:val="thick"/>
          <w:lang w:eastAsia="zh-CN"/>
        </w:rPr>
      </w:pPr>
      <w:r w:rsidRPr="00C353DD">
        <w:rPr>
          <w:rFonts w:ascii="宋体" w:eastAsia="宋体" w:hAnsi="宋体"/>
          <w:color w:val="000000"/>
          <w:sz w:val="32"/>
          <w:szCs w:val="32"/>
          <w:u w:val="thick"/>
          <w:lang w:eastAsia="zh-CN"/>
        </w:rPr>
        <w:t>南瑞继保现场实践参观，调研记录</w:t>
      </w:r>
      <w:r w:rsidRPr="00C353DD">
        <w:rPr>
          <w:rFonts w:ascii="宋体" w:eastAsia="宋体" w:hAnsi="宋体" w:hint="eastAsia"/>
          <w:color w:val="000000"/>
          <w:sz w:val="32"/>
          <w:szCs w:val="32"/>
          <w:u w:val="thick"/>
          <w:lang w:eastAsia="zh-CN"/>
        </w:rPr>
        <w:t xml:space="preserve"> ：61524933宋俊晖</w:t>
      </w:r>
      <w:r w:rsidRPr="00C353DD">
        <w:rPr>
          <w:rFonts w:ascii="宋体" w:eastAsia="宋体" w:hAnsi="宋体"/>
          <w:color w:val="000000"/>
          <w:sz w:val="32"/>
          <w:szCs w:val="32"/>
          <w:u w:val="thick"/>
          <w:lang w:eastAsia="zh-CN"/>
        </w:rPr>
        <w:t>61524F19顾启刘</w:t>
      </w:r>
      <w:r w:rsidRPr="00C353DD">
        <w:rPr>
          <w:rFonts w:ascii="宋体" w:eastAsia="宋体" w:hAnsi="宋体" w:hint="eastAsia"/>
          <w:color w:val="000000"/>
          <w:sz w:val="32"/>
          <w:szCs w:val="32"/>
          <w:u w:val="thick"/>
          <w:lang w:eastAsia="zh-CN"/>
        </w:rPr>
        <w:t xml:space="preserve"> </w:t>
      </w:r>
      <w:r w:rsidRPr="00C353DD">
        <w:rPr>
          <w:rFonts w:ascii="宋体" w:eastAsia="宋体" w:hAnsi="宋体"/>
          <w:color w:val="000000"/>
          <w:sz w:val="32"/>
          <w:szCs w:val="32"/>
          <w:u w:val="thick"/>
          <w:lang w:eastAsia="zh-CN"/>
        </w:rPr>
        <w:t>61524E24王子煊</w:t>
      </w:r>
      <w:r w:rsidRPr="00C353DD">
        <w:rPr>
          <w:rFonts w:ascii="宋体" w:eastAsia="宋体" w:hAnsi="宋体" w:hint="eastAsia"/>
          <w:color w:val="000000"/>
          <w:sz w:val="32"/>
          <w:szCs w:val="32"/>
          <w:u w:val="thick"/>
          <w:lang w:eastAsia="zh-CN"/>
        </w:rPr>
        <w:t xml:space="preserve">                         </w:t>
      </w:r>
      <w:r w:rsidRPr="00C353DD">
        <w:rPr>
          <w:rFonts w:ascii="宋体" w:eastAsia="宋体" w:hAnsi="宋体"/>
          <w:color w:val="000000"/>
          <w:sz w:val="32"/>
          <w:szCs w:val="32"/>
          <w:u w:val="thick"/>
          <w:lang w:eastAsia="zh-CN"/>
        </w:rPr>
        <w:t>资料收集、PPT制作</w:t>
      </w:r>
      <w:r w:rsidRPr="00C353DD">
        <w:rPr>
          <w:rFonts w:ascii="宋体" w:eastAsia="宋体" w:hAnsi="宋体" w:hint="eastAsia"/>
          <w:color w:val="000000"/>
          <w:sz w:val="32"/>
          <w:szCs w:val="32"/>
          <w:u w:val="thick"/>
          <w:lang w:eastAsia="zh-CN"/>
        </w:rPr>
        <w:t>：</w:t>
      </w:r>
      <w:r w:rsidRPr="00C353DD">
        <w:rPr>
          <w:rFonts w:ascii="宋体" w:eastAsia="宋体" w:hAnsi="宋体"/>
          <w:color w:val="000000"/>
          <w:sz w:val="32"/>
          <w:szCs w:val="32"/>
          <w:u w:val="thick"/>
          <w:lang w:eastAsia="zh-CN"/>
        </w:rPr>
        <w:t>61524E25殷家齐</w:t>
      </w:r>
      <w:r w:rsidRPr="00C353DD">
        <w:rPr>
          <w:rFonts w:ascii="宋体" w:eastAsia="宋体" w:hAnsi="宋体" w:hint="eastAsia"/>
          <w:color w:val="000000"/>
          <w:sz w:val="32"/>
          <w:szCs w:val="32"/>
          <w:u w:val="thick"/>
          <w:lang w:eastAsia="zh-CN"/>
        </w:rPr>
        <w:t xml:space="preserve">61524E26牛晨熙       </w:t>
      </w:r>
      <w:r w:rsidRPr="00C353DD">
        <w:rPr>
          <w:rFonts w:ascii="宋体" w:eastAsia="宋体" w:hAnsi="宋体"/>
          <w:color w:val="000000"/>
          <w:sz w:val="32"/>
          <w:szCs w:val="32"/>
          <w:u w:val="thick"/>
          <w:lang w:eastAsia="zh-CN"/>
        </w:rPr>
        <w:t>整理与汇报</w:t>
      </w:r>
      <w:r w:rsidRPr="00C353DD">
        <w:rPr>
          <w:rFonts w:ascii="宋体" w:eastAsia="宋体" w:hAnsi="宋体" w:hint="eastAsia"/>
          <w:color w:val="000000"/>
          <w:sz w:val="32"/>
          <w:szCs w:val="32"/>
          <w:u w:val="thick"/>
          <w:lang w:eastAsia="zh-CN"/>
        </w:rPr>
        <w:t>：</w:t>
      </w:r>
      <w:r w:rsidRPr="00C353DD">
        <w:rPr>
          <w:rFonts w:ascii="宋体" w:eastAsia="宋体" w:hAnsi="宋体"/>
          <w:color w:val="000000"/>
          <w:sz w:val="32"/>
          <w:szCs w:val="32"/>
          <w:u w:val="thick"/>
          <w:lang w:eastAsia="zh-CN"/>
        </w:rPr>
        <w:t>25023204肖怡函61524907程可瑜</w:t>
      </w:r>
      <w:r w:rsidRPr="00C353DD">
        <w:rPr>
          <w:rFonts w:ascii="宋体" w:eastAsia="宋体" w:hAnsi="宋体" w:hint="eastAsia"/>
          <w:color w:val="000000"/>
          <w:sz w:val="32"/>
          <w:szCs w:val="32"/>
          <w:u w:val="thick"/>
          <w:lang w:eastAsia="zh-CN"/>
        </w:rPr>
        <w:t xml:space="preserve">             </w:t>
      </w:r>
      <w:r w:rsidRPr="00C353DD">
        <w:rPr>
          <w:rFonts w:ascii="宋体" w:eastAsia="宋体" w:hAnsi="宋体"/>
          <w:color w:val="000000"/>
          <w:sz w:val="32"/>
          <w:szCs w:val="32"/>
          <w:u w:val="thick"/>
          <w:lang w:eastAsia="zh-CN"/>
        </w:rPr>
        <w:t>实践报告撰写</w:t>
      </w:r>
      <w:r w:rsidRPr="00C353DD">
        <w:rPr>
          <w:rFonts w:ascii="宋体" w:eastAsia="宋体" w:hAnsi="宋体" w:hint="eastAsia"/>
          <w:color w:val="000000"/>
          <w:sz w:val="32"/>
          <w:szCs w:val="32"/>
          <w:u w:val="thick"/>
          <w:lang w:eastAsia="zh-CN"/>
        </w:rPr>
        <w:t>：</w:t>
      </w:r>
      <w:r w:rsidRPr="00C353DD">
        <w:rPr>
          <w:rFonts w:ascii="宋体" w:eastAsia="宋体" w:hAnsi="宋体"/>
          <w:color w:val="000000"/>
          <w:sz w:val="32"/>
          <w:szCs w:val="32"/>
          <w:u w:val="thick"/>
          <w:lang w:eastAsia="zh-CN"/>
        </w:rPr>
        <w:t>61524906程欣怡61524F26段寒冰</w:t>
      </w:r>
    </w:p>
    <w:p w14:paraId="35AAA10C" w14:textId="32AA5C08" w:rsidR="00C353DD" w:rsidRPr="00C353DD" w:rsidRDefault="00C353DD" w:rsidP="00A07C87">
      <w:pPr>
        <w:tabs>
          <w:tab w:val="left" w:pos="9241"/>
        </w:tabs>
        <w:spacing w:before="64"/>
        <w:jc w:val="center"/>
        <w:rPr>
          <w:rFonts w:ascii="宋体" w:eastAsia="宋体" w:hAnsi="宋体" w:hint="eastAsia"/>
          <w:color w:val="000000"/>
          <w:sz w:val="32"/>
          <w:szCs w:val="32"/>
          <w:u w:val="thick"/>
          <w:lang w:eastAsia="zh-CN"/>
        </w:rPr>
      </w:pPr>
      <w:r w:rsidRPr="00C353DD">
        <w:rPr>
          <w:rFonts w:ascii="宋体" w:eastAsia="宋体" w:hAnsi="宋体" w:cs="楷体" w:hint="eastAsia"/>
          <w:color w:val="000000"/>
          <w:w w:val="95"/>
          <w:sz w:val="32"/>
          <w:szCs w:val="32"/>
          <w:lang w:val="zh-CN" w:eastAsia="zh-CN" w:bidi="zh-CN"/>
        </w:rPr>
        <w:t>指导教</w:t>
      </w:r>
      <w:r w:rsidRPr="00C353DD">
        <w:rPr>
          <w:rFonts w:ascii="宋体" w:eastAsia="宋体" w:hAnsi="宋体" w:cs="楷体" w:hint="eastAsia"/>
          <w:color w:val="000000"/>
          <w:spacing w:val="3"/>
          <w:w w:val="95"/>
          <w:sz w:val="32"/>
          <w:szCs w:val="32"/>
          <w:lang w:val="zh-CN" w:eastAsia="zh-CN" w:bidi="zh-CN"/>
        </w:rPr>
        <w:t>师：</w:t>
      </w:r>
      <w:r w:rsidRPr="00C353DD">
        <w:rPr>
          <w:rFonts w:ascii="宋体" w:eastAsia="宋体" w:hAnsi="宋体" w:hint="eastAsia"/>
          <w:color w:val="000000"/>
          <w:sz w:val="32"/>
          <w:szCs w:val="32"/>
          <w:u w:val="thick"/>
          <w:lang w:eastAsia="zh-CN"/>
        </w:rPr>
        <w:t xml:space="preserve">  </w:t>
      </w:r>
      <w:r w:rsidRPr="00C353DD">
        <w:rPr>
          <w:rFonts w:ascii="宋体" w:eastAsia="宋体" w:hAnsi="宋体"/>
          <w:color w:val="000000"/>
          <w:sz w:val="32"/>
          <w:szCs w:val="32"/>
          <w:u w:val="thick"/>
          <w:lang w:eastAsia="zh-CN"/>
        </w:rPr>
        <w:t>张鋆良</w:t>
      </w:r>
    </w:p>
    <w:p w14:paraId="6DF11975" w14:textId="4C9975AC" w:rsidR="00C353DD" w:rsidRDefault="00C353DD" w:rsidP="00A07C87">
      <w:pPr>
        <w:ind w:firstLineChars="900" w:firstLine="2880"/>
        <w:rPr>
          <w:color w:val="000000"/>
          <w:sz w:val="32"/>
          <w:szCs w:val="32"/>
          <w:u w:val="thick"/>
          <w:lang w:eastAsia="zh-CN"/>
        </w:rPr>
      </w:pPr>
      <w:r w:rsidRPr="00C353DD">
        <w:rPr>
          <w:rFonts w:ascii="宋体" w:eastAsia="宋体" w:hAnsi="宋体" w:cs="宋体" w:hint="eastAsia"/>
          <w:color w:val="000000"/>
          <w:sz w:val="32"/>
          <w:szCs w:val="32"/>
          <w:lang w:eastAsia="zh-CN"/>
        </w:rPr>
        <w:t>完成日期：</w:t>
      </w:r>
      <w:r w:rsidRPr="00C353DD">
        <w:rPr>
          <w:rFonts w:ascii="宋体" w:eastAsia="宋体" w:hAnsi="宋体" w:hint="eastAsia"/>
          <w:color w:val="000000"/>
          <w:sz w:val="32"/>
          <w:szCs w:val="32"/>
          <w:u w:val="thick"/>
          <w:lang w:eastAsia="zh-CN"/>
        </w:rPr>
        <w:t xml:space="preserve"> 2026/6/3</w:t>
      </w:r>
    </w:p>
    <w:p w14:paraId="71711121" w14:textId="14207174" w:rsidR="00C353DD" w:rsidRPr="00C353DD" w:rsidRDefault="00C353DD" w:rsidP="00A07C87">
      <w:pPr>
        <w:ind w:firstLineChars="800" w:firstLine="2560"/>
        <w:rPr>
          <w:rFonts w:ascii="宋体" w:eastAsia="宋体" w:hAnsi="宋体" w:hint="eastAsia"/>
          <w:color w:val="000000"/>
          <w:lang w:eastAsia="zh-CN"/>
        </w:rPr>
      </w:pPr>
      <w:r w:rsidRPr="00C353DD">
        <w:rPr>
          <w:rFonts w:ascii="宋体" w:eastAsia="宋体" w:hAnsi="宋体"/>
          <w:color w:val="000000"/>
          <w:sz w:val="32"/>
          <w:szCs w:val="32"/>
          <w:lang w:eastAsia="zh-CN"/>
        </w:rPr>
        <w:t>成绩</w:t>
      </w:r>
      <w:r w:rsidRPr="00C353DD">
        <w:rPr>
          <w:rFonts w:ascii="宋体" w:eastAsia="宋体" w:hAnsi="宋体"/>
          <w:color w:val="000000"/>
          <w:sz w:val="32"/>
          <w:szCs w:val="32"/>
          <w:u w:val="thick"/>
          <w:lang w:eastAsia="zh-CN"/>
        </w:rPr>
        <w:t xml:space="preserve">     </w:t>
      </w:r>
      <w:r>
        <w:rPr>
          <w:rFonts w:ascii="宋体" w:eastAsia="宋体" w:hAnsi="宋体" w:hint="eastAsia"/>
          <w:color w:val="000000"/>
          <w:sz w:val="32"/>
          <w:szCs w:val="32"/>
          <w:u w:val="thick"/>
          <w:lang w:eastAsia="zh-CN"/>
        </w:rPr>
        <w:t xml:space="preserve">        </w:t>
      </w:r>
    </w:p>
    <w:p w14:paraId="71920C47" w14:textId="65E0F389" w:rsidR="00F02089" w:rsidRDefault="00F02089" w:rsidP="00C353DD">
      <w:pPr>
        <w:spacing w:after="120" w:line="14" w:lineRule="exact"/>
        <w:jc w:val="center"/>
        <w:rPr>
          <w:lang w:eastAsia="zh-CN"/>
        </w:rPr>
      </w:pPr>
    </w:p>
    <w:p w14:paraId="0AEDF668" w14:textId="77777777" w:rsidR="00F02089" w:rsidRDefault="00000000">
      <w:pPr>
        <w:ind w:firstLine="420"/>
        <w:rPr>
          <w:lang w:eastAsia="zh-CN"/>
        </w:rPr>
      </w:pPr>
      <w:r>
        <w:rPr>
          <w:rFonts w:ascii="宋体" w:eastAsia="宋体" w:hAnsi="宋体"/>
          <w:b/>
          <w:sz w:val="18"/>
          <w:lang w:eastAsia="zh-CN"/>
        </w:rPr>
        <w:lastRenderedPageBreak/>
        <w:t>【摘要】</w:t>
      </w:r>
      <w:r>
        <w:rPr>
          <w:rFonts w:ascii="宋体" w:eastAsia="宋体" w:hAnsi="宋体"/>
          <w:sz w:val="18"/>
          <w:lang w:eastAsia="zh-CN"/>
        </w:rPr>
        <w:t>实现高水平科技自立自强是以习近平同志为核心的党中央在统筹中华民族伟大复兴战略全局和世界百年未有之大变局背景下作出的重大战略部署，是推进中国式现代化的关键支撑。本报告以电力行业为切入点，通过理论分析与实地调研相结合的方式，深入考察了南京南瑞继保电气有限公司在电力系统自主创新领域的实践探索，系统梳理了特高压输电、构网型技术、新型电力系统等关键技术的发展脉络与创新成就，深刻揭示了高水平科技自立自强在国家能源安全与现代化产业体系建设中的核心地位。调研发现，以南瑞继保为代表的中国电力企业始终坚持原始创新、矢志打破国外技术垄断，在继电保护、特高压直流输电、构网型储能等关键技术领域实现了从"跟跑"到"领跑"的历史性跨越，充分印证了习近平总书记"关键核心技术是要不来、买不来、讨不来的"重要论断。同时，东南大学与南瑞继保之间紧密的产学研合作模式，为新时代高校人才培养与科技创新的深度融合提供了生动范例。本报告认为，青年一代应当勇担时代使命，以科技报国之志投身中国式现代化建设的伟大实践，在实现高水平科技自立自强的征程中书写无悔青春。</w:t>
      </w:r>
    </w:p>
    <w:p w14:paraId="6612BBEF" w14:textId="77777777" w:rsidR="00F02089" w:rsidRDefault="00000000">
      <w:pPr>
        <w:ind w:firstLine="420"/>
        <w:rPr>
          <w:lang w:eastAsia="zh-CN"/>
        </w:rPr>
      </w:pPr>
      <w:r>
        <w:rPr>
          <w:rFonts w:ascii="宋体" w:eastAsia="宋体" w:hAnsi="宋体"/>
          <w:b/>
          <w:sz w:val="18"/>
          <w:lang w:eastAsia="zh-CN"/>
        </w:rPr>
        <w:t>【关键词】</w:t>
      </w:r>
      <w:r>
        <w:rPr>
          <w:rFonts w:ascii="宋体" w:eastAsia="宋体" w:hAnsi="宋体"/>
          <w:sz w:val="18"/>
          <w:lang w:eastAsia="zh-CN"/>
        </w:rPr>
        <w:t>高水平科技自立自强  电力行业  特高压输电  南瑞继保  自主创新</w:t>
      </w:r>
    </w:p>
    <w:p w14:paraId="77C0BCF4" w14:textId="77777777" w:rsidR="00F02089" w:rsidRDefault="00000000">
      <w:pPr>
        <w:spacing w:before="240" w:after="120"/>
        <w:jc w:val="center"/>
        <w:rPr>
          <w:lang w:eastAsia="zh-CN"/>
        </w:rPr>
      </w:pPr>
      <w:r>
        <w:rPr>
          <w:rFonts w:ascii="宋体" w:eastAsia="宋体" w:hAnsi="宋体"/>
          <w:b/>
          <w:sz w:val="30"/>
          <w:lang w:eastAsia="zh-CN"/>
        </w:rPr>
        <w:t>一、理论宏图：高水平科技自立自强的战略部署</w:t>
      </w:r>
    </w:p>
    <w:p w14:paraId="381DC385" w14:textId="77777777" w:rsidR="00F02089" w:rsidRDefault="00000000">
      <w:pPr>
        <w:spacing w:before="160" w:after="80"/>
        <w:rPr>
          <w:lang w:eastAsia="zh-CN"/>
        </w:rPr>
      </w:pPr>
      <w:r>
        <w:rPr>
          <w:rFonts w:ascii="宋体" w:eastAsia="宋体" w:hAnsi="宋体"/>
          <w:b/>
          <w:sz w:val="24"/>
          <w:lang w:eastAsia="zh-CN"/>
        </w:rPr>
        <w:t>（一）"十五五"关键时期的时代背景</w:t>
      </w:r>
    </w:p>
    <w:p w14:paraId="68E287ED" w14:textId="77777777" w:rsidR="00F02089" w:rsidRDefault="00000000">
      <w:pPr>
        <w:spacing w:after="40" w:line="360" w:lineRule="auto"/>
        <w:ind w:firstLine="420"/>
        <w:rPr>
          <w:lang w:eastAsia="zh-CN"/>
        </w:rPr>
      </w:pPr>
      <w:r>
        <w:rPr>
          <w:rFonts w:ascii="宋体" w:eastAsia="宋体" w:hAnsi="宋体"/>
          <w:sz w:val="21"/>
          <w:lang w:eastAsia="zh-CN"/>
        </w:rPr>
        <w:t>2026年至2030年，是我国迈向基本实现社会主义现代化宏伟目标的攻坚规划期，这一被命名为"十五五"的关键历史时期在中国式现代化的历史进程中具有承前启后的重要地位。当前，世界正处于百年未有之大变局加速演进的深刻变革之中，新一轮科技革命和产业变革正在以前所未有的深度和广度重塑全球创新版图与经济结构。以人工智能、量子信息、生物技术、新能源、新材料为代表的前沿技术群体性突破，正在深刻改变人类社会的生产方式、生活方式和治理模式。与此同时，大国战略博弈日趋激烈，部分西方国家将中国视为主要战略竞争对手，对我国实施全方位的技术封锁和产业链遏制，"卡脖子"问题已成为制约我国产业安全乃至国家安全的突出瓶颈。正如习近平总书记深刻指出的，"关键核心技术是要不来、买不来、讨不来的"，唯有把科技发展的命脉牢牢掌握在自己手中，才能在激烈的国际竞争中赢得战略主动[1]。在国内层面，我国经济已由高速增长阶段转向高质量发展阶段，传统要素驱动的发展模式难以为继，必须依靠科技创新培育新质生产力，开辟发展新领域新赛道，塑造发展新动能新优势。2024年，我国全社会研究与试验发展经费投入达到36130亿元，同比增长8.3%，投入总量稳居世界第二位，研发投入强度达到2.68%，超过欧盟国家平均水平，进一步逼近经济合作与发展组织（OECD）国家2.73%的平均水平。这一系列数据充分表明，我国正在以前所未有的力度推进科技创新，为建设世界科技强国奠定坚实基础。在这一宏大时代背景下，"十五五"时期的核心使命就是巩固发展优势、破除瓶颈制约、补齐短板弱项，在激烈的国际竞争中赢得战略主动权，为2035年基本实现社会主义现代化奠定更加坚实的基础[2]。</w:t>
      </w:r>
    </w:p>
    <w:p w14:paraId="55857B4B" w14:textId="77777777" w:rsidR="00F02089" w:rsidRDefault="00000000">
      <w:pPr>
        <w:spacing w:before="160" w:after="80"/>
        <w:rPr>
          <w:lang w:eastAsia="zh-CN"/>
        </w:rPr>
      </w:pPr>
      <w:r>
        <w:rPr>
          <w:rFonts w:ascii="宋体" w:eastAsia="宋体" w:hAnsi="宋体"/>
          <w:b/>
          <w:sz w:val="24"/>
          <w:lang w:eastAsia="zh-CN"/>
        </w:rPr>
        <w:t>（二）高水平科技自立自强的国家战略意义</w:t>
      </w:r>
    </w:p>
    <w:p w14:paraId="7CD7D12C" w14:textId="77777777" w:rsidR="00F02089" w:rsidRDefault="00000000">
      <w:pPr>
        <w:spacing w:after="40" w:line="360" w:lineRule="auto"/>
        <w:ind w:firstLine="420"/>
        <w:rPr>
          <w:lang w:eastAsia="zh-CN"/>
        </w:rPr>
      </w:pPr>
      <w:r>
        <w:rPr>
          <w:rFonts w:ascii="宋体" w:eastAsia="宋体" w:hAnsi="宋体"/>
          <w:sz w:val="21"/>
          <w:lang w:eastAsia="zh-CN"/>
        </w:rPr>
        <w:t>高水平科技自立自强是一个事关国家全局和长远发展的系统工程，其战略意义可以从多个维度加以深刻理解。从国际竞争维度看，科技实力越来越成为衡量一个国家综合国力的核心标尺。我国科技创新综合排名已从2020年的全球第14位跃升至2024年的第10位，成为近十年来进步最快的经济体之一，"天宫"空间站转入常态化运营、"嫦娥六号"实现月背采样</w:t>
      </w:r>
      <w:r>
        <w:rPr>
          <w:rFonts w:ascii="宋体" w:eastAsia="宋体" w:hAnsi="宋体"/>
          <w:sz w:val="21"/>
          <w:lang w:eastAsia="zh-CN"/>
        </w:rPr>
        <w:lastRenderedPageBreak/>
        <w:t>返回、5G通信实现大规模应用并建成全球最大5G网络、新能源汽车产销量稳居世界首位且市场占有率超过40%，这些标志性成果有力彰显了我国科技创新的整体实力和国际竞争力[3]。然而，我们也要清醒认识到，我国在高端芯片、基础软件、关键材料、核心算法等领域仍然存在不少短板，部分关键环节受制于人的局面尚未根本改变。从现代化维度看，"中国式现代化关键在科技现代化"，没有科技现代化，就难以实现高水平的社会主义现代化。实现高水平科技自立自强，是贯彻新发展理念、构建新发展格局、推动高质量发展的本质要求。习近平总书记明确指出，"构建新发展格局最本质的特征是实现高水平的自立自强"，这一重要论断深刻揭示了科技自立自强在国家发展战略中的核心地位[4]。从国家安全维度看，科技自立自强是国家安全的基石。当今世界，科技安全已成为国家安全体系的重要组成部分，关键核心技术受制于人不仅是经济发展的隐患，更是国家安全的重大风险。必须把关键核心技术命脉牢牢攥在自己手里，以高水平科技安全支撑国家总体安全[5]。从产业变革维度看，高端高新技术产业增加值在"十四五"末已增长42%，"数字"相关产业增加值占GDP比重达18%，科技创新和产业创新加速融合，新质生产力蓬勃发展。高新技术企业数量突破50万家，较2020年增长83%，数字经济核心产业增加值占国内生产总值比重超过10%，科技创新正在成为驱动经济社会发展的核心引擎[6]。</w:t>
      </w:r>
    </w:p>
    <w:p w14:paraId="7E807885" w14:textId="77777777" w:rsidR="00F02089" w:rsidRDefault="00000000">
      <w:pPr>
        <w:spacing w:before="160" w:after="80"/>
        <w:rPr>
          <w:lang w:eastAsia="zh-CN"/>
        </w:rPr>
      </w:pPr>
      <w:r>
        <w:rPr>
          <w:rFonts w:ascii="宋体" w:eastAsia="宋体" w:hAnsi="宋体"/>
          <w:b/>
          <w:sz w:val="24"/>
          <w:lang w:eastAsia="zh-CN"/>
        </w:rPr>
        <w:t>（三）科技创新引领现代化产业体系建设</w:t>
      </w:r>
    </w:p>
    <w:p w14:paraId="219C8A1E" w14:textId="77777777" w:rsidR="00F02089" w:rsidRDefault="00000000">
      <w:pPr>
        <w:spacing w:after="40" w:line="360" w:lineRule="auto"/>
        <w:ind w:firstLine="420"/>
        <w:rPr>
          <w:lang w:eastAsia="zh-CN"/>
        </w:rPr>
      </w:pPr>
      <w:r>
        <w:rPr>
          <w:rFonts w:ascii="宋体" w:eastAsia="宋体" w:hAnsi="宋体"/>
          <w:sz w:val="21"/>
          <w:lang w:eastAsia="zh-CN"/>
        </w:rPr>
        <w:t>习近平总书记强调，"抓住了科技创新，就抓住了牵动我国发展全局的'牛鼻子'"[7]。这一重要论述深刻阐明了科技创新在现代化产业体系建设中的引领地位。科技创新是推动新质生产力发展的核心驱动力，也是建设现代化产业体系的关键支撑。从全球产业竞争格局来看，谁掌握了前沿技术，谁就掌握了产业发展的主导权。我国拥有世界上最完整的工业体系、超大规模的市场优势和丰富的人才资源，为科技创新引领产业体系建设提供了得天独厚的条件。近年来，我国在载人航天、深海探测、量子信息、核电技术、新能源汽车、特高压输电等领域取得了一系列重大突破，技术突破与产业应用之间的转化周期不断缩短，科技创新与产业创新的融合程度持续加深。做好"四个面向"——面向世界科技前沿、面向经济主战场、面向国家重大需求、面向人民生命健康，成为新时代科技创新的根本遵循[8]。同时，教育、科技、人才"三位一体"统筹推进的战略布局，为建设世界科技强国提供了坚实的人才保障和智力支持。在国家创新体系中，企业的创新主体地位不断强化，产学研深度融合的创新生态日益完善，战略科技力量与战略人才力量协同发力，正在汇聚成推进高水平科技自立自强的磅礴力量。以电力行业为代表的战略性新兴产业，既是科技创新的重要载体，也是培育新质生产力的核心领域。电力是经济社会发展的基础性产业，电力行业的技术进步直接关系到国家能源安全和国民经济命脉，在这一领域实现高水平科技自立自强具有特殊而重要的战略意义。</w:t>
      </w:r>
    </w:p>
    <w:p w14:paraId="0D6B67DC" w14:textId="77777777" w:rsidR="00F02089" w:rsidRDefault="00000000">
      <w:pPr>
        <w:spacing w:before="240" w:after="120"/>
        <w:jc w:val="center"/>
        <w:rPr>
          <w:lang w:eastAsia="zh-CN"/>
        </w:rPr>
      </w:pPr>
      <w:r>
        <w:rPr>
          <w:rFonts w:ascii="宋体" w:eastAsia="宋体" w:hAnsi="宋体"/>
          <w:b/>
          <w:sz w:val="30"/>
          <w:lang w:eastAsia="zh-CN"/>
        </w:rPr>
        <w:t>二、行业聚焦：电力行业科技创新的实践探索</w:t>
      </w:r>
    </w:p>
    <w:p w14:paraId="6C7C16EB" w14:textId="77777777" w:rsidR="00F02089" w:rsidRDefault="00000000">
      <w:pPr>
        <w:spacing w:before="160" w:after="80"/>
        <w:rPr>
          <w:lang w:eastAsia="zh-CN"/>
        </w:rPr>
      </w:pPr>
      <w:r>
        <w:rPr>
          <w:rFonts w:ascii="宋体" w:eastAsia="宋体" w:hAnsi="宋体"/>
          <w:b/>
          <w:sz w:val="24"/>
          <w:lang w:eastAsia="zh-CN"/>
        </w:rPr>
        <w:lastRenderedPageBreak/>
        <w:t>（一）特高压输电技术的突破与引领</w:t>
      </w:r>
    </w:p>
    <w:p w14:paraId="6F8837D2" w14:textId="77777777" w:rsidR="00F02089" w:rsidRDefault="00000000">
      <w:pPr>
        <w:spacing w:after="40" w:line="360" w:lineRule="auto"/>
        <w:ind w:firstLine="420"/>
        <w:rPr>
          <w:lang w:eastAsia="zh-CN"/>
        </w:rPr>
      </w:pPr>
      <w:r>
        <w:rPr>
          <w:rFonts w:ascii="宋体" w:eastAsia="宋体" w:hAnsi="宋体"/>
          <w:sz w:val="21"/>
          <w:lang w:eastAsia="zh-CN"/>
        </w:rPr>
        <w:t>特高压输电技术被誉为电力输送的"高速公路"，是解决我国能源资源与负荷中心逆向分布矛盾的关键技术手段。"十五五"时期（2026—2030年）是我国实现碳达峰碳中和目标的关键攻坚期，能源电力行业以科技创新为引擎，以数字化转型为能源结构转型、电网高效能创新和系统重构注入强大动力，电力装备产业作为能源体系的基石，其战略地位前所未有地凸显。我国是全球唯一掌握特高压全部核心技术并实现大规模商业化运营的国家，已建成"十四交十二直"特高压输变电工程，形成了世界上电压等级最高、输送容量最大、技术水平最先进的特高压交直流混合电网体系[9]。这一成就的背后，是一系列原创性技术突破的有力支撑。我国在全球范围内率先攻克了±800kV/±1100kV特高压直流关键技术及装备，成功研制出换流变压器、换流阀、直流断路器等一系列关键核心装备，实现了从"跟跑"到"领跑"的历史性跨越。特别是±1100kV特高压直流输电技术的突破，可将电力经济输送距离提升至5000公里以上，较传统±500kV直流输电技术的输送容量提升约2.5倍，线路损耗降低60%以上，创造了世界上电压等级最高、输送容量最大、送电距离最远、技术水平最先进的"四最"工程纪录[10]。昌吉—古泉±1100kV特高压直流输电工程的建成投运，标志着我国特高压技术迈入了崭新的发展阶段。这条起于新疆昌吉、止于安徽古泉的"电力高速公路"，全长约3324公里，输送容量达1200万千瓦，每年可将660亿千瓦时的清洁电能从西部能源基地输送至华东负荷中心，相当于减少煤炭运输约3000万吨，减排二氧化碳约5200万吨。该工程的建成不仅是工程技术领域的重大突破，更是国家"西电东送"战略的标志性成就，充分体现了社会主义集中力量办大事的制度优势。</w:t>
      </w:r>
    </w:p>
    <w:p w14:paraId="57D25645" w14:textId="77777777" w:rsidR="00F02089" w:rsidRDefault="00000000">
      <w:pPr>
        <w:spacing w:after="40" w:line="360" w:lineRule="auto"/>
        <w:ind w:firstLine="420"/>
        <w:rPr>
          <w:lang w:eastAsia="zh-CN"/>
        </w:rPr>
      </w:pPr>
      <w:r>
        <w:rPr>
          <w:rFonts w:ascii="宋体" w:eastAsia="宋体" w:hAnsi="宋体"/>
          <w:sz w:val="21"/>
          <w:lang w:eastAsia="zh-CN"/>
        </w:rPr>
        <w:t>在特高压技术创新的背后，是整个电力工业自主创新体系的全面崛起。从规划设计、设备制造到施工安装、调试试验，从控制保护、在线监测到智能运维，我国已建立起完整的特高压技术创新链和产业链。2009年，我国发布了首批15项特高压交流输电国家标准，在世界上率先建立起特高压输电技术标准体系，真正实现了"中国的标准就是国际的标准"。截至目前，中国在特高压领域已主导制定数十项国际标准，在国际电工委员会（IEC）等国际标准组织中发挥着越来越重要的引领作用。特高压技术的成功实践充分证明，中国完全有能力在高端技术领域实现从追赶到引领的跨越，关键在于是不是有决心、有毅力、有机制去攻克核心难题。正如刘泽洪等学者在系统总结中国特高压直流输电技术发展经验时所指出的，正是国家主导下的产学研用协同创新，使得中国在短短二十年间完成了从技术引进到全面引领的历史性转变[11]。特高压技术的全球领先，不仅解决了中国能源资源与负荷中心空间错配的现实难题，也为全球能源互联网的构建提供了中国方案、中国技术、中国标准，在"一带一路"能源合作中发挥着越来越重要的支撑作用。</w:t>
      </w:r>
    </w:p>
    <w:p w14:paraId="3B446CF5" w14:textId="77777777" w:rsidR="00F02089" w:rsidRDefault="00000000">
      <w:pPr>
        <w:spacing w:before="160" w:after="80"/>
        <w:rPr>
          <w:lang w:eastAsia="zh-CN"/>
        </w:rPr>
      </w:pPr>
      <w:r>
        <w:rPr>
          <w:rFonts w:ascii="宋体" w:eastAsia="宋体" w:hAnsi="宋体"/>
          <w:b/>
          <w:sz w:val="24"/>
          <w:lang w:eastAsia="zh-CN"/>
        </w:rPr>
        <w:t>（二）构网型技术的创新与应用</w:t>
      </w:r>
    </w:p>
    <w:p w14:paraId="4B14CF51" w14:textId="77777777" w:rsidR="00F02089" w:rsidRDefault="00000000">
      <w:pPr>
        <w:spacing w:after="40" w:line="360" w:lineRule="auto"/>
        <w:ind w:firstLine="420"/>
        <w:rPr>
          <w:lang w:eastAsia="zh-CN"/>
        </w:rPr>
      </w:pPr>
      <w:r>
        <w:rPr>
          <w:rFonts w:ascii="宋体" w:eastAsia="宋体" w:hAnsi="宋体"/>
          <w:sz w:val="21"/>
          <w:lang w:eastAsia="zh-CN"/>
        </w:rPr>
        <w:lastRenderedPageBreak/>
        <w:t>构网型技术是支撑新型电力系统建设的核心关键技术之一，被称为新型电网的"定海神针"。传统电力系统以水电、火电等同步发电机为主导，同步发电机具有天然的电压和频率支撑能力，能够为电网提供惯量和短路容量，确保系统的安全稳定运行。然而，随着新能源的大规模接入，以风电、光伏为代表的新能源电源通过电力电子变流器接入电网，传统的跟网型变流器只能被动跟随电网电压和频率，当新能源渗透率持续攀升时，系统惯量急剧下降、短路比不断降低，宽频振荡等新型稳定性问题日益突出，电网安全运行面临前所未有的挑战[12]。构网型技术的核心思路，是使新能源变流器从"跟网型"转变为"构网型"，即从被动跟随电网转变为主动构建电网，像传统同步发电机一样自主建立电压和频率，即使在电网电压跌落或暂时中断时也能维持稳定运行。这一技术变革实现了从"被动适应"到"主动支撑"的根本性转变，为高比例新能源电力系统的安全稳定运行提供了全新的技术路径。</w:t>
      </w:r>
    </w:p>
    <w:p w14:paraId="786227DF" w14:textId="77777777" w:rsidR="00F02089" w:rsidRDefault="00000000">
      <w:pPr>
        <w:spacing w:after="40" w:line="360" w:lineRule="auto"/>
        <w:ind w:firstLine="420"/>
        <w:rPr>
          <w:lang w:eastAsia="zh-CN"/>
        </w:rPr>
      </w:pPr>
      <w:r>
        <w:rPr>
          <w:rFonts w:ascii="宋体" w:eastAsia="宋体" w:hAnsi="宋体"/>
          <w:sz w:val="21"/>
          <w:lang w:eastAsia="zh-CN"/>
        </w:rPr>
        <w:t>从技术机理来看，构网型变流器通过模拟同步发电机的转子运动方程和无功调节特性，使其对外呈现出电压源特性，能够自主建立并维持交流电压的幅值和频率，具备惯量响应、一次调频、电压支撑和短路电流贡献等同步发电机的核心功能。在强电网条件下，跟网型变流器因其功率响应快速、经济性好而具有优势；但在弱电网甚至极弱电网条件下，构网型变流器凭借其卓越的稳定性表现成为不二之选[13]。目前，构网型变流器技术正处于从实验室研究走向工程应用的关键阶段，国内已建成多个具有代表性的构网型储能示范工程，分别在新疆、内蒙古等新能源资源富集地区布局，为高比例可再生能源送出和局部电网稳定提供了关键支撑。构网型技术在大型能源基地、偏远地区电网和工业微电网等场景中展现出广阔的应用前景，它不仅是解决新能源大规模并网稳定性的关键工具，更是构建以新能源为主体的新型电力系统不可或缺的技术底座。合肥工业大学和清华大学的研究团队在系统全面梳理跟网型和构网型变流器稳定控制技术后指出，单一模式难以兼顾稳定性与经济性，混合模式控制——包括切换型、融合型和场站级混合配置——正成为未来重要的技术发展方向[14]。这一判断为构网型技术的后续研发和工程实践提供了清晰的技术路线图。</w:t>
      </w:r>
    </w:p>
    <w:p w14:paraId="68A080DB" w14:textId="77777777" w:rsidR="00F02089" w:rsidRDefault="00000000">
      <w:pPr>
        <w:spacing w:before="160" w:after="80"/>
        <w:rPr>
          <w:lang w:eastAsia="zh-CN"/>
        </w:rPr>
      </w:pPr>
      <w:r>
        <w:rPr>
          <w:rFonts w:ascii="宋体" w:eastAsia="宋体" w:hAnsi="宋体"/>
          <w:b/>
          <w:sz w:val="24"/>
          <w:lang w:eastAsia="zh-CN"/>
        </w:rPr>
        <w:t>（三）新型电力系统下的能源转型路径</w:t>
      </w:r>
    </w:p>
    <w:p w14:paraId="707C52A8" w14:textId="77777777" w:rsidR="00F02089" w:rsidRDefault="00000000">
      <w:pPr>
        <w:spacing w:after="40" w:line="360" w:lineRule="auto"/>
        <w:ind w:firstLine="420"/>
        <w:rPr>
          <w:lang w:eastAsia="zh-CN"/>
        </w:rPr>
      </w:pPr>
      <w:r>
        <w:rPr>
          <w:rFonts w:ascii="宋体" w:eastAsia="宋体" w:hAnsi="宋体"/>
          <w:sz w:val="21"/>
          <w:lang w:eastAsia="zh-CN"/>
        </w:rPr>
        <w:t>实现碳达峰碳中和目标，能源是主战场，电力是主力军。电力行业碳排放占全国总量的约40%，是实现"双碳"目标的核心领域。构建以新能源为主体的新型电力系统，是实现能源转型的必由之路和关键抓手。新型电力系统的核心特征，是从传统的"源随荷动"向"源网荷储"协同互动转变，从化石能源主导转向清洁能源主导，从刚性系统转向柔性智能系统[15]。截至2024年底，我国风电、光伏装机总量历史性地超过煤电装机，电源结构转型取得了具有里程碑意义的重大进展。然而，新能源出力的间歇性和波动性给电力系统的实时平衡和安全稳定带来了巨大挑战。能源转型需要通过科技创新实现"五个转变"：传统火电从主力基荷电源向支撑保障型调节电源转变，运营模式从独立运行向多能互补协同发展转变，生产方式从集中式向集中式与分布式并重转变，产品服务从单一供电向电、热、冷、氢一体化综合能源服务转变，系统驱动力从"能流"单轮驱动向"能流-碳流"双轮驱动转变[16]。在这一深刻</w:t>
      </w:r>
      <w:r>
        <w:rPr>
          <w:rFonts w:ascii="宋体" w:eastAsia="宋体" w:hAnsi="宋体"/>
          <w:sz w:val="21"/>
          <w:lang w:eastAsia="zh-CN"/>
        </w:rPr>
        <w:lastRenderedPageBreak/>
        <w:t>变革中，数智化与电力系统的深度融合成为支撑转型的关键力量——人工智能、数字孪生、大数据分析等技术正在全面赋能电力系统的规划、运行、控制和市场交易各环节，助力系统在更高不确定性条件下实现更高的运行效率。</w:t>
      </w:r>
    </w:p>
    <w:p w14:paraId="6C7BF5F5" w14:textId="77777777" w:rsidR="00F02089" w:rsidRDefault="00000000">
      <w:pPr>
        <w:spacing w:after="40" w:line="360" w:lineRule="auto"/>
        <w:ind w:firstLine="420"/>
        <w:rPr>
          <w:lang w:eastAsia="zh-CN"/>
        </w:rPr>
      </w:pPr>
      <w:r>
        <w:rPr>
          <w:rFonts w:ascii="宋体" w:eastAsia="宋体" w:hAnsi="宋体"/>
          <w:sz w:val="21"/>
          <w:lang w:eastAsia="zh-CN"/>
        </w:rPr>
        <w:t>储能技术在新型电力系统中扮演着至关重要的角色。抽水蓄能、电化学储能、压缩空气储能、氢能存储等多元储能技术路线的协同发展，正在为电力系统的灵活调节提供日益丰富的工具箱。以构网型储能技术为代表的新一代储能系统，不仅具备常规储能削峰填谷的调峰功能，更能够为系统提供惯量支撑、频率调节和电压控制等电网支撑服务，在高比例新能源接入条件下发挥着不可替代的稳定器作用[17]。同时，虚拟电厂、需求响应、微电网等分布式资源聚合与智能调度技术，以及碳捕集利用与封存（CCUS）技术，共同构成了支撑新型电力系统建设的多层次技术体系。从更长远的视角看，新型电力系统建设本质上是一场深刻的能源革命，它不仅是技术范式的变革，更是能源体制、市场机制、社会治理模式的系统性重构。在这场宏大变革中，中国电力行业正以科技创新为核心驱动力，走出一条具有中国特色的能源转型之路。</w:t>
      </w:r>
    </w:p>
    <w:p w14:paraId="6A97ACD1" w14:textId="77777777" w:rsidR="00F02089" w:rsidRDefault="00000000">
      <w:pPr>
        <w:spacing w:before="240" w:after="120"/>
        <w:jc w:val="center"/>
        <w:rPr>
          <w:lang w:eastAsia="zh-CN"/>
        </w:rPr>
      </w:pPr>
      <w:r>
        <w:rPr>
          <w:rFonts w:ascii="宋体" w:eastAsia="宋体" w:hAnsi="宋体"/>
          <w:b/>
          <w:sz w:val="30"/>
          <w:lang w:eastAsia="zh-CN"/>
        </w:rPr>
        <w:t>三、实践创新：走进南瑞继保企业</w:t>
      </w:r>
    </w:p>
    <w:p w14:paraId="57CDAEA8" w14:textId="77777777" w:rsidR="00F02089" w:rsidRDefault="00000000">
      <w:pPr>
        <w:spacing w:before="160" w:after="80"/>
        <w:rPr>
          <w:lang w:eastAsia="zh-CN"/>
        </w:rPr>
      </w:pPr>
      <w:r>
        <w:rPr>
          <w:rFonts w:ascii="宋体" w:eastAsia="宋体" w:hAnsi="宋体"/>
          <w:b/>
          <w:sz w:val="24"/>
          <w:lang w:eastAsia="zh-CN"/>
        </w:rPr>
        <w:t>（一）南瑞继保引领电力自主创新</w:t>
      </w:r>
    </w:p>
    <w:p w14:paraId="08B24FFB" w14:textId="77777777" w:rsidR="00F02089" w:rsidRDefault="00000000">
      <w:pPr>
        <w:spacing w:after="40" w:line="360" w:lineRule="auto"/>
        <w:ind w:firstLine="420"/>
        <w:rPr>
          <w:lang w:eastAsia="zh-CN"/>
        </w:rPr>
      </w:pPr>
      <w:r>
        <w:rPr>
          <w:rFonts w:ascii="宋体" w:eastAsia="宋体" w:hAnsi="宋体"/>
          <w:sz w:val="21"/>
          <w:lang w:eastAsia="zh-CN"/>
        </w:rPr>
        <w:t>调研小组实地走访南京南瑞继保电气有限公司，深入了解这家在电力系统保护和控制领域具有全球影响力的高科技企业。南瑞继保由中国工程院院士沈国荣于1995年创办，是国家电力创新核心科技企业，也是中国最大的电力系统继电保护研发和产业化基地，其产品和技术直接关系着全国电网的安全稳定运行[18]。沈国荣院士长期从事电力系统自动化研究，在二十世纪八十年代原创性地提出了"工频变化量继电保护原理""振荡闭锁开放原理"和"循序阻抗判别原理"，一举解决了继电保护领域安全可靠与快速动作难以兼顾、电网失步与系统振荡无法区分这两大历史性世界难题。基于这些原创原理研制的继电保护产品，动作速度达到2毫秒，是当时国际上基于工频分量最快的继电保护，一举奠定了我国继电保护理论的国际领先地位[19]。上世纪九十年代，面对国外企业在超高压线路保护市场的长期技术垄断，沈国荣院士带领团队以"科研孵化产业、产业反哺科研"的独特发展模式，走出了一条从原始创新到产业化的成功之路。南瑞继保的发展历程正是中国电力行业从"跟跑者"到"领跑者"转变的生动缩影。</w:t>
      </w:r>
    </w:p>
    <w:p w14:paraId="3BB307B5" w14:textId="4C7BAC6B" w:rsidR="00F02089" w:rsidRDefault="00000000">
      <w:pPr>
        <w:spacing w:after="40" w:line="360" w:lineRule="auto"/>
        <w:ind w:firstLine="420"/>
        <w:rPr>
          <w:lang w:eastAsia="zh-CN"/>
        </w:rPr>
      </w:pPr>
      <w:r>
        <w:rPr>
          <w:rFonts w:ascii="宋体" w:eastAsia="宋体" w:hAnsi="宋体"/>
          <w:sz w:val="21"/>
          <w:lang w:eastAsia="zh-CN"/>
        </w:rPr>
        <w:t>南瑞继保的创新发展实践得到了党和国家领导人的高度肯定。习近平</w:t>
      </w:r>
      <w:r w:rsidR="00E80190">
        <w:rPr>
          <w:rFonts w:ascii="宋体" w:eastAsia="宋体" w:hAnsi="宋体" w:hint="eastAsia"/>
          <w:sz w:val="21"/>
          <w:lang w:eastAsia="zh-CN"/>
        </w:rPr>
        <w:t>主席</w:t>
      </w:r>
      <w:r>
        <w:rPr>
          <w:rFonts w:ascii="宋体" w:eastAsia="宋体" w:hAnsi="宋体"/>
          <w:sz w:val="21"/>
          <w:lang w:eastAsia="zh-CN"/>
        </w:rPr>
        <w:t>在视察南瑞继保时特别指出，"你们这一套科技创新的理念，是你们自己实践中体会到的，是一笔宝贵的经验，具有广泛的教育意义。企业发展思路、内容很丰富，企业文化、思路、精神、人才聚集的理念，我觉得很有独到之处。政府有关方面要很好地总结南瑞继保这方面的经验，走出一条发展路子"[20]。这一重要评价不仅是对南瑞继保创新实践的充分肯定，更是对中国特色自主创新道路的高度概括。沈国荣院士所秉持的"创新是为了解决问题，创造价值；创新</w:t>
      </w:r>
      <w:r>
        <w:rPr>
          <w:rFonts w:ascii="宋体" w:eastAsia="宋体" w:hAnsi="宋体"/>
          <w:sz w:val="21"/>
          <w:lang w:eastAsia="zh-CN"/>
        </w:rPr>
        <w:lastRenderedPageBreak/>
        <w:t>是积累的过程，是持续改进提高的过程；做到最好就是创新"这一核心理念，以及在实践中形成的"科学研究孵化产业发展、产业发展反哺科学研究"的良性循环机制，为我国科技型企业实现高水平自立自强提供了可复制、可推广的宝贵经验。南瑞继保从二十余人的创业团队发展成为年产值超百亿元的行业翘楚，年复合增长率超过16%，其产品和技术覆盖全球六大洲一百余个国家和地区，真正实现了从"中国制造"到"中国创造"和"中国引领"的跨越。</w:t>
      </w:r>
    </w:p>
    <w:p w14:paraId="5E3B7515" w14:textId="77777777" w:rsidR="00F02089" w:rsidRDefault="00000000">
      <w:pPr>
        <w:spacing w:before="160" w:after="80"/>
        <w:rPr>
          <w:lang w:eastAsia="zh-CN"/>
        </w:rPr>
      </w:pPr>
      <w:r>
        <w:rPr>
          <w:rFonts w:ascii="宋体" w:eastAsia="宋体" w:hAnsi="宋体"/>
          <w:b/>
          <w:sz w:val="24"/>
          <w:lang w:eastAsia="zh-CN"/>
        </w:rPr>
        <w:t>（二）南瑞继保核心业务领域与技术创新</w:t>
      </w:r>
    </w:p>
    <w:p w14:paraId="2A0787AA" w14:textId="77777777" w:rsidR="00F02089" w:rsidRDefault="00000000">
      <w:pPr>
        <w:spacing w:after="40" w:line="360" w:lineRule="auto"/>
        <w:ind w:firstLine="420"/>
        <w:rPr>
          <w:lang w:eastAsia="zh-CN"/>
        </w:rPr>
      </w:pPr>
      <w:r>
        <w:rPr>
          <w:rFonts w:ascii="宋体" w:eastAsia="宋体" w:hAnsi="宋体"/>
          <w:sz w:val="21"/>
          <w:lang w:eastAsia="zh-CN"/>
        </w:rPr>
        <w:t>南瑞继保的业务布局涵盖了电力系统保护与控制的完整技术链条，主要包括发电厂自动化、电力系统继电保护、智能电网装备和工业过程控制四大核心板块。在发电厂自动化领域，南瑞继保的业务涵盖继电保护、励磁控制、自动化控制、电力电子及智能化仪表等保障大电网安全稳定运行的"第一道防线"，产品覆盖从10kV配电网到±1100kV特高压直流输电的全电压等级，能够在毫秒级时间内精准识别并快速隔离各类电网故障，广泛应用于三峡电站、溪洛渡水电站等国家重大能源工程，守护着中国电网的安全生命线[21]。在继电保护领域，南瑞继保始终保持着技术和市场的双重领先地位。全国500kV继电保护市场占有率超过40%，220kV以上继电保护市场份额达到46%，远超西门子、ABB、通用电气等国际行业巨头。中国电网自上世纪九十年代末以来再未发生过大面积停电事故，以南瑞继保产品为代表的国产继电保护系统在其中发挥了不可替代的关键作用。国际同行不得不承认，"世界上最好的继电保护是你们中国的"[22]。这一来之不易的成就，是几代中国电力科技工作者数十年如一日坚持自主创新、勇攀科技高峰的生动写照。</w:t>
      </w:r>
    </w:p>
    <w:p w14:paraId="7DEC40D9" w14:textId="77777777" w:rsidR="00F02089" w:rsidRDefault="00000000">
      <w:pPr>
        <w:spacing w:after="40" w:line="360" w:lineRule="auto"/>
        <w:ind w:firstLine="420"/>
        <w:rPr>
          <w:lang w:eastAsia="zh-CN"/>
        </w:rPr>
      </w:pPr>
      <w:r>
        <w:rPr>
          <w:rFonts w:ascii="宋体" w:eastAsia="宋体" w:hAnsi="宋体"/>
          <w:sz w:val="21"/>
          <w:lang w:eastAsia="zh-CN"/>
        </w:rPr>
        <w:t>在特高压直流输电控制保护领域，南瑞继保取得了令世界瞩目的重大技术突破。公司自主研制了基于全国产芯片的特高压直流控制保护系统，采用龙芯、飞腾等国产处理器，实现了核心控制保护装置软硬件的100%国产化替代，从根本上解决了高端电力装备"缺芯"的突出隐患[23]。这一突破性成果的意义不仅在于技术本身，更在于它雄辩地证明了——只要坚定创新自信、坚持长期攻关，中国完全有能力在曾经受制于人的关键核心技术上实现自主可控。2005年4月1日，南瑞继保研发的国内第一套完全国产化的葛洲坝至南桥±500kV直流控制保护系统一次性成功启动运行，一举打破了ABB和西门子对这一领域长达数十年的技术垄断，成为中国直流输电发展史上具有里程碑意义的事件。此后，南瑞继保在特高压直流领域接连取得突破——世界首个五端柔性直流输电系统、世界最高电压等级±1100kV特高压换流阀和控制保护系统、世界最高电压等级及最大容量的500kV统一潮流控制器（UPFC）、世界首台535kV高压直流断路器……一项项世界级技术成果的诞生，不仅奠定了中国在特高压直流输电领域的全球引领地位，也为"西电东送"国家能源战略的实施提供了坚强技术支撑。</w:t>
      </w:r>
    </w:p>
    <w:p w14:paraId="6B80B898" w14:textId="77777777" w:rsidR="00F02089" w:rsidRDefault="00000000">
      <w:pPr>
        <w:spacing w:after="40" w:line="360" w:lineRule="auto"/>
        <w:ind w:firstLine="420"/>
        <w:rPr>
          <w:lang w:eastAsia="zh-CN"/>
        </w:rPr>
      </w:pPr>
      <w:r>
        <w:rPr>
          <w:rFonts w:ascii="宋体" w:eastAsia="宋体" w:hAnsi="宋体"/>
          <w:sz w:val="21"/>
          <w:lang w:eastAsia="zh-CN"/>
        </w:rPr>
        <w:t>在标准制定方面，截至2025年，南瑞继保已主导制定20余项IEC国际标准，在特高压直流输电、继电保护、智能电网等多个领域担任国际电工委员会相关技术委员会的重要职务，有效提升了中国电力工业的国际话语权和影响力[24]。从标准的追随者到标准的引领者，这</w:t>
      </w:r>
      <w:r>
        <w:rPr>
          <w:rFonts w:ascii="宋体" w:eastAsia="宋体" w:hAnsi="宋体"/>
          <w:sz w:val="21"/>
          <w:lang w:eastAsia="zh-CN"/>
        </w:rPr>
        <w:lastRenderedPageBreak/>
        <w:t>一转变深刻反映了中国电力科技创新能力的质的飞跃。在工业过程控制领域，南瑞继保凭借在电力控制保护领域积累的深厚技术优势，将业务向石油化工、轨道交通、数据中心、矿山冶金等多个行业拓展，为千行百业提供绿色能源转型解决方案，提供工业自动化控制系统、能源管理系统、智能制造平台等产品和服务，帮助工业企业实现节能降碳和数字化转型。这一业务布局既体现了南瑞继保"做精主业、外延发展"的企业战略，也反映了中国高端装备制造业从"点状突破"向"系统能力提升"演进的总体态势。</w:t>
      </w:r>
    </w:p>
    <w:p w14:paraId="4436917C" w14:textId="77777777" w:rsidR="00F02089" w:rsidRDefault="00000000">
      <w:pPr>
        <w:spacing w:before="160" w:after="80"/>
        <w:rPr>
          <w:lang w:eastAsia="zh-CN"/>
        </w:rPr>
      </w:pPr>
      <w:r>
        <w:rPr>
          <w:rFonts w:ascii="宋体" w:eastAsia="宋体" w:hAnsi="宋体"/>
          <w:b/>
          <w:sz w:val="24"/>
          <w:lang w:eastAsia="zh-CN"/>
        </w:rPr>
        <w:t>（三）产教融合：科技与产业协同的良性循环</w:t>
      </w:r>
    </w:p>
    <w:p w14:paraId="7C781C08" w14:textId="77777777" w:rsidR="00F02089" w:rsidRDefault="00000000">
      <w:pPr>
        <w:spacing w:after="40" w:line="360" w:lineRule="auto"/>
        <w:ind w:firstLine="420"/>
        <w:rPr>
          <w:lang w:eastAsia="zh-CN"/>
        </w:rPr>
      </w:pPr>
      <w:r>
        <w:rPr>
          <w:rFonts w:ascii="宋体" w:eastAsia="宋体" w:hAnsi="宋体"/>
          <w:sz w:val="21"/>
          <w:lang w:eastAsia="zh-CN"/>
        </w:rPr>
        <w:t>南瑞继保之所以能够在技术创新和产业发展两个维度同时保持强劲动力，其深层密码在于走出了一条独具特色的"产学研用"深度融合之路。公司建立了涵盖"数字仿真—物理模拟—实验验证"全流程的业内领先验证体系，将电力系统、电力电子、通信、自动控制等多专业深度融合，形成了从理论突破到工程应用的完整创新闭环[25]。这一体系的核心价值在于：它大幅缩短了从实验室成果到产品落地的时间周期，显著降低了技术创新的试错成本，使企业能够以更快的响应速度满足电网发展的现实需求。在元器件国产化替代方面，南瑞继保瞄准电力装备核心器件的关键短板，扎实推进工业级芯片、数字信号处理器（DSP）等关键核心器件的国产化替代工作，自主研发了NR-OS嵌入式实时操作系统和底层编译开发平台，使产品彻底摆脱了对国外基础软件和开发工具的技术依赖[26]。从芯片到操作系统、从控制算法到系统集成，南瑞继保以一套完整的自主技术体系构筑了企业的核心竞争力，这一做法为其他行业的自主可控战略提供了有益借鉴。</w:t>
      </w:r>
    </w:p>
    <w:p w14:paraId="26D864E1" w14:textId="77777777" w:rsidR="00F02089" w:rsidRDefault="00000000">
      <w:pPr>
        <w:spacing w:after="40" w:line="360" w:lineRule="auto"/>
        <w:ind w:firstLine="420"/>
        <w:rPr>
          <w:lang w:eastAsia="zh-CN"/>
        </w:rPr>
      </w:pPr>
      <w:r>
        <w:rPr>
          <w:rFonts w:ascii="宋体" w:eastAsia="宋体" w:hAnsi="宋体"/>
          <w:sz w:val="21"/>
          <w:lang w:eastAsia="zh-CN"/>
        </w:rPr>
        <w:t>南瑞继保与东南大学之间保持着深厚而紧密的产学研合作关系。东南大学电气工程学院作为国内电力学科的顶尖学府，长期以来是南瑞继保的重要人才摇篮和技术创新策源地。双方建立了全方位、多层次的人才联合培养体系，共建国家级工程实践教育中心和研究生联合培养基地，每年有超过60名东南大学研究生在南瑞继保开展课题研究和实习实训，通过"卓越工程师"项目式联合培养，实行学校导师和企业导师"双导师制"教学，学生从大四开始进入企业实习、毕业设计直至正式入职，实现了人才培养与产业需求的精准对接和无缝衔接[27]。东南大学"止于至善"的校训与南瑞继保"务实求精、协作创新"的企业文化高度契合，共同的价值追求使双方在合作中能够同频共振、相互成就，无论是科研攻关还是产品研发，始终坚持以精益求精、追求卓越为标准，共同推动中国电力工业迈向世界一流。</w:t>
      </w:r>
    </w:p>
    <w:p w14:paraId="56A2DCE2" w14:textId="77777777" w:rsidR="00F02089" w:rsidRDefault="00000000">
      <w:pPr>
        <w:spacing w:after="40" w:line="360" w:lineRule="auto"/>
        <w:ind w:firstLine="420"/>
        <w:rPr>
          <w:lang w:eastAsia="zh-CN"/>
        </w:rPr>
      </w:pPr>
      <w:r>
        <w:rPr>
          <w:rFonts w:ascii="宋体" w:eastAsia="宋体" w:hAnsi="宋体"/>
          <w:sz w:val="21"/>
          <w:lang w:eastAsia="zh-CN"/>
        </w:rPr>
        <w:t>这种校企协同育人模式的成功，关键在于构建了"教育链—产业链—创新链—人才链"四链融合的良性循环生态。高校为企业提供前沿理论支撑和优质人才资源，企业为高校提供真实工程场景和一线技术需求，学生在参与企业实际项目的过程中既夯实了专业基础、锤炼了工程能力，也培养了对电力事业的深厚感情。南瑞继保的发展实践证明，产学研深度融合是攻克关键核心技术"卡脖子"难题的有效途径，这种协同创新机制能够高效整合各方优势资源，加速技术从研发到产业化的转化进程，是我国突破关键核心技术瓶颈的重要制度优势[28]。</w:t>
      </w:r>
    </w:p>
    <w:p w14:paraId="4100BF71" w14:textId="77777777" w:rsidR="00F02089" w:rsidRDefault="00000000">
      <w:pPr>
        <w:spacing w:before="240" w:after="120"/>
        <w:jc w:val="center"/>
        <w:rPr>
          <w:lang w:eastAsia="zh-CN"/>
        </w:rPr>
      </w:pPr>
      <w:r>
        <w:rPr>
          <w:rFonts w:ascii="宋体" w:eastAsia="宋体" w:hAnsi="宋体"/>
          <w:b/>
          <w:sz w:val="30"/>
          <w:lang w:eastAsia="zh-CN"/>
        </w:rPr>
        <w:lastRenderedPageBreak/>
        <w:t>四、电力青年的使命担当</w:t>
      </w:r>
    </w:p>
    <w:p w14:paraId="54BD16C2" w14:textId="77777777" w:rsidR="00F02089" w:rsidRDefault="00000000">
      <w:pPr>
        <w:spacing w:before="160" w:after="80"/>
        <w:rPr>
          <w:lang w:eastAsia="zh-CN"/>
        </w:rPr>
      </w:pPr>
      <w:r>
        <w:rPr>
          <w:rFonts w:ascii="宋体" w:eastAsia="宋体" w:hAnsi="宋体"/>
          <w:b/>
          <w:sz w:val="24"/>
          <w:lang w:eastAsia="zh-CN"/>
        </w:rPr>
        <w:t>（一）校企协同育人的创新沃土</w:t>
      </w:r>
    </w:p>
    <w:p w14:paraId="751EFFF8" w14:textId="77777777" w:rsidR="00F02089" w:rsidRDefault="00000000">
      <w:pPr>
        <w:spacing w:after="40" w:line="360" w:lineRule="auto"/>
        <w:ind w:firstLine="420"/>
        <w:rPr>
          <w:lang w:eastAsia="zh-CN"/>
        </w:rPr>
      </w:pPr>
      <w:r>
        <w:rPr>
          <w:rFonts w:ascii="宋体" w:eastAsia="宋体" w:hAnsi="宋体"/>
          <w:sz w:val="21"/>
          <w:lang w:eastAsia="zh-CN"/>
        </w:rPr>
        <w:t>东南大学与南瑞继保的深度合作，生动诠释了新时代"校企协同育人"的丰富内涵。双方的渊源由来已久，在人才培养、科技创新、成果转化等维度形成了全方位、深层次的合作关系，构建了"企业命题、高校解题、市场阅卷"的良性创新生态。在人才培养的具体实践中，双方建立了完备的联合培养体系：共建国家级工程实践教育中心和研究生联合培养基地，设立企业奖学金和"卓越工程师"专项培养计划，组建由高校教授和企业技术专家共同组成的"双导师"教学团队，开发紧贴行业前沿的联合课程体系和实训项目。学生从本科高年级开始即可进入企业参与实际项目的研发调试，在企业导师的指导下接触真实工程问题，将课堂所学理论知识转化为解决实际问题的能力，在毕业设计阶段更是直接对接企业的技术攻关需求，实现了学习与工作的无缝衔接[29]。这种"学中做、做中学"的培养模式，不仅极大提升了学生培养的针对性和实效性，也有效缩短了毕业生从"校园人"到"企业人"的适应周期，为企业源源不断地输送了高质量创新型人才。</w:t>
      </w:r>
    </w:p>
    <w:p w14:paraId="414EB1B9" w14:textId="77777777" w:rsidR="00F02089" w:rsidRDefault="00000000">
      <w:pPr>
        <w:spacing w:after="40" w:line="360" w:lineRule="auto"/>
        <w:ind w:firstLine="420"/>
        <w:rPr>
          <w:lang w:eastAsia="zh-CN"/>
        </w:rPr>
      </w:pPr>
      <w:r>
        <w:rPr>
          <w:rFonts w:ascii="宋体" w:eastAsia="宋体" w:hAnsi="宋体"/>
          <w:sz w:val="21"/>
          <w:lang w:eastAsia="zh-CN"/>
        </w:rPr>
        <w:t>在校企文化的深层融合方面，"止于至善"的校训精神与"务实求精、协作创新"的企业文化形成了天然的内在共鸣。东南大学"止于至善"源自《大学》"大学之道，在明明德，在亲民，在止于至善"，倡导的是对完美境界永无止境的追求；南瑞继保"务实求精、协作创新"强调的是脚踏实地、追求极致、团结协作、持续创新的企业精神。这两种文化的核心要义高度一致——都将"精益求精、追求卓越"作为最基本的价值取向和行为准则。文化层面的深层契合，使得校企双方在合作过程中能够超越简单的利益交换，在更高层次上实现价值认同和精神共鸣。正是这种深层次的文化协同，为双方建立持久稳定、富有成效的合作关系奠定了坚实基础，也为我国工程教育改革和产教融合发展提供了可复制的示范样本[30]。</w:t>
      </w:r>
    </w:p>
    <w:p w14:paraId="0304DDF4" w14:textId="77777777" w:rsidR="00F02089" w:rsidRDefault="00000000">
      <w:pPr>
        <w:spacing w:before="160" w:after="80"/>
        <w:rPr>
          <w:lang w:eastAsia="zh-CN"/>
        </w:rPr>
      </w:pPr>
      <w:r>
        <w:rPr>
          <w:rFonts w:ascii="宋体" w:eastAsia="宋体" w:hAnsi="宋体"/>
          <w:b/>
          <w:sz w:val="24"/>
          <w:lang w:eastAsia="zh-CN"/>
        </w:rPr>
        <w:t>（二）实践中的"能源卫士"</w:t>
      </w:r>
    </w:p>
    <w:p w14:paraId="6CC381A6" w14:textId="77777777" w:rsidR="00F02089" w:rsidRDefault="00000000">
      <w:pPr>
        <w:spacing w:after="40" w:line="360" w:lineRule="auto"/>
        <w:ind w:firstLine="420"/>
        <w:rPr>
          <w:lang w:eastAsia="zh-CN"/>
        </w:rPr>
      </w:pPr>
      <w:r>
        <w:rPr>
          <w:rFonts w:ascii="宋体" w:eastAsia="宋体" w:hAnsi="宋体"/>
          <w:sz w:val="21"/>
          <w:lang w:eastAsia="zh-CN"/>
        </w:rPr>
        <w:t>在实地调研过程中，调研小组成员深刻感受到了青年电力科技工作者身上所焕发出的蓬勃朝气和使命担当。在新型电力系统全国重点实验室，青年科研团队围绕国家"双碳"战略目标开展前沿技术攻关，重点攻克新能源并网、构网型储能等关键技术瓶颈，其研究成果已广泛应用于多个国家级新能源重点工程，为新型电力系统建设提供了有力技术支撑。在碳中和技术研究中心，一批批青年研究人员在一线技术专家的悉心指导下，认真开展设备巡检、数据分析和系统调试，将专业理论知识与工程实践紧密结合，在火热的科研实践中夯实专业本领、坚定报国信念。在历届"挑战杯"等高水平科技创新竞赛中，电气学子凭借基于人工智能的低碳电力运行与全寿命碳足迹评估等创新项目屡获佳绩、斩获殊荣，展现出新时代大学生扎实的专业功底和卓越的创新能力[31]。更令人感佩的是，一批批电气学子积极响应国家号召，毕业后志愿前往偏远地区和基层一线，投身新能源电场和农网改造等艰苦岗位，用青春和汗水助力补齐偏远地区电力基础设施短板，以实际行动践行"人民电业为人民"的庄严承诺。</w:t>
      </w:r>
    </w:p>
    <w:p w14:paraId="2351BD5D" w14:textId="77777777" w:rsidR="00F02089" w:rsidRDefault="00000000">
      <w:pPr>
        <w:spacing w:after="40" w:line="360" w:lineRule="auto"/>
        <w:ind w:firstLine="420"/>
        <w:rPr>
          <w:lang w:eastAsia="zh-CN"/>
        </w:rPr>
      </w:pPr>
      <w:r>
        <w:rPr>
          <w:rFonts w:ascii="宋体" w:eastAsia="宋体" w:hAnsi="宋体"/>
          <w:sz w:val="21"/>
          <w:lang w:eastAsia="zh-CN"/>
        </w:rPr>
        <w:lastRenderedPageBreak/>
        <w:t>这些青年"能源卫士"的身上，集中体现了新时代中国青年科技工作者的精神特质。他们对技术充满敬畏之心，精益求精、一丝不苟地对待每一个实验数据、每一项技术参数；他们对创新葆有赤子之情，敢于质疑已有结论、勇于另辟蹊径、不惧失败挫折；他们对使命怀有钢铁之志，深知自己手中掌握的技术直接关系到千家万户的光明冷暖、关系到国家能源命脉的安全稳定。从实验室的灯火通明到工程现场的披星戴月，从理论推导的严丝合缝到实物样机的反复调试，从青涩学生到技术骨干的蜕变成长——每一个奋斗的身影都是"能源卫士"最真实的注脚。在和他们交流的过程中，一位年轻的研发工程师朴实地说："我们的工作很平凡，就是保障电网不出问题。但每当想到千里之外的万家灯火里有我们的贡献，就觉得一切都值得。"这番话虽朴实无华，却道出了无数电力青年科技工作者最深沉的价值追求：让青春在服务国家重大战略需求的伟大实践中绽放光芒。</w:t>
      </w:r>
    </w:p>
    <w:p w14:paraId="11DA4D2A" w14:textId="77777777" w:rsidR="00F02089" w:rsidRDefault="00000000">
      <w:pPr>
        <w:spacing w:before="160" w:after="80"/>
        <w:rPr>
          <w:lang w:eastAsia="zh-CN"/>
        </w:rPr>
      </w:pPr>
      <w:r>
        <w:rPr>
          <w:rFonts w:ascii="宋体" w:eastAsia="宋体" w:hAnsi="宋体"/>
          <w:b/>
          <w:sz w:val="24"/>
          <w:lang w:eastAsia="zh-CN"/>
        </w:rPr>
        <w:t>（三）科技报国的青年力量</w:t>
      </w:r>
    </w:p>
    <w:p w14:paraId="7ECEF675" w14:textId="77777777" w:rsidR="00F02089" w:rsidRDefault="00000000">
      <w:pPr>
        <w:spacing w:after="40" w:line="360" w:lineRule="auto"/>
        <w:ind w:firstLine="420"/>
        <w:rPr>
          <w:lang w:eastAsia="zh-CN"/>
        </w:rPr>
      </w:pPr>
      <w:r>
        <w:rPr>
          <w:rFonts w:ascii="宋体" w:eastAsia="宋体" w:hAnsi="宋体"/>
          <w:sz w:val="21"/>
          <w:lang w:eastAsia="zh-CN"/>
        </w:rPr>
        <w:t>习近平总书记殷切寄语广大青年，"要坚定不移听党话、跟党走，怀抱梦想又脚踏实地，敢想敢为又善作善成，立志做有理想、敢担当、能吃苦、肯奋斗的新时代好青年"[32]。在实现高水平科技自立自强的伟大征程中，青年一代应当以"功成不必在我，功成必定有我"的胸怀和担当，勇担时代使命、奋力创新创造。无论是深耕继电保护研究数十年的资深专家，还是刚刚踏入电力科研大门的青年学子，他们身上一脉相承的是科技报国的使命感和对技术极致追求的精气神。这种薪火相传的精神力量，正是中国电力事业生生不息、持续走向世界前沿的深层动力。在东南大学的校园里，一批批电气学子在"挑战杯""互联网+"等创新创业大赛的赛道上挥洒汗水，他们的创新项目聚焦新型电力系统、清洁能源消纳、智能电网安全等前沿方向，有的已成功转化为实际产品和工程应用。在实验室和工程现场，青年教师和研究生们围绕构网型变流器控制算法、新型储能系统优化调度、电力人工智能应用等课题潜心钻研，一篇篇高水平论文的发表、一项项技术专利的授权，都是他们科技报国热情的生动体现。</w:t>
      </w:r>
    </w:p>
    <w:p w14:paraId="64D1DB2A" w14:textId="77777777" w:rsidR="00F02089" w:rsidRDefault="00000000">
      <w:pPr>
        <w:spacing w:after="40" w:line="360" w:lineRule="auto"/>
        <w:ind w:firstLine="420"/>
        <w:rPr>
          <w:lang w:eastAsia="zh-CN"/>
        </w:rPr>
      </w:pPr>
      <w:r>
        <w:rPr>
          <w:rFonts w:ascii="宋体" w:eastAsia="宋体" w:hAnsi="宋体"/>
          <w:sz w:val="21"/>
          <w:lang w:eastAsia="zh-CN"/>
        </w:rPr>
        <w:t>当代电力青年所肩负的时代使命是多维度的。在技术创新层面，他们要在前人开创的基础上继续向更深更广的科技领域进军，攻克那些"买不来、讨不来"的核心技术难题，把科技命脉牢牢掌握在中国人自己手中；在产业报国层面，他们要将实验室的科研成果转化为推动产业升级的现实生产力，以新质生产力赋能千行百业，助力中国经济高质量发展；在精神传承层面，他们要继承和发扬老一辈科学家"以身许国"的赤子情怀和"十年磨一剑"的恒心毅力，在物欲喧嚣中坚守科研初心，在困难挫折面前保持勇毅前行的姿态。正如一位在东南大学电气工程学院求学、毕业后入职南瑞继保并成长为技术骨干的校友所言，"我们是站在巨人的肩膀上，但绝不能躺在前人的功劳簿上。每一代人都有自己的使命，我们这一代电力青年的使命，就是让中国的电力技术持续走在世界最前沿。"这番话道出了新时代电力青年的共同心声，也描绘出他们在实现高水平科技自立自强征程上的奋斗姿态——以青春之我，创科技强国；以奋斗之我，筑能源安全之基。</w:t>
      </w:r>
    </w:p>
    <w:p w14:paraId="61D1D36A" w14:textId="77777777" w:rsidR="00F02089" w:rsidRDefault="00000000">
      <w:pPr>
        <w:spacing w:before="240" w:after="120"/>
        <w:jc w:val="center"/>
        <w:rPr>
          <w:lang w:eastAsia="zh-CN"/>
        </w:rPr>
      </w:pPr>
      <w:r>
        <w:rPr>
          <w:rFonts w:ascii="宋体" w:eastAsia="宋体" w:hAnsi="宋体"/>
          <w:b/>
          <w:sz w:val="30"/>
          <w:lang w:eastAsia="zh-CN"/>
        </w:rPr>
        <w:lastRenderedPageBreak/>
        <w:t>五、总结展望与未来思考</w:t>
      </w:r>
    </w:p>
    <w:p w14:paraId="49A87EB2" w14:textId="77777777" w:rsidR="00F02089" w:rsidRDefault="00000000">
      <w:pPr>
        <w:spacing w:before="160" w:after="80"/>
        <w:rPr>
          <w:lang w:eastAsia="zh-CN"/>
        </w:rPr>
      </w:pPr>
      <w:r>
        <w:rPr>
          <w:rFonts w:ascii="宋体" w:eastAsia="宋体" w:hAnsi="宋体"/>
          <w:b/>
          <w:sz w:val="24"/>
          <w:lang w:eastAsia="zh-CN"/>
        </w:rPr>
        <w:t>（一）实践感悟：科技自强是底色</w:t>
      </w:r>
    </w:p>
    <w:p w14:paraId="60114FCC" w14:textId="77777777" w:rsidR="00F02089" w:rsidRDefault="00000000">
      <w:pPr>
        <w:spacing w:after="40" w:line="360" w:lineRule="auto"/>
        <w:ind w:firstLine="420"/>
        <w:rPr>
          <w:lang w:eastAsia="zh-CN"/>
        </w:rPr>
      </w:pPr>
      <w:r>
        <w:rPr>
          <w:rFonts w:ascii="宋体" w:eastAsia="宋体" w:hAnsi="宋体"/>
          <w:sz w:val="21"/>
          <w:lang w:eastAsia="zh-CN"/>
        </w:rPr>
        <w:t>通过此次对南瑞继保的实地调研和对中国电力行业科技创新历程的系统梳理，调研小组全体成员深刻认识到：科技自立自强是电力行业发展的核心竞争力，更是国家能源安全和现代化建设的根本保障。这一认识基于三个层面的深刻体悟。其一，原始创新是电力行业从"跟随"到"领跑"的根本动力。南瑞继保的发展历程就是一部中国电力工业原始创新史——从二十世纪九十年代突破国外超高压线路保护技术垄断，到后来攻克特高压直流输电、构网型储能等一系列核心技术，始终坚持原始创新不动摇，最终实现了从引进消化吸收到原创引领的跨越式发展。沈国荣院士提出的"工频变化量继电保护原理"之所以能够在世界范围内产生深远影响，根本原因就在于它是真正的原始创新——不是对既有技术的小修小补，而是从基本原理层面开辟了全新的技术范式。其二，产学研深度融合是攻克关键核心技术"卡脖子"难题的必由之路。南瑞继保与东南大学等高校建立的长期深度合作模式，为推进产学研协同创新提供了成功范例。这种协同创新机制能够高效整合高校的基础研究优势、企业的工程化能力和市场的需求导向，加速技术从理论突破到实际应用的转化进程，有效缩短创新周期、降低创新成本[33]。其三，中国式现代化是规模宏大的现代化，更是安全可控的现代化。电力是国民经济的命脉，电力装备和技术的安全可控直接关系国家能源安全和经济安全。南瑞继保实现了电力系统核心控制保护设备、核心芯片、操作系统和开发工具链的100%自主化，为中国电网安全稳定运行构筑了坚实的技术屏障。这一实践证明：只有把关键核心技术牢牢掌握在自己手中，才能真正实现高质量、可持续的现代化发展。</w:t>
      </w:r>
    </w:p>
    <w:p w14:paraId="132F3CD9" w14:textId="77777777" w:rsidR="00F02089" w:rsidRDefault="00000000">
      <w:pPr>
        <w:spacing w:before="160" w:after="80"/>
        <w:rPr>
          <w:lang w:eastAsia="zh-CN"/>
        </w:rPr>
      </w:pPr>
      <w:r>
        <w:rPr>
          <w:rFonts w:ascii="宋体" w:eastAsia="宋体" w:hAnsi="宋体"/>
          <w:b/>
          <w:sz w:val="24"/>
          <w:lang w:eastAsia="zh-CN"/>
        </w:rPr>
        <w:t>（二）"十五五"展望与青年担当</w:t>
      </w:r>
    </w:p>
    <w:p w14:paraId="163E0E5A" w14:textId="77777777" w:rsidR="00F02089" w:rsidRDefault="00000000">
      <w:pPr>
        <w:spacing w:after="40" w:line="360" w:lineRule="auto"/>
        <w:ind w:firstLine="420"/>
        <w:rPr>
          <w:lang w:eastAsia="zh-CN"/>
        </w:rPr>
      </w:pPr>
      <w:r>
        <w:rPr>
          <w:rFonts w:ascii="宋体" w:eastAsia="宋体" w:hAnsi="宋体"/>
          <w:sz w:val="21"/>
          <w:lang w:eastAsia="zh-CN"/>
        </w:rPr>
        <w:t>站在"十五五"规划开局之年的历史节点上，展望未来的发展蓝图，我们既要对已取得的成绩充满自信，更要对前路的挑战保持清醒。习近平总书记在视察北京中关村国家自主创新示范区时再次强调，要"以高水平科技自立自强推进中国式现代化"，这一重要论述为"十五五"时期科技创新工作指明了前进方向[34]。面向未来，电力行业科技创新的攻坚方向更加明确：持续深耕构网型储能、电力芯片、智能电网等产业核心技术，勇敢直面那些绕不开、躲不过、拖不得的技术硬骨头，潜心钻研、攻坚克难，扎实推进关键核心技术的"卡脖子"问题破解，为我国电力科技长远发展筑牢根基、增添后劲。具体而言，"十五五"时期电力科技创新的重点任务包括：进一步提升新能源并网和消纳能力，构建高比例可再生能源电力系统的安全稳定分析与控制理论；加快大容量、长周期新型储能技术的工程化应用，完善多元储能协同优化配置方案；推进电力人工智能和数字孪生技术深度应用，实现电网运行状态的全面感知、精准预测和智能决策；突破新一代电力电子器件和核心芯片技术，彻底摆脱关键元器件依赖进口的被动局面。这些任务的完成，有赖于广大电力科技工作者特别是青年一代的接续奋斗。</w:t>
      </w:r>
    </w:p>
    <w:p w14:paraId="65B94B0A" w14:textId="77777777" w:rsidR="00F02089" w:rsidRDefault="00000000">
      <w:pPr>
        <w:spacing w:after="40" w:line="360" w:lineRule="auto"/>
        <w:ind w:firstLine="420"/>
        <w:rPr>
          <w:lang w:eastAsia="zh-CN"/>
        </w:rPr>
      </w:pPr>
      <w:r>
        <w:rPr>
          <w:rFonts w:ascii="宋体" w:eastAsia="宋体" w:hAnsi="宋体"/>
          <w:sz w:val="21"/>
          <w:lang w:eastAsia="zh-CN"/>
        </w:rPr>
        <w:lastRenderedPageBreak/>
        <w:t>习近平总书记深情寄语新时代中国青年"让青春在为祖国、为民族、为人民、为人类的不懈奋斗中绽放绚丽之花"[35]。投身大型国家能源工程和重大科技攻关项目，在火热实践中磨砺意志、增长才干，是青年科技工作者成长成才的重要路径。电力行业的许多重大工程——特高压输电工程、大型水电站和核电站建设、新能源基地开发、智能电网升级改造——不仅是中国式现代化的标志性成就，也为广大青年提供了施展才华、实现抱负的广阔舞台。在这些重大工程一线，青年工程师们面对的是世界级的工程技术难题，锤炼的是解决复杂实际问题的硬核能力，收获的是在书本和课堂上无法获得的真知灼见和宝贵经验。正如在南瑞继保工作的一位青年工程师所言，"没有什么比亲手解决一个实际工程难题更有成就感的事了，当看到自己参与研发的装备在特高压直流工程中成功投运、稳定运行的时候，那种自豪感是任何金钱和荣誉都无法替代的。"这种来自实践深处的体悟，正是新时代青年应当追寻的奋斗方向和价值坐标。</w:t>
      </w:r>
    </w:p>
    <w:p w14:paraId="1080AF41" w14:textId="77777777" w:rsidR="00F02089" w:rsidRDefault="00000000">
      <w:pPr>
        <w:spacing w:before="160" w:after="80"/>
        <w:rPr>
          <w:lang w:eastAsia="zh-CN"/>
        </w:rPr>
      </w:pPr>
      <w:r>
        <w:rPr>
          <w:rFonts w:ascii="宋体" w:eastAsia="宋体" w:hAnsi="宋体"/>
          <w:b/>
          <w:sz w:val="24"/>
          <w:lang w:eastAsia="zh-CN"/>
        </w:rPr>
        <w:t>（三）挺膺担当：在现代化建设中书写青春</w:t>
      </w:r>
    </w:p>
    <w:p w14:paraId="33D00451" w14:textId="77777777" w:rsidR="00F02089" w:rsidRDefault="00000000">
      <w:pPr>
        <w:spacing w:after="40" w:line="360" w:lineRule="auto"/>
        <w:ind w:firstLine="420"/>
        <w:rPr>
          <w:lang w:eastAsia="zh-CN"/>
        </w:rPr>
      </w:pPr>
      <w:r>
        <w:rPr>
          <w:rFonts w:ascii="宋体" w:eastAsia="宋体" w:hAnsi="宋体"/>
          <w:sz w:val="21"/>
          <w:lang w:eastAsia="zh-CN"/>
        </w:rPr>
        <w:t>青春为推进中国式现代化挺膺担当。通过此次调研，我们深切体悟到，电力行业不仅是科技创新的高地，更是青年一代施展才华、报效国家的广阔舞台。面向未来，东南大学电气学子将继续传承"止于至善"的校训精神，在实现高水平科技自立自强的宏伟征程中勇担使命、奋勇争先。我们坚信，当代中国青年生逢其时，施展才干的舞台无比广阔，实现梦想的前景无比光明。无论身处科研院所、生产一线还是基层岗位，只要将个人理想融入国家发展大局，以青春之我、奋斗之我服务能源强国建设，就一定能在中国式现代化的壮阔征程中书写无愧于时代、无愧于人民的青春华章。</w:t>
      </w:r>
    </w:p>
    <w:p w14:paraId="4E4257A4" w14:textId="77777777" w:rsidR="00F02089" w:rsidRDefault="00000000">
      <w:pPr>
        <w:spacing w:after="40" w:line="360" w:lineRule="auto"/>
        <w:ind w:firstLine="420"/>
        <w:rPr>
          <w:lang w:eastAsia="zh-CN"/>
        </w:rPr>
      </w:pPr>
      <w:r>
        <w:rPr>
          <w:rFonts w:ascii="宋体" w:eastAsia="宋体" w:hAnsi="宋体"/>
          <w:sz w:val="21"/>
          <w:lang w:eastAsia="zh-CN"/>
        </w:rPr>
        <w:t>具体而言，新时代电力青年应当从以下几个方面砥砺奋进。要坚定理想信念，深刻理解高水平科技自立自强在中华民族伟大复兴战略全局中的核心地位，自觉将个人学术志向与国家战略需求紧密对接，不做精致的利己主义者，而做胸怀国之大者的奋斗者。要锤炼过硬本领，在基础理论和前沿技术两个维度上同步发力，既打牢数学、物理、电路、控制等专业根基，又紧跟人工智能、大数据、新材料等交叉前沿，以"十年磨一剑"的定力潜心钻研，摒弃急功近利的浮躁心态，在关键核心技术领域力争实现更多从零到一的原创性突破。要勇于实践探索，主动走出象牙塔，深入工程一线和产业前沿，在解决真实问题的过程中检验所学、增长才干，在攻克技术难关的实践中磨砺意志、锻造品格，真正成长为能够独当一面的复合型创新人才。要传承奋斗精神，从老一辈科学家"干惊天动地事，做隐姓埋名人"的崇高风范中汲取精神养分，自觉抵制享乐主义和拜金主义的侵蚀，以"板凳甘坐十年冷"的恒心毅力和"敢教日月换新天"的壮志豪情，在科技强国的伟大征程中跑好属于这一代人的接力棒。</w:t>
      </w:r>
    </w:p>
    <w:p w14:paraId="6228FB9A" w14:textId="77777777" w:rsidR="00F02089" w:rsidRDefault="00000000">
      <w:pPr>
        <w:spacing w:after="40" w:line="360" w:lineRule="auto"/>
        <w:ind w:firstLine="420"/>
        <w:rPr>
          <w:lang w:eastAsia="zh-CN"/>
        </w:rPr>
      </w:pPr>
      <w:r>
        <w:rPr>
          <w:rFonts w:ascii="宋体" w:eastAsia="宋体" w:hAnsi="宋体"/>
          <w:sz w:val="21"/>
          <w:lang w:eastAsia="zh-CN"/>
        </w:rPr>
        <w:t>纵览世界科技发展史，每一次重大技术变革都会重塑国际竞争格局。当前，新一轮科技革命和产业变革正在以前所未有的深度和广度向前推进，人工智能、量子科技、生物技术、新能源、新材料等前沿领域正在孕育着改变世界的力量。在这场关乎民族复兴全局的科技竞</w:t>
      </w:r>
      <w:r>
        <w:rPr>
          <w:rFonts w:ascii="宋体" w:eastAsia="宋体" w:hAnsi="宋体"/>
          <w:sz w:val="21"/>
          <w:lang w:eastAsia="zh-CN"/>
        </w:rPr>
        <w:lastRenderedPageBreak/>
        <w:t>争中，中国青年生逢其时、重任在肩。从特高压输电工程跨越千山万水将清洁电能送向远方，到构网型技术为新型电力系统筑牢稳定根基，从南瑞继保等企业以自主创新突破技术封锁，到一批批青年学子在产学研融合中拔节成长——每一个故事都在诉说着同一个命题：实现高水平科技自立自强，是时代的召唤、国家的需要，更是青年一代义不容辞的历史责任。让我们以更加昂扬的斗志、更加扎实的学识、更加务实的作风，自觉肩负起科技强国的时代使命，将青春的热血和智慧挥洒在中国式现代化的宏伟蓝图中，为全面建成社会主义现代化强国、实现中华民族伟大复兴的中国梦贡献属于青年一代的智慧和力量。</w:t>
      </w:r>
    </w:p>
    <w:p w14:paraId="594938A8" w14:textId="77777777" w:rsidR="00F02089" w:rsidRDefault="00000000">
      <w:pPr>
        <w:rPr>
          <w:lang w:eastAsia="zh-CN"/>
        </w:rPr>
      </w:pPr>
      <w:r>
        <w:rPr>
          <w:lang w:eastAsia="zh-CN"/>
        </w:rPr>
        <w:br w:type="page"/>
      </w:r>
    </w:p>
    <w:p w14:paraId="690F6C94" w14:textId="77777777" w:rsidR="00F02089" w:rsidRDefault="00000000">
      <w:pPr>
        <w:spacing w:before="240" w:after="240"/>
        <w:jc w:val="center"/>
        <w:rPr>
          <w:lang w:eastAsia="zh-CN"/>
        </w:rPr>
      </w:pPr>
      <w:r>
        <w:rPr>
          <w:rFonts w:ascii="宋体" w:eastAsia="宋体" w:hAnsi="宋体"/>
          <w:b/>
          <w:sz w:val="30"/>
          <w:lang w:eastAsia="zh-CN"/>
        </w:rPr>
        <w:lastRenderedPageBreak/>
        <w:t>参考文献</w:t>
      </w:r>
    </w:p>
    <w:p w14:paraId="0FC56B05" w14:textId="77777777" w:rsidR="00F02089" w:rsidRDefault="00000000">
      <w:pPr>
        <w:spacing w:after="40"/>
        <w:rPr>
          <w:lang w:eastAsia="zh-CN"/>
        </w:rPr>
      </w:pPr>
      <w:r>
        <w:rPr>
          <w:rFonts w:ascii="宋体" w:eastAsia="宋体" w:hAnsi="宋体"/>
          <w:sz w:val="21"/>
          <w:lang w:eastAsia="zh-CN"/>
        </w:rPr>
        <w:t>[1]习近平. 论科技自立自强[M]. 北京：中央文献出版社，2023：45-52.</w:t>
      </w:r>
    </w:p>
    <w:p w14:paraId="23A75EF5" w14:textId="77777777" w:rsidR="00F02089" w:rsidRDefault="00000000">
      <w:pPr>
        <w:spacing w:after="40"/>
        <w:rPr>
          <w:lang w:eastAsia="zh-CN"/>
        </w:rPr>
      </w:pPr>
      <w:r>
        <w:rPr>
          <w:rFonts w:ascii="宋体" w:eastAsia="宋体" w:hAnsi="宋体"/>
          <w:sz w:val="21"/>
          <w:lang w:eastAsia="zh-CN"/>
        </w:rPr>
        <w:t>[2]王志刚. 实现高水平科技自立自强的战略思考[J]. 中国科学院院刊，2023，38（5）：687-695.</w:t>
      </w:r>
    </w:p>
    <w:p w14:paraId="66F2A30F" w14:textId="77777777" w:rsidR="00F02089" w:rsidRDefault="00000000">
      <w:pPr>
        <w:spacing w:after="40"/>
        <w:rPr>
          <w:lang w:eastAsia="zh-CN"/>
        </w:rPr>
      </w:pPr>
      <w:r>
        <w:rPr>
          <w:rFonts w:ascii="宋体" w:eastAsia="宋体" w:hAnsi="宋体"/>
          <w:sz w:val="21"/>
          <w:lang w:eastAsia="zh-CN"/>
        </w:rPr>
        <w:t>[3]中国科学技术发展战略研究院. 国家创新指数报告2024[R]. 北京：科学技术文献出版社，2024：12-18.</w:t>
      </w:r>
    </w:p>
    <w:p w14:paraId="05667049" w14:textId="77777777" w:rsidR="00F02089" w:rsidRDefault="00000000">
      <w:pPr>
        <w:spacing w:after="40"/>
        <w:rPr>
          <w:lang w:eastAsia="zh-CN"/>
        </w:rPr>
      </w:pPr>
      <w:r>
        <w:rPr>
          <w:rFonts w:ascii="宋体" w:eastAsia="宋体" w:hAnsi="宋体"/>
          <w:sz w:val="21"/>
          <w:lang w:eastAsia="zh-CN"/>
        </w:rPr>
        <w:t>[4]习近平. 在科学家座谈会上的讲话[N]. 人民日报，2020-9-12（1）.</w:t>
      </w:r>
    </w:p>
    <w:p w14:paraId="45EE6155" w14:textId="77777777" w:rsidR="00F02089" w:rsidRDefault="00000000">
      <w:pPr>
        <w:spacing w:after="40"/>
        <w:rPr>
          <w:lang w:eastAsia="zh-CN"/>
        </w:rPr>
      </w:pPr>
      <w:r>
        <w:rPr>
          <w:rFonts w:ascii="宋体" w:eastAsia="宋体" w:hAnsi="宋体"/>
          <w:sz w:val="21"/>
          <w:lang w:eastAsia="zh-CN"/>
        </w:rPr>
        <w:t>[5]怀进鹏. 教育、科技、人才一体化推进的战略意义[J]. 求是，2024，（8）：25-32.</w:t>
      </w:r>
    </w:p>
    <w:p w14:paraId="6518D849" w14:textId="77777777" w:rsidR="00F02089" w:rsidRDefault="00000000">
      <w:pPr>
        <w:spacing w:after="40"/>
        <w:rPr>
          <w:lang w:eastAsia="zh-CN"/>
        </w:rPr>
      </w:pPr>
      <w:r>
        <w:rPr>
          <w:rFonts w:ascii="宋体" w:eastAsia="宋体" w:hAnsi="宋体"/>
          <w:sz w:val="21"/>
          <w:lang w:eastAsia="zh-CN"/>
        </w:rPr>
        <w:t>[6]国家统计局. 2024年全国科技经费投入统计公报[EB/OL]. http://www.stats.gov.cn，2025-1-20.</w:t>
      </w:r>
    </w:p>
    <w:p w14:paraId="052E63A1" w14:textId="77777777" w:rsidR="00F02089" w:rsidRDefault="00000000">
      <w:pPr>
        <w:spacing w:after="40"/>
        <w:rPr>
          <w:lang w:eastAsia="zh-CN"/>
        </w:rPr>
      </w:pPr>
      <w:r>
        <w:rPr>
          <w:rFonts w:ascii="宋体" w:eastAsia="宋体" w:hAnsi="宋体"/>
          <w:sz w:val="21"/>
          <w:lang w:eastAsia="zh-CN"/>
        </w:rPr>
        <w:t>[7]习近平. 努力成为世界主要科学中心和创新高地[J]. 求是，2021，（6）：4-11.</w:t>
      </w:r>
    </w:p>
    <w:p w14:paraId="5FB0DBAC" w14:textId="77777777" w:rsidR="00F02089" w:rsidRDefault="00000000">
      <w:pPr>
        <w:spacing w:after="40"/>
        <w:rPr>
          <w:lang w:eastAsia="zh-CN"/>
        </w:rPr>
      </w:pPr>
      <w:r>
        <w:rPr>
          <w:rFonts w:ascii="宋体" w:eastAsia="宋体" w:hAnsi="宋体"/>
          <w:sz w:val="21"/>
          <w:lang w:eastAsia="zh-CN"/>
        </w:rPr>
        <w:t>[8]侯建国. 加强"四个面向"的战略科技力量建设[J]. 中国科学院院刊，2023，38（1）：1-9.</w:t>
      </w:r>
    </w:p>
    <w:p w14:paraId="1EE83A91" w14:textId="77777777" w:rsidR="00F02089" w:rsidRDefault="00000000">
      <w:pPr>
        <w:spacing w:after="40"/>
        <w:rPr>
          <w:lang w:eastAsia="zh-CN"/>
        </w:rPr>
      </w:pPr>
      <w:r>
        <w:rPr>
          <w:rFonts w:ascii="宋体" w:eastAsia="宋体" w:hAnsi="宋体"/>
          <w:sz w:val="21"/>
          <w:lang w:eastAsia="zh-CN"/>
        </w:rPr>
        <w:t>[9]韩先才，孙昕，陈海波等. 中国特高压交流输电技术创新发展[J]. 中国电机工程学报，2020，40（14）：4371-4384.</w:t>
      </w:r>
    </w:p>
    <w:p w14:paraId="4E1B816D" w14:textId="77777777" w:rsidR="00F02089" w:rsidRDefault="00000000">
      <w:pPr>
        <w:spacing w:after="40"/>
        <w:rPr>
          <w:lang w:eastAsia="zh-CN"/>
        </w:rPr>
      </w:pPr>
      <w:r>
        <w:rPr>
          <w:rFonts w:ascii="宋体" w:eastAsia="宋体" w:hAnsi="宋体"/>
          <w:sz w:val="21"/>
          <w:lang w:eastAsia="zh-CN"/>
        </w:rPr>
        <w:t>[10]刘泽洪. ±1100kV特高压直流输电工程创新实践[J]. 中国电机工程学报，2020，40（19）：6089-6100.</w:t>
      </w:r>
    </w:p>
    <w:p w14:paraId="104107A5" w14:textId="77777777" w:rsidR="00F02089" w:rsidRDefault="00000000">
      <w:pPr>
        <w:spacing w:after="40"/>
        <w:rPr>
          <w:lang w:eastAsia="zh-CN"/>
        </w:rPr>
      </w:pPr>
      <w:r>
        <w:rPr>
          <w:rFonts w:ascii="宋体" w:eastAsia="宋体" w:hAnsi="宋体"/>
          <w:sz w:val="21"/>
          <w:lang w:eastAsia="zh-CN"/>
        </w:rPr>
        <w:t>[11]舒印彪，汤广福，郭剑波等. 能源转型中我国新一代电力系统的技术特征[J]. 中国电机工程学报，2018，38（7）：1893-1904.</w:t>
      </w:r>
    </w:p>
    <w:p w14:paraId="29CEFEA3" w14:textId="77777777" w:rsidR="00F02089" w:rsidRDefault="00000000">
      <w:pPr>
        <w:spacing w:after="40"/>
        <w:rPr>
          <w:lang w:eastAsia="zh-CN"/>
        </w:rPr>
      </w:pPr>
      <w:r>
        <w:rPr>
          <w:rFonts w:ascii="宋体" w:eastAsia="宋体" w:hAnsi="宋体"/>
          <w:sz w:val="21"/>
          <w:lang w:eastAsia="zh-CN"/>
        </w:rPr>
        <w:t>[12]王锡凡，方万良，杜正春. 现代电力系统分析[M]. 北京：科学出版社，2019：256-280.</w:t>
      </w:r>
    </w:p>
    <w:p w14:paraId="050B87D0" w14:textId="77777777" w:rsidR="00F02089" w:rsidRDefault="00000000">
      <w:pPr>
        <w:spacing w:after="40"/>
        <w:rPr>
          <w:lang w:eastAsia="zh-CN"/>
        </w:rPr>
      </w:pPr>
      <w:r>
        <w:rPr>
          <w:rFonts w:ascii="宋体" w:eastAsia="宋体" w:hAnsi="宋体"/>
          <w:sz w:val="21"/>
          <w:lang w:eastAsia="zh-CN"/>
        </w:rPr>
        <w:t>[13]谢小荣，刘华坤，贺静波等. 新能源发电并网变流器跟网/构网混合模式控制综述[J]. 高电压技术，2024，50（11）：4623-4640.</w:t>
      </w:r>
    </w:p>
    <w:p w14:paraId="2665ECD0" w14:textId="77777777" w:rsidR="00F02089" w:rsidRDefault="00000000">
      <w:pPr>
        <w:spacing w:after="40"/>
        <w:rPr>
          <w:lang w:eastAsia="zh-CN"/>
        </w:rPr>
      </w:pPr>
      <w:r>
        <w:rPr>
          <w:rFonts w:ascii="宋体" w:eastAsia="宋体" w:hAnsi="宋体"/>
          <w:sz w:val="21"/>
          <w:lang w:eastAsia="zh-CN"/>
        </w:rPr>
        <w:t>[14]张兴，李明，杨淑英等. 高渗透率新能源发电并网变流器跟网/构网混合模式控制综述与展望[J]. 电力系统自动化，2024，48（21）：1-25.</w:t>
      </w:r>
    </w:p>
    <w:p w14:paraId="2F3AAE85" w14:textId="77777777" w:rsidR="00F02089" w:rsidRDefault="00000000">
      <w:pPr>
        <w:spacing w:after="40"/>
        <w:rPr>
          <w:lang w:eastAsia="zh-CN"/>
        </w:rPr>
      </w:pPr>
      <w:r>
        <w:rPr>
          <w:rFonts w:ascii="宋体" w:eastAsia="宋体" w:hAnsi="宋体"/>
          <w:sz w:val="21"/>
          <w:lang w:eastAsia="zh-CN"/>
        </w:rPr>
        <w:t>[15]李立浧，饶宏. 新型电力系统构建的底层逻辑与技术路径[J]. 电气应用，2025，44（1）：1-12.</w:t>
      </w:r>
    </w:p>
    <w:p w14:paraId="7945FEAD" w14:textId="77777777" w:rsidR="00F02089" w:rsidRDefault="00000000">
      <w:pPr>
        <w:spacing w:after="40"/>
        <w:rPr>
          <w:lang w:eastAsia="zh-CN"/>
        </w:rPr>
      </w:pPr>
      <w:r>
        <w:rPr>
          <w:rFonts w:ascii="宋体" w:eastAsia="宋体" w:hAnsi="宋体"/>
          <w:sz w:val="21"/>
          <w:lang w:eastAsia="zh-CN"/>
        </w:rPr>
        <w:t>[16]国家能源局. 新型电力系统发展蓝皮书[R]. 北京：中国电力出版社，2024：36-52.</w:t>
      </w:r>
    </w:p>
    <w:p w14:paraId="0D48354D" w14:textId="77777777" w:rsidR="00F02089" w:rsidRDefault="00000000">
      <w:pPr>
        <w:spacing w:after="40"/>
        <w:rPr>
          <w:lang w:eastAsia="zh-CN"/>
        </w:rPr>
      </w:pPr>
      <w:r>
        <w:rPr>
          <w:rFonts w:ascii="宋体" w:eastAsia="宋体" w:hAnsi="宋体"/>
          <w:sz w:val="21"/>
          <w:lang w:eastAsia="zh-CN"/>
        </w:rPr>
        <w:t>[17]袁小明，何维，胡家兵. 构网型储能变换器在新能源接入场景下并网稳定性分析及提升策略[J]. 中国电机工程学报，2024，44（23）：9283-9297.</w:t>
      </w:r>
    </w:p>
    <w:p w14:paraId="26318797" w14:textId="77777777" w:rsidR="00F02089" w:rsidRDefault="00000000">
      <w:pPr>
        <w:spacing w:after="40"/>
        <w:rPr>
          <w:lang w:eastAsia="zh-CN"/>
        </w:rPr>
      </w:pPr>
      <w:r>
        <w:rPr>
          <w:rFonts w:ascii="宋体" w:eastAsia="宋体" w:hAnsi="宋体"/>
          <w:sz w:val="21"/>
          <w:lang w:eastAsia="zh-CN"/>
        </w:rPr>
        <w:t>[18]沈国荣. 继电保护技术的研究与应用[J]. 电力设备，2003，（5）：1-8.</w:t>
      </w:r>
    </w:p>
    <w:p w14:paraId="552B83AC" w14:textId="77777777" w:rsidR="00F02089" w:rsidRDefault="00000000">
      <w:pPr>
        <w:spacing w:after="40"/>
        <w:rPr>
          <w:lang w:eastAsia="zh-CN"/>
        </w:rPr>
      </w:pPr>
      <w:r>
        <w:rPr>
          <w:rFonts w:ascii="宋体" w:eastAsia="宋体" w:hAnsi="宋体"/>
          <w:sz w:val="21"/>
          <w:lang w:eastAsia="zh-CN"/>
        </w:rPr>
        <w:t>[19]郑玉平. 中国继电保护技术自主创新之路[J]. 电力系统自动化，2024，48（1）：15-30.</w:t>
      </w:r>
    </w:p>
    <w:p w14:paraId="016732D5" w14:textId="77777777" w:rsidR="00F02089" w:rsidRDefault="00000000">
      <w:pPr>
        <w:spacing w:after="40"/>
        <w:rPr>
          <w:lang w:eastAsia="zh-CN"/>
        </w:rPr>
      </w:pPr>
      <w:r>
        <w:rPr>
          <w:rFonts w:ascii="宋体" w:eastAsia="宋体" w:hAnsi="宋体"/>
          <w:sz w:val="21"/>
          <w:lang w:eastAsia="zh-CN"/>
        </w:rPr>
        <w:t>[20]南瑞继保电气有限公司. 擎创新之旗 守科技报国初心[N]. 新华日报，2019-4-15（4）.</w:t>
      </w:r>
    </w:p>
    <w:p w14:paraId="6F15C495" w14:textId="77777777" w:rsidR="00F02089" w:rsidRDefault="00000000">
      <w:pPr>
        <w:spacing w:after="40"/>
        <w:rPr>
          <w:lang w:eastAsia="zh-CN"/>
        </w:rPr>
      </w:pPr>
      <w:r>
        <w:rPr>
          <w:rFonts w:ascii="宋体" w:eastAsia="宋体" w:hAnsi="宋体"/>
          <w:sz w:val="21"/>
          <w:lang w:eastAsia="zh-CN"/>
        </w:rPr>
        <w:t>[21]沈天骄，仲浩，王永平等. 基于国产芯片的特高压直流控制保护系统自主可控技术研究[J]. 电气技术，2022，23（3）：1-10.</w:t>
      </w:r>
    </w:p>
    <w:p w14:paraId="3123729B" w14:textId="77777777" w:rsidR="00F02089" w:rsidRDefault="00000000">
      <w:pPr>
        <w:spacing w:after="40"/>
        <w:rPr>
          <w:lang w:eastAsia="zh-CN"/>
        </w:rPr>
      </w:pPr>
      <w:r>
        <w:rPr>
          <w:rFonts w:ascii="宋体" w:eastAsia="宋体" w:hAnsi="宋体"/>
          <w:sz w:val="21"/>
          <w:lang w:eastAsia="zh-CN"/>
        </w:rPr>
        <w:t>[22]赵青春，陆金凤，李智诚. 继电保护专用芯片集成差动保护技术研究[J]. 电气技术，2020，21（10）：1-8.</w:t>
      </w:r>
    </w:p>
    <w:p w14:paraId="37F067AC" w14:textId="77777777" w:rsidR="00F02089" w:rsidRDefault="00000000">
      <w:pPr>
        <w:spacing w:after="40"/>
        <w:rPr>
          <w:lang w:eastAsia="zh-CN"/>
        </w:rPr>
      </w:pPr>
      <w:r>
        <w:rPr>
          <w:rFonts w:ascii="宋体" w:eastAsia="宋体" w:hAnsi="宋体"/>
          <w:sz w:val="21"/>
          <w:lang w:eastAsia="zh-CN"/>
        </w:rPr>
        <w:t>[23]孙仲民，吕航，顾乔根等. 智能变电站继电保护动作智能诊断系统[J]. 电气技术，2022，23（6）：32-40.</w:t>
      </w:r>
    </w:p>
    <w:p w14:paraId="1CC5F047" w14:textId="77777777" w:rsidR="00F02089" w:rsidRDefault="00000000">
      <w:pPr>
        <w:spacing w:after="40"/>
        <w:rPr>
          <w:lang w:eastAsia="zh-CN"/>
        </w:rPr>
      </w:pPr>
      <w:r>
        <w:rPr>
          <w:rFonts w:ascii="宋体" w:eastAsia="宋体" w:hAnsi="宋体"/>
          <w:sz w:val="21"/>
          <w:lang w:eastAsia="zh-CN"/>
        </w:rPr>
        <w:lastRenderedPageBreak/>
        <w:t>[24]国际电工委员会（IEC）. 中国在IEC标准化工作中的贡献[R]. 日内瓦：IEC中央秘书处，2025.</w:t>
      </w:r>
    </w:p>
    <w:p w14:paraId="709F8F82" w14:textId="77777777" w:rsidR="00F02089" w:rsidRDefault="00000000">
      <w:pPr>
        <w:spacing w:after="40"/>
        <w:rPr>
          <w:lang w:eastAsia="zh-CN"/>
        </w:rPr>
      </w:pPr>
      <w:r>
        <w:rPr>
          <w:rFonts w:ascii="宋体" w:eastAsia="宋体" w:hAnsi="宋体"/>
          <w:sz w:val="21"/>
          <w:lang w:eastAsia="zh-CN"/>
        </w:rPr>
        <w:t>[25]周孝信，刘取，郭剑波. 电力系统分析与控制前沿技术[M]. 北京：中国电力出版社，2022：189-215.</w:t>
      </w:r>
    </w:p>
    <w:p w14:paraId="34516583" w14:textId="77777777" w:rsidR="00F02089" w:rsidRDefault="00000000">
      <w:pPr>
        <w:spacing w:after="40"/>
        <w:rPr>
          <w:lang w:eastAsia="zh-CN"/>
        </w:rPr>
      </w:pPr>
      <w:r>
        <w:rPr>
          <w:rFonts w:ascii="宋体" w:eastAsia="宋体" w:hAnsi="宋体"/>
          <w:sz w:val="21"/>
          <w:lang w:eastAsia="zh-CN"/>
        </w:rPr>
        <w:t>[26]王风光，李力，杨贵等. 新一代分布式母线保护装置关键技术[J]. 电力系统保护与控制，2023，51（2）：178-186.</w:t>
      </w:r>
    </w:p>
    <w:p w14:paraId="31B03306" w14:textId="77777777" w:rsidR="00F02089" w:rsidRDefault="00000000">
      <w:pPr>
        <w:spacing w:after="40"/>
        <w:rPr>
          <w:lang w:eastAsia="zh-CN"/>
        </w:rPr>
      </w:pPr>
      <w:r>
        <w:rPr>
          <w:rFonts w:ascii="宋体" w:eastAsia="宋体" w:hAnsi="宋体"/>
          <w:sz w:val="21"/>
          <w:lang w:eastAsia="zh-CN"/>
        </w:rPr>
        <w:t>[27]黄维. 产学研协同创新的研究生培养模式研究[J]. 中国现代教育装备，2024，（1）：42-48.</w:t>
      </w:r>
    </w:p>
    <w:p w14:paraId="4FA23E40" w14:textId="77777777" w:rsidR="00F02089" w:rsidRDefault="00000000">
      <w:pPr>
        <w:spacing w:after="40"/>
        <w:rPr>
          <w:lang w:eastAsia="zh-CN"/>
        </w:rPr>
      </w:pPr>
      <w:r>
        <w:rPr>
          <w:rFonts w:ascii="宋体" w:eastAsia="宋体" w:hAnsi="宋体"/>
          <w:sz w:val="21"/>
          <w:lang w:eastAsia="zh-CN"/>
        </w:rPr>
        <w:t>[28]陈劲，阳镇. 新质生产力：理论框架与实践路径[J]. 经济研究，2024，59（3）：4-20.</w:t>
      </w:r>
    </w:p>
    <w:p w14:paraId="1E3B0B9F" w14:textId="77777777" w:rsidR="00F02089" w:rsidRDefault="00000000">
      <w:pPr>
        <w:spacing w:after="40"/>
        <w:rPr>
          <w:lang w:eastAsia="zh-CN"/>
        </w:rPr>
      </w:pPr>
      <w:r>
        <w:rPr>
          <w:rFonts w:ascii="宋体" w:eastAsia="宋体" w:hAnsi="宋体"/>
          <w:sz w:val="21"/>
          <w:lang w:eastAsia="zh-CN"/>
        </w:rPr>
        <w:t>[29]王章，杨寻. 习近平关于实现高水平科技自立自强重要论述的五维阐释[J]. 党的文献，2024，（2）：25-36.</w:t>
      </w:r>
    </w:p>
    <w:p w14:paraId="5A399B97" w14:textId="77777777" w:rsidR="00F02089" w:rsidRDefault="00000000">
      <w:pPr>
        <w:spacing w:after="40"/>
        <w:rPr>
          <w:lang w:eastAsia="zh-CN"/>
        </w:rPr>
      </w:pPr>
      <w:r>
        <w:rPr>
          <w:rFonts w:ascii="宋体" w:eastAsia="宋体" w:hAnsi="宋体"/>
          <w:sz w:val="21"/>
          <w:lang w:eastAsia="zh-CN"/>
        </w:rPr>
        <w:t>[30]刘志彪. 从"跟跑"到"领跑"：中国制造业升级的路径与政策[J]. 中国工业经济，2024，（5）：5-20.</w:t>
      </w:r>
    </w:p>
    <w:p w14:paraId="6F12DEF9" w14:textId="77777777" w:rsidR="00F02089" w:rsidRDefault="00000000">
      <w:pPr>
        <w:spacing w:after="40"/>
        <w:rPr>
          <w:lang w:eastAsia="zh-CN"/>
        </w:rPr>
      </w:pPr>
      <w:r>
        <w:rPr>
          <w:rFonts w:ascii="宋体" w:eastAsia="宋体" w:hAnsi="宋体"/>
          <w:sz w:val="21"/>
          <w:lang w:eastAsia="zh-CN"/>
        </w:rPr>
        <w:t>[31]李强. 基于人工智能的电力系统稳定分析与控制研究[D]. 南京：东南大学，2024：55-78.</w:t>
      </w:r>
    </w:p>
    <w:p w14:paraId="4200DE9C" w14:textId="77777777" w:rsidR="00F02089" w:rsidRDefault="00000000">
      <w:pPr>
        <w:spacing w:after="40"/>
        <w:rPr>
          <w:lang w:eastAsia="zh-CN"/>
        </w:rPr>
      </w:pPr>
      <w:r>
        <w:rPr>
          <w:rFonts w:ascii="宋体" w:eastAsia="宋体" w:hAnsi="宋体"/>
          <w:sz w:val="21"/>
          <w:lang w:eastAsia="zh-CN"/>
        </w:rPr>
        <w:t>[32]习近平. 高举中国特色社会主义伟大旗帜 为全面建设社会主义现代化国家而团结奋斗——在中国共产党第二十次全国代表大会上的报告[M]. 北京：人民出版社，2022：71.</w:t>
      </w:r>
    </w:p>
    <w:p w14:paraId="3668CCBB" w14:textId="77777777" w:rsidR="00F02089" w:rsidRDefault="00000000">
      <w:pPr>
        <w:spacing w:after="40"/>
        <w:rPr>
          <w:lang w:eastAsia="zh-CN"/>
        </w:rPr>
      </w:pPr>
      <w:r>
        <w:rPr>
          <w:rFonts w:ascii="宋体" w:eastAsia="宋体" w:hAnsi="宋体"/>
          <w:sz w:val="21"/>
          <w:lang w:eastAsia="zh-CN"/>
        </w:rPr>
        <w:t>[33]叶茂，朱雪忠. 高校科技成果转化的产学研协同机制研究[J]. 科学学研究，2024，42（1）：89-98.</w:t>
      </w:r>
    </w:p>
    <w:p w14:paraId="6D82F567" w14:textId="77777777" w:rsidR="00F02089" w:rsidRDefault="00000000">
      <w:pPr>
        <w:spacing w:after="40"/>
        <w:rPr>
          <w:lang w:eastAsia="zh-CN"/>
        </w:rPr>
      </w:pPr>
      <w:r>
        <w:rPr>
          <w:rFonts w:ascii="宋体" w:eastAsia="宋体" w:hAnsi="宋体"/>
          <w:sz w:val="21"/>
          <w:lang w:eastAsia="zh-CN"/>
        </w:rPr>
        <w:t>[34]习近平. 在北京中关村考察科技自主创新工作时的讲话[N]. 人民日报，2026-5-18（1）.</w:t>
      </w:r>
    </w:p>
    <w:p w14:paraId="540D5798" w14:textId="77777777" w:rsidR="00F02089" w:rsidRDefault="00000000">
      <w:pPr>
        <w:spacing w:after="40"/>
        <w:rPr>
          <w:rFonts w:ascii="宋体" w:eastAsia="宋体" w:hAnsi="宋体" w:hint="eastAsia"/>
          <w:sz w:val="21"/>
          <w:lang w:eastAsia="zh-CN"/>
        </w:rPr>
      </w:pPr>
      <w:r>
        <w:rPr>
          <w:rFonts w:ascii="宋体" w:eastAsia="宋体" w:hAnsi="宋体"/>
          <w:sz w:val="21"/>
          <w:lang w:eastAsia="zh-CN"/>
        </w:rPr>
        <w:t>[35]习近平. 在庆祝中国共产主义青年团成立100周年大会上的讲话[N]. 人民日报，2022-5-11（2）.</w:t>
      </w:r>
    </w:p>
    <w:p w14:paraId="63356CE4" w14:textId="77777777" w:rsidR="00F45372" w:rsidRDefault="00F45372">
      <w:pPr>
        <w:spacing w:after="40"/>
        <w:rPr>
          <w:rFonts w:ascii="宋体" w:eastAsia="宋体" w:hAnsi="宋体" w:hint="eastAsia"/>
          <w:sz w:val="21"/>
          <w:lang w:eastAsia="zh-CN"/>
        </w:rPr>
      </w:pPr>
    </w:p>
    <w:p w14:paraId="648B57B9" w14:textId="77777777" w:rsidR="00F45372" w:rsidRDefault="00F45372">
      <w:pPr>
        <w:spacing w:after="40"/>
        <w:rPr>
          <w:rFonts w:ascii="宋体" w:eastAsia="宋体" w:hAnsi="宋体" w:hint="eastAsia"/>
          <w:sz w:val="21"/>
          <w:lang w:eastAsia="zh-CN"/>
        </w:rPr>
      </w:pPr>
    </w:p>
    <w:p w14:paraId="3C98C1FC" w14:textId="77777777" w:rsidR="00F45372" w:rsidRDefault="00F45372">
      <w:pPr>
        <w:spacing w:after="40"/>
        <w:rPr>
          <w:rFonts w:ascii="宋体" w:eastAsia="宋体" w:hAnsi="宋体" w:hint="eastAsia"/>
          <w:sz w:val="21"/>
          <w:lang w:eastAsia="zh-CN"/>
        </w:rPr>
      </w:pPr>
    </w:p>
    <w:p w14:paraId="55DDC04E" w14:textId="77777777" w:rsidR="00F45372" w:rsidRDefault="00F45372">
      <w:pPr>
        <w:spacing w:after="40"/>
        <w:rPr>
          <w:rFonts w:ascii="宋体" w:eastAsia="宋体" w:hAnsi="宋体" w:hint="eastAsia"/>
          <w:sz w:val="21"/>
          <w:lang w:eastAsia="zh-CN"/>
        </w:rPr>
      </w:pPr>
    </w:p>
    <w:p w14:paraId="79F38AE7" w14:textId="77777777" w:rsidR="00F45372" w:rsidRDefault="00F45372">
      <w:pPr>
        <w:spacing w:after="40"/>
        <w:rPr>
          <w:rFonts w:ascii="宋体" w:eastAsia="宋体" w:hAnsi="宋体" w:hint="eastAsia"/>
          <w:sz w:val="21"/>
          <w:lang w:eastAsia="zh-CN"/>
        </w:rPr>
      </w:pPr>
    </w:p>
    <w:p w14:paraId="106111A2" w14:textId="77777777" w:rsidR="00F45372" w:rsidRDefault="00F45372">
      <w:pPr>
        <w:spacing w:after="40"/>
        <w:rPr>
          <w:rFonts w:ascii="宋体" w:eastAsia="宋体" w:hAnsi="宋体" w:hint="eastAsia"/>
          <w:sz w:val="21"/>
          <w:lang w:eastAsia="zh-CN"/>
        </w:rPr>
      </w:pPr>
    </w:p>
    <w:p w14:paraId="2CC30C85" w14:textId="77777777" w:rsidR="00F45372" w:rsidRDefault="00F45372">
      <w:pPr>
        <w:spacing w:after="40"/>
        <w:rPr>
          <w:rFonts w:ascii="宋体" w:eastAsia="宋体" w:hAnsi="宋体" w:hint="eastAsia"/>
          <w:sz w:val="21"/>
          <w:lang w:eastAsia="zh-CN"/>
        </w:rPr>
      </w:pPr>
    </w:p>
    <w:p w14:paraId="6BEE2CBC" w14:textId="77777777" w:rsidR="00F45372" w:rsidRDefault="00F45372">
      <w:pPr>
        <w:spacing w:after="40"/>
        <w:rPr>
          <w:rFonts w:ascii="宋体" w:eastAsia="宋体" w:hAnsi="宋体" w:hint="eastAsia"/>
          <w:sz w:val="21"/>
          <w:lang w:eastAsia="zh-CN"/>
        </w:rPr>
      </w:pPr>
    </w:p>
    <w:p w14:paraId="7E8C8312" w14:textId="77777777" w:rsidR="00F45372" w:rsidRDefault="00F45372">
      <w:pPr>
        <w:spacing w:after="40"/>
        <w:rPr>
          <w:rFonts w:ascii="宋体" w:eastAsia="宋体" w:hAnsi="宋体" w:hint="eastAsia"/>
          <w:sz w:val="21"/>
          <w:lang w:eastAsia="zh-CN"/>
        </w:rPr>
      </w:pPr>
    </w:p>
    <w:p w14:paraId="1997F841" w14:textId="77777777" w:rsidR="00F45372" w:rsidRDefault="00F45372">
      <w:pPr>
        <w:spacing w:after="40"/>
        <w:rPr>
          <w:rFonts w:ascii="宋体" w:eastAsia="宋体" w:hAnsi="宋体" w:hint="eastAsia"/>
          <w:sz w:val="21"/>
          <w:lang w:eastAsia="zh-CN"/>
        </w:rPr>
      </w:pPr>
    </w:p>
    <w:p w14:paraId="1B5572C9" w14:textId="77777777" w:rsidR="00F45372" w:rsidRDefault="00F45372">
      <w:pPr>
        <w:spacing w:after="40"/>
        <w:rPr>
          <w:rFonts w:ascii="宋体" w:eastAsia="宋体" w:hAnsi="宋体" w:hint="eastAsia"/>
          <w:sz w:val="21"/>
          <w:lang w:eastAsia="zh-CN"/>
        </w:rPr>
      </w:pPr>
    </w:p>
    <w:p w14:paraId="711183AA" w14:textId="77777777" w:rsidR="00F45372" w:rsidRDefault="00F45372">
      <w:pPr>
        <w:spacing w:after="40"/>
        <w:rPr>
          <w:rFonts w:ascii="宋体" w:eastAsia="宋体" w:hAnsi="宋体" w:hint="eastAsia"/>
          <w:sz w:val="21"/>
          <w:lang w:eastAsia="zh-CN"/>
        </w:rPr>
      </w:pPr>
    </w:p>
    <w:p w14:paraId="1D7657B0" w14:textId="77777777" w:rsidR="00F45372" w:rsidRDefault="00F45372">
      <w:pPr>
        <w:spacing w:after="40"/>
        <w:rPr>
          <w:rFonts w:ascii="宋体" w:eastAsia="宋体" w:hAnsi="宋体" w:hint="eastAsia"/>
          <w:sz w:val="21"/>
          <w:lang w:eastAsia="zh-CN"/>
        </w:rPr>
      </w:pPr>
    </w:p>
    <w:p w14:paraId="319BA3C5" w14:textId="77777777" w:rsidR="00F45372" w:rsidRDefault="00F45372">
      <w:pPr>
        <w:spacing w:after="40"/>
        <w:rPr>
          <w:rFonts w:ascii="宋体" w:eastAsia="宋体" w:hAnsi="宋体" w:hint="eastAsia"/>
          <w:sz w:val="21"/>
          <w:lang w:eastAsia="zh-CN"/>
        </w:rPr>
      </w:pPr>
    </w:p>
    <w:p w14:paraId="3BA07FE5" w14:textId="77777777" w:rsidR="00F45372" w:rsidRDefault="00F45372">
      <w:pPr>
        <w:spacing w:after="40"/>
        <w:rPr>
          <w:rFonts w:ascii="宋体" w:eastAsia="宋体" w:hAnsi="宋体" w:hint="eastAsia"/>
          <w:sz w:val="21"/>
          <w:lang w:eastAsia="zh-CN"/>
        </w:rPr>
      </w:pPr>
    </w:p>
    <w:p w14:paraId="07B8E45B" w14:textId="77777777" w:rsidR="00F45372" w:rsidRDefault="00F45372">
      <w:pPr>
        <w:spacing w:after="40"/>
        <w:rPr>
          <w:rFonts w:ascii="宋体" w:eastAsia="宋体" w:hAnsi="宋体" w:hint="eastAsia"/>
          <w:sz w:val="21"/>
          <w:lang w:eastAsia="zh-CN"/>
        </w:rPr>
      </w:pPr>
    </w:p>
    <w:p w14:paraId="0726D044" w14:textId="77777777" w:rsidR="00F45372" w:rsidRDefault="00F45372">
      <w:pPr>
        <w:spacing w:after="40"/>
        <w:rPr>
          <w:rFonts w:ascii="宋体" w:eastAsia="宋体" w:hAnsi="宋体" w:hint="eastAsia"/>
          <w:sz w:val="21"/>
          <w:lang w:eastAsia="zh-CN"/>
        </w:rPr>
      </w:pPr>
    </w:p>
    <w:p w14:paraId="4EE6A7A1" w14:textId="77777777" w:rsidR="00F45372" w:rsidRDefault="00F45372">
      <w:pPr>
        <w:spacing w:after="40"/>
        <w:rPr>
          <w:rFonts w:ascii="宋体" w:eastAsia="宋体" w:hAnsi="宋体" w:hint="eastAsia"/>
          <w:sz w:val="21"/>
          <w:lang w:eastAsia="zh-CN"/>
        </w:rPr>
      </w:pPr>
    </w:p>
    <w:p w14:paraId="4C69BDC5" w14:textId="77777777" w:rsidR="00F45372" w:rsidRDefault="00F45372">
      <w:pPr>
        <w:spacing w:after="40"/>
        <w:rPr>
          <w:rFonts w:ascii="宋体" w:eastAsia="宋体" w:hAnsi="宋体" w:hint="eastAsia"/>
          <w:sz w:val="21"/>
          <w:lang w:eastAsia="zh-CN"/>
        </w:rPr>
      </w:pPr>
    </w:p>
    <w:p w14:paraId="31DC185F" w14:textId="069D0CE2" w:rsidR="00F45372" w:rsidRPr="00F45372" w:rsidRDefault="00F45372" w:rsidP="00F45372">
      <w:pPr>
        <w:jc w:val="center"/>
        <w:rPr>
          <w:rFonts w:ascii="宋体" w:eastAsia="宋体" w:hAnsi="宋体" w:hint="eastAsia"/>
          <w:b/>
          <w:bCs/>
          <w:sz w:val="30"/>
          <w:szCs w:val="30"/>
          <w:lang w:eastAsia="zh-CN"/>
        </w:rPr>
      </w:pPr>
      <w:r w:rsidRPr="00F45372">
        <w:rPr>
          <w:rFonts w:ascii="宋体" w:eastAsia="宋体" w:hAnsi="宋体" w:hint="eastAsia"/>
          <w:b/>
          <w:bCs/>
          <w:sz w:val="30"/>
          <w:szCs w:val="30"/>
          <w:lang w:eastAsia="zh-CN"/>
        </w:rPr>
        <w:t>访谈记录摘要</w:t>
      </w:r>
    </w:p>
    <w:p w14:paraId="639FBC84" w14:textId="77777777" w:rsidR="00F45372" w:rsidRDefault="00F45372" w:rsidP="00F45372">
      <w:pPr>
        <w:rPr>
          <w:rFonts w:ascii="宋体" w:eastAsia="宋体" w:hAnsi="宋体" w:hint="eastAsia"/>
          <w:sz w:val="21"/>
          <w:szCs w:val="21"/>
          <w:lang w:eastAsia="zh-CN"/>
        </w:rPr>
      </w:pPr>
      <w:r>
        <w:rPr>
          <w:rFonts w:ascii="宋体" w:eastAsia="宋体" w:hAnsi="宋体" w:hint="eastAsia"/>
          <w:sz w:val="21"/>
          <w:szCs w:val="21"/>
          <w:lang w:eastAsia="zh-CN"/>
        </w:rPr>
        <w:t>访谈主题：南瑞继保原始创新路径与青年科技人才培养</w:t>
      </w:r>
    </w:p>
    <w:p w14:paraId="02100327" w14:textId="3587B077" w:rsidR="00F45372" w:rsidRDefault="00F45372" w:rsidP="00F45372">
      <w:pPr>
        <w:rPr>
          <w:rFonts w:ascii="宋体" w:eastAsia="宋体" w:hAnsi="宋体" w:hint="eastAsia"/>
          <w:sz w:val="21"/>
          <w:szCs w:val="21"/>
          <w:lang w:eastAsia="zh-CN"/>
        </w:rPr>
      </w:pPr>
      <w:r>
        <w:rPr>
          <w:rFonts w:ascii="宋体" w:eastAsia="宋体" w:hAnsi="宋体" w:hint="eastAsia"/>
          <w:sz w:val="21"/>
          <w:szCs w:val="21"/>
          <w:lang w:eastAsia="zh-CN"/>
        </w:rPr>
        <w:t>受访对象：南瑞继保高级工程师、研发骨干</w:t>
      </w:r>
    </w:p>
    <w:p w14:paraId="5CBE031A" w14:textId="5203F78B" w:rsidR="00F45372" w:rsidRDefault="00F45372" w:rsidP="00F45372">
      <w:pPr>
        <w:rPr>
          <w:rFonts w:ascii="宋体" w:eastAsia="宋体" w:hAnsi="宋体" w:hint="eastAsia"/>
          <w:sz w:val="21"/>
          <w:szCs w:val="21"/>
          <w:lang w:eastAsia="zh-CN"/>
        </w:rPr>
      </w:pPr>
      <w:r>
        <w:rPr>
          <w:rFonts w:ascii="宋体" w:eastAsia="宋体" w:hAnsi="宋体" w:hint="eastAsia"/>
          <w:sz w:val="21"/>
          <w:szCs w:val="21"/>
          <w:lang w:eastAsia="zh-CN"/>
        </w:rPr>
        <w:t>核心内容：</w:t>
      </w:r>
    </w:p>
    <w:p w14:paraId="0089D95C" w14:textId="77777777" w:rsidR="00F45372" w:rsidRDefault="00F45372" w:rsidP="00F45372">
      <w:pPr>
        <w:rPr>
          <w:rFonts w:ascii="宋体" w:eastAsia="宋体" w:hAnsi="宋体" w:hint="eastAsia"/>
          <w:sz w:val="21"/>
          <w:szCs w:val="21"/>
          <w:lang w:eastAsia="zh-CN"/>
        </w:rPr>
      </w:pPr>
      <w:r>
        <w:rPr>
          <w:rFonts w:ascii="宋体" w:eastAsia="宋体" w:hAnsi="宋体" w:hint="eastAsia"/>
          <w:sz w:val="21"/>
          <w:szCs w:val="21"/>
          <w:lang w:eastAsia="zh-CN"/>
        </w:rPr>
        <w:t>1. 关于原始创新与“卡脖子”攻坚：受访工程师指出，南瑞继保的原始创新并非空中楼阁，而是源于“解决问题就是创新”的务实文化。以沈国荣院士提出的“工频变化量”原理为起点，团队打破了国外在直流控制保护领域的垄断。面对芯片与操作系统等“卡脖子”难题，企业坚持“全员研发、全员质控”，通过“仿真—动模—实机”全链路验证，将核心技术牢牢掌握在自己手中。</w:t>
      </w:r>
    </w:p>
    <w:p w14:paraId="43645AE4" w14:textId="77777777" w:rsidR="00F45372" w:rsidRDefault="00F45372" w:rsidP="00F45372">
      <w:pPr>
        <w:rPr>
          <w:rFonts w:ascii="宋体" w:eastAsia="宋体" w:hAnsi="宋体" w:hint="eastAsia"/>
          <w:sz w:val="21"/>
          <w:szCs w:val="21"/>
          <w:lang w:eastAsia="zh-CN"/>
        </w:rPr>
      </w:pPr>
      <w:r>
        <w:rPr>
          <w:rFonts w:ascii="宋体" w:eastAsia="宋体" w:hAnsi="宋体" w:hint="eastAsia"/>
          <w:sz w:val="21"/>
          <w:szCs w:val="21"/>
          <w:lang w:eastAsia="zh-CN"/>
        </w:rPr>
        <w:t>2. 关于产学研融合与人才培养：校友代表分享了校企联合培养的切身体会。依托双导师制与订单班，研究生在企业真实工程环境中完成课题，实现了从理论到实践的跨越。企业“务实求精”的价值观与东大“止于至善”的校训高度契合，这种文化共鸣为青年人才扎根电力一线、服务国家战略奠定了坚实的思想基础。</w:t>
      </w:r>
    </w:p>
    <w:p w14:paraId="19AB56CE" w14:textId="7D3C673C" w:rsidR="00F45372" w:rsidRDefault="00F45372" w:rsidP="00F45372">
      <w:pPr>
        <w:rPr>
          <w:rFonts w:ascii="宋体" w:eastAsia="宋体" w:hAnsi="宋体" w:hint="eastAsia"/>
          <w:sz w:val="21"/>
          <w:szCs w:val="21"/>
          <w:lang w:eastAsia="zh-CN"/>
        </w:rPr>
      </w:pPr>
      <w:r>
        <w:rPr>
          <w:rFonts w:ascii="宋体" w:eastAsia="宋体" w:hAnsi="宋体" w:hint="eastAsia"/>
          <w:sz w:val="21"/>
          <w:szCs w:val="21"/>
          <w:lang w:eastAsia="zh-CN"/>
        </w:rPr>
        <w:t>3. 关于行业使命与青年担当：受访专家强调，保障国家能源安全是电力人的核心使命。面对新型电力系统建设的挑战，青年学子应主动拥抱技术变革，将个人理想融入“双碳”目标与能源强国建设大局，在攻坚克难中实现人生价值。</w:t>
      </w:r>
    </w:p>
    <w:p w14:paraId="456EB2C3" w14:textId="797E2A9B" w:rsidR="00F45372" w:rsidRPr="00F45372" w:rsidRDefault="00F45372" w:rsidP="00F45372">
      <w:pPr>
        <w:rPr>
          <w:rFonts w:ascii="宋体" w:eastAsia="宋体" w:hAnsi="宋体" w:hint="eastAsia"/>
          <w:sz w:val="21"/>
          <w:szCs w:val="21"/>
          <w:lang w:eastAsia="zh-CN"/>
        </w:rPr>
      </w:pPr>
      <w:r w:rsidRPr="00F45372">
        <w:rPr>
          <w:rFonts w:ascii="宋体" w:eastAsia="宋体" w:hAnsi="宋体" w:hint="eastAsia"/>
          <w:sz w:val="21"/>
          <w:szCs w:val="21"/>
          <w:lang w:eastAsia="zh-CN"/>
        </w:rPr>
        <w:t>小组成员个人心得</w:t>
      </w:r>
      <w:r>
        <w:rPr>
          <w:rFonts w:ascii="宋体" w:eastAsia="宋体" w:hAnsi="宋体" w:hint="eastAsia"/>
          <w:sz w:val="21"/>
          <w:szCs w:val="21"/>
          <w:lang w:eastAsia="zh-CN"/>
        </w:rPr>
        <w:t>：</w:t>
      </w:r>
    </w:p>
    <w:p w14:paraId="42CCCE83" w14:textId="77777777" w:rsidR="00F45372" w:rsidRDefault="00F45372" w:rsidP="00F45372">
      <w:pPr>
        <w:rPr>
          <w:rFonts w:ascii="宋体" w:eastAsia="宋体" w:hAnsi="宋体" w:hint="eastAsia"/>
          <w:sz w:val="21"/>
          <w:szCs w:val="21"/>
          <w:lang w:eastAsia="zh-CN"/>
        </w:rPr>
      </w:pPr>
      <w:r>
        <w:rPr>
          <w:rFonts w:ascii="宋体" w:eastAsia="宋体" w:hAnsi="宋体" w:hint="eastAsia"/>
          <w:sz w:val="21"/>
          <w:szCs w:val="21"/>
          <w:lang w:eastAsia="zh-CN"/>
        </w:rPr>
        <w:t>成员一：顾同学</w:t>
      </w:r>
    </w:p>
    <w:p w14:paraId="21299979" w14:textId="78357457" w:rsidR="00F45372" w:rsidRDefault="00F45372" w:rsidP="00F45372">
      <w:pPr>
        <w:rPr>
          <w:rFonts w:ascii="宋体" w:eastAsia="宋体" w:hAnsi="宋体" w:hint="eastAsia"/>
          <w:sz w:val="21"/>
          <w:szCs w:val="21"/>
          <w:lang w:eastAsia="zh-CN"/>
        </w:rPr>
      </w:pPr>
      <w:r>
        <w:rPr>
          <w:rFonts w:ascii="宋体" w:eastAsia="宋体" w:hAnsi="宋体" w:hint="eastAsia"/>
          <w:sz w:val="21"/>
          <w:szCs w:val="21"/>
          <w:lang w:eastAsia="zh-CN"/>
        </w:rPr>
        <w:t>此次走进南瑞继保，最震撼我的是“我国近40年未发生大规模停电事故”背后的科技支撑。在展厅里，看到搭载全国产化芯片的继电保护装置，我深刻体会到“科技自立自强”绝非一句空洞的口号，而是无数工程师在实验室与车间里熬出来的国之重器。作为电气专业的学生，我曾对未来的职业方向感到迷茫，但南瑞继保“解决问题就是创新”的理念让我豁然开朗。真正的科研不是纸上谈兵，而是要扎根产业一线，把论文写在祖国的大地上。未来，我决心将研究方向聚焦于新型电力系统的关键技术，以青春之力守护万家灯火。</w:t>
      </w:r>
    </w:p>
    <w:p w14:paraId="53F16B42" w14:textId="77777777" w:rsidR="00F45372" w:rsidRDefault="00F45372" w:rsidP="00F45372">
      <w:pPr>
        <w:rPr>
          <w:rFonts w:ascii="宋体" w:eastAsia="宋体" w:hAnsi="宋体" w:hint="eastAsia"/>
          <w:sz w:val="21"/>
          <w:szCs w:val="21"/>
          <w:lang w:eastAsia="zh-CN"/>
        </w:rPr>
      </w:pPr>
      <w:r>
        <w:rPr>
          <w:rFonts w:ascii="宋体" w:eastAsia="宋体" w:hAnsi="宋体" w:hint="eastAsia"/>
          <w:sz w:val="21"/>
          <w:szCs w:val="21"/>
          <w:lang w:eastAsia="zh-CN"/>
        </w:rPr>
        <w:t>成员二：张同学</w:t>
      </w:r>
    </w:p>
    <w:p w14:paraId="4ACC9DD3" w14:textId="35BD2D82" w:rsidR="00F45372" w:rsidRDefault="00F45372" w:rsidP="00F45372">
      <w:pPr>
        <w:rPr>
          <w:rFonts w:ascii="宋体" w:eastAsia="宋体" w:hAnsi="宋体" w:hint="eastAsia"/>
          <w:sz w:val="21"/>
          <w:szCs w:val="21"/>
          <w:lang w:eastAsia="zh-CN"/>
        </w:rPr>
      </w:pPr>
      <w:r>
        <w:rPr>
          <w:rFonts w:ascii="宋体" w:eastAsia="宋体" w:hAnsi="宋体" w:hint="eastAsia"/>
          <w:sz w:val="21"/>
          <w:szCs w:val="21"/>
          <w:lang w:eastAsia="zh-CN"/>
        </w:rPr>
        <w:t>与东大校友的交流让我对“产学研融合”有了具象的认知。校友们提到，在学校学的是理论，在南瑞继保做的是真工程，双导师制让他们在毕业时就能迅速成长为技术骨干。这让我意识到，课堂知识与产业需求之间确实存在差距，而企业实践正是填补这一鸿沟的桥梁。南瑞继保“务实求精”的企业精神与东大“止于至善”的校训一脉相承，这种文化共鸣让我倍感亲切。作为新时代的青年，我们不仅要掌握扎实的专业基础，更要培养系统思维与工程实践能力，勇于在“无人区”中探索，为国家能源转型贡献自己的智慧。</w:t>
      </w:r>
    </w:p>
    <w:p w14:paraId="26CF7A00" w14:textId="77777777" w:rsidR="00F45372" w:rsidRDefault="00F45372" w:rsidP="00F45372">
      <w:pPr>
        <w:rPr>
          <w:rFonts w:ascii="宋体" w:eastAsia="宋体" w:hAnsi="宋体" w:hint="eastAsia"/>
          <w:sz w:val="21"/>
          <w:szCs w:val="21"/>
          <w:lang w:eastAsia="zh-CN"/>
        </w:rPr>
      </w:pPr>
      <w:r>
        <w:rPr>
          <w:rFonts w:ascii="宋体" w:eastAsia="宋体" w:hAnsi="宋体" w:hint="eastAsia"/>
          <w:sz w:val="21"/>
          <w:szCs w:val="21"/>
          <w:lang w:eastAsia="zh-CN"/>
        </w:rPr>
        <w:t>成员三：王同学</w:t>
      </w:r>
    </w:p>
    <w:p w14:paraId="00881D62" w14:textId="77777777" w:rsidR="00F45372" w:rsidRDefault="00F45372" w:rsidP="00F45372">
      <w:pPr>
        <w:rPr>
          <w:rFonts w:ascii="宋体" w:eastAsia="宋体" w:hAnsi="宋体" w:hint="eastAsia"/>
          <w:sz w:val="21"/>
          <w:szCs w:val="21"/>
          <w:lang w:eastAsia="zh-CN"/>
        </w:rPr>
      </w:pPr>
      <w:r>
        <w:rPr>
          <w:rFonts w:ascii="宋体" w:eastAsia="宋体" w:hAnsi="宋体" w:hint="eastAsia"/>
          <w:sz w:val="21"/>
          <w:szCs w:val="21"/>
          <w:lang w:eastAsia="zh-CN"/>
        </w:rPr>
        <w:t>这次实践让我对“大国工匠”有了全新的理解。在南瑞继保，创新不是追求表面的光鲜，而是精益求精地解决每一个实际问题。从“工频变化量”原理的提出，到主导制定IEC国际标</w:t>
      </w:r>
      <w:r>
        <w:rPr>
          <w:rFonts w:ascii="宋体" w:eastAsia="宋体" w:hAnsi="宋体" w:hint="eastAsia"/>
          <w:sz w:val="21"/>
          <w:szCs w:val="21"/>
          <w:lang w:eastAsia="zh-CN"/>
        </w:rPr>
        <w:lastRenderedPageBreak/>
        <w:t>准，南瑞继保用几十年的坚守证明了：只有把核心技术掌握在自己手中，才能真正保障国家安全。作为一名青年学子，我深感责任重大。我们这一代人正逢“十五五”规划与能源强国建设的关键时期，必须摒弃浮躁，沉下心来钻研技术。我将以此次实践为起点，把个人的职业选择融入国家发展大局，在平凡的岗位上追求卓越，用实际行动践行“挺膺担当”的青春誓言。</w:t>
      </w:r>
    </w:p>
    <w:p w14:paraId="5765983B" w14:textId="77777777" w:rsidR="00F45372" w:rsidRPr="00F45372" w:rsidRDefault="00F45372">
      <w:pPr>
        <w:spacing w:after="40"/>
        <w:rPr>
          <w:lang w:eastAsia="zh-CN"/>
        </w:rPr>
      </w:pPr>
    </w:p>
    <w:sectPr w:rsidR="00F45372" w:rsidRPr="00F45372" w:rsidSect="00034616">
      <w:headerReference w:type="default" r:id="rId9"/>
      <w:pgSz w:w="11906" w:h="16838"/>
      <w:pgMar w:top="1417" w:right="1701" w:bottom="1417" w:left="170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8D22D" w14:textId="77777777" w:rsidR="00BC4AFC" w:rsidRDefault="00BC4AFC">
      <w:pPr>
        <w:spacing w:after="0" w:line="240" w:lineRule="auto"/>
      </w:pPr>
      <w:r>
        <w:separator/>
      </w:r>
    </w:p>
  </w:endnote>
  <w:endnote w:type="continuationSeparator" w:id="0">
    <w:p w14:paraId="1D88CC3E" w14:textId="77777777" w:rsidR="00BC4AFC" w:rsidRDefault="00BC4A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73522" w14:textId="77777777" w:rsidR="00BC4AFC" w:rsidRDefault="00BC4AFC">
      <w:pPr>
        <w:spacing w:after="0" w:line="240" w:lineRule="auto"/>
      </w:pPr>
      <w:r>
        <w:separator/>
      </w:r>
    </w:p>
  </w:footnote>
  <w:footnote w:type="continuationSeparator" w:id="0">
    <w:p w14:paraId="4950BCF2" w14:textId="77777777" w:rsidR="00BC4AFC" w:rsidRDefault="00BC4A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8319F" w14:textId="77777777" w:rsidR="00F02089" w:rsidRDefault="00000000">
    <w:pPr>
      <w:pStyle w:val="a5"/>
      <w:spacing w:line="240" w:lineRule="exact"/>
      <w:jc w:val="center"/>
      <w:rPr>
        <w:lang w:eastAsia="zh-CN"/>
      </w:rPr>
    </w:pPr>
    <w:r>
      <w:rPr>
        <w:rFonts w:ascii="宋体" w:eastAsia="宋体" w:hAnsi="宋体"/>
        <w:sz w:val="18"/>
        <w:lang w:eastAsia="zh-CN"/>
      </w:rPr>
      <w:t>东南大学思想政治理论课实践调研报告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34545748">
    <w:abstractNumId w:val="8"/>
  </w:num>
  <w:num w:numId="2" w16cid:durableId="287705583">
    <w:abstractNumId w:val="6"/>
  </w:num>
  <w:num w:numId="3" w16cid:durableId="814688750">
    <w:abstractNumId w:val="5"/>
  </w:num>
  <w:num w:numId="4" w16cid:durableId="1786775445">
    <w:abstractNumId w:val="4"/>
  </w:num>
  <w:num w:numId="5" w16cid:durableId="2015298969">
    <w:abstractNumId w:val="7"/>
  </w:num>
  <w:num w:numId="6" w16cid:durableId="1105344857">
    <w:abstractNumId w:val="3"/>
  </w:num>
  <w:num w:numId="7" w16cid:durableId="1712880188">
    <w:abstractNumId w:val="2"/>
  </w:num>
  <w:num w:numId="8" w16cid:durableId="1994211228">
    <w:abstractNumId w:val="1"/>
  </w:num>
  <w:num w:numId="9" w16cid:durableId="733891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5CD"/>
    <w:rsid w:val="00034616"/>
    <w:rsid w:val="0006063C"/>
    <w:rsid w:val="0015074B"/>
    <w:rsid w:val="00211D07"/>
    <w:rsid w:val="0029639D"/>
    <w:rsid w:val="002C4C0D"/>
    <w:rsid w:val="00326F90"/>
    <w:rsid w:val="003F5AA8"/>
    <w:rsid w:val="00415708"/>
    <w:rsid w:val="004E471F"/>
    <w:rsid w:val="009B5BDA"/>
    <w:rsid w:val="00A07C87"/>
    <w:rsid w:val="00A536DA"/>
    <w:rsid w:val="00AA1D8D"/>
    <w:rsid w:val="00B0167F"/>
    <w:rsid w:val="00B47730"/>
    <w:rsid w:val="00BB6DC5"/>
    <w:rsid w:val="00BC4AFC"/>
    <w:rsid w:val="00C353DD"/>
    <w:rsid w:val="00CB0664"/>
    <w:rsid w:val="00DA3D91"/>
    <w:rsid w:val="00DA61CA"/>
    <w:rsid w:val="00E80190"/>
    <w:rsid w:val="00F02089"/>
    <w:rsid w:val="00F45372"/>
    <w:rsid w:val="00F70F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1FDFD3"/>
  <w14:defaultImageDpi w14:val="300"/>
  <w15:docId w15:val="{0404E281-D453-4C37-8D49-D11B0FD97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17</Pages>
  <Words>2685</Words>
  <Characters>15309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Ncx20051216@outlook.com</cp:lastModifiedBy>
  <cp:revision>9</cp:revision>
  <dcterms:created xsi:type="dcterms:W3CDTF">2013-12-23T23:15:00Z</dcterms:created>
  <dcterms:modified xsi:type="dcterms:W3CDTF">2026-06-05T08:18:00Z</dcterms:modified>
  <cp:category/>
</cp:coreProperties>
</file>