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DDF" w:rsidRDefault="009F5F7F">
      <w:pPr>
        <w:jc w:val="center"/>
        <w:rPr>
          <w:b/>
          <w:sz w:val="32"/>
          <w:szCs w:val="32"/>
        </w:rPr>
      </w:pPr>
      <w:bookmarkStart w:id="0" w:name="_Hlk104836407"/>
      <w:bookmarkStart w:id="1" w:name="_GoBack"/>
      <w:bookmarkEnd w:id="1"/>
      <w:r>
        <w:rPr>
          <w:rFonts w:hint="eastAsia"/>
          <w:b/>
          <w:sz w:val="32"/>
          <w:szCs w:val="32"/>
        </w:rPr>
        <w:t>债券借贷暨现金债券</w:t>
      </w:r>
      <w:r>
        <w:rPr>
          <w:rFonts w:hint="eastAsia"/>
          <w:b/>
          <w:sz w:val="32"/>
          <w:szCs w:val="32"/>
        </w:rPr>
        <w:t>ETF</w:t>
      </w:r>
      <w:r>
        <w:rPr>
          <w:rFonts w:hint="eastAsia"/>
          <w:b/>
          <w:sz w:val="32"/>
          <w:szCs w:val="32"/>
        </w:rPr>
        <w:t>业务</w:t>
      </w:r>
      <w:r>
        <w:rPr>
          <w:rFonts w:hint="eastAsia"/>
          <w:b/>
          <w:sz w:val="32"/>
          <w:szCs w:val="32"/>
        </w:rPr>
        <w:t>2022</w:t>
      </w:r>
      <w:r>
        <w:rPr>
          <w:rFonts w:hint="eastAsia"/>
          <w:b/>
          <w:sz w:val="32"/>
          <w:szCs w:val="32"/>
        </w:rPr>
        <w:t>年</w:t>
      </w:r>
      <w:r>
        <w:rPr>
          <w:rFonts w:hint="eastAsia"/>
          <w:b/>
          <w:sz w:val="32"/>
          <w:szCs w:val="32"/>
        </w:rPr>
        <w:t>7</w:t>
      </w:r>
      <w:r>
        <w:rPr>
          <w:rFonts w:hint="eastAsia"/>
          <w:b/>
          <w:sz w:val="32"/>
          <w:szCs w:val="32"/>
        </w:rPr>
        <w:t>月</w:t>
      </w:r>
      <w:r>
        <w:rPr>
          <w:rFonts w:hint="eastAsia"/>
          <w:b/>
          <w:sz w:val="32"/>
          <w:szCs w:val="32"/>
        </w:rPr>
        <w:t>23</w:t>
      </w:r>
      <w:r>
        <w:rPr>
          <w:rFonts w:hint="eastAsia"/>
          <w:b/>
          <w:sz w:val="32"/>
          <w:szCs w:val="32"/>
        </w:rPr>
        <w:t>日</w:t>
      </w:r>
    </w:p>
    <w:p w:rsidR="00E40DDF" w:rsidRDefault="009F5F7F">
      <w:pPr>
        <w:jc w:val="center"/>
        <w:rPr>
          <w:b/>
          <w:sz w:val="32"/>
          <w:szCs w:val="32"/>
        </w:rPr>
      </w:pPr>
      <w:r>
        <w:rPr>
          <w:rFonts w:hint="eastAsia"/>
          <w:b/>
          <w:sz w:val="32"/>
          <w:szCs w:val="32"/>
        </w:rPr>
        <w:t>通关测试方案</w:t>
      </w:r>
    </w:p>
    <w:p w:rsidR="00E40DDF" w:rsidRDefault="00E40DDF">
      <w:pPr>
        <w:jc w:val="center"/>
        <w:rPr>
          <w:b/>
          <w:sz w:val="32"/>
          <w:szCs w:val="32"/>
        </w:rPr>
      </w:pPr>
    </w:p>
    <w:p w:rsidR="00E40DDF" w:rsidRDefault="009F5F7F">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测试目的</w:t>
      </w:r>
    </w:p>
    <w:p w:rsidR="00E40DDF" w:rsidRDefault="009F5F7F">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深圳证券交易所（以下简称深交所）联合中国证券登记结算有限责任公司深圳分公司（以下简称中国结算深圳分公司）已于</w:t>
      </w:r>
      <w:r>
        <w:rPr>
          <w:rFonts w:ascii="楷体_GB2312" w:eastAsia="楷体_GB2312" w:hAnsi="楷体_GB2312" w:cs="楷体_GB2312" w:hint="eastAsia"/>
          <w:bCs/>
          <w:color w:val="000000"/>
          <w:sz w:val="28"/>
          <w:szCs w:val="28"/>
        </w:rPr>
        <w:t>2021</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9</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10</w:t>
      </w:r>
      <w:r>
        <w:rPr>
          <w:rFonts w:ascii="楷体_GB2312" w:eastAsia="楷体_GB2312" w:hAnsi="楷体_GB2312" w:cs="楷体_GB2312" w:hint="eastAsia"/>
          <w:bCs/>
          <w:color w:val="000000"/>
          <w:sz w:val="28"/>
          <w:szCs w:val="28"/>
        </w:rPr>
        <w:t>日发布《关于做好债券借贷业务的技术准备通知》。为确保相关业务的顺利开展，深交所联合中国结算深圳分公司定于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23</w:t>
      </w:r>
      <w:r>
        <w:rPr>
          <w:rFonts w:ascii="楷体_GB2312" w:eastAsia="楷体_GB2312" w:hAnsi="楷体_GB2312" w:cs="楷体_GB2312" w:hint="eastAsia"/>
          <w:bCs/>
          <w:color w:val="000000"/>
          <w:sz w:val="28"/>
          <w:szCs w:val="28"/>
        </w:rPr>
        <w:t>日组织通关测试，通过模拟债券借贷业务的委托申报、成交回报、行情接收与展示、清算交收等业务处理过程，检验市场参与各方技术系统的正确性。</w:t>
      </w:r>
    </w:p>
    <w:p w:rsidR="00E40DDF" w:rsidRDefault="009F5F7F">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为确保深市现金债券</w:t>
      </w:r>
      <w:r>
        <w:rPr>
          <w:rFonts w:ascii="楷体_GB2312" w:eastAsia="楷体_GB2312" w:hAnsi="楷体_GB2312" w:cs="楷体_GB2312" w:hint="eastAsia"/>
          <w:bCs/>
          <w:color w:val="000000"/>
          <w:sz w:val="28"/>
          <w:szCs w:val="28"/>
        </w:rPr>
        <w:t>ETF</w:t>
      </w:r>
      <w:r>
        <w:rPr>
          <w:rFonts w:ascii="楷体_GB2312" w:eastAsia="楷体_GB2312" w:hAnsi="楷体_GB2312" w:cs="楷体_GB2312" w:hint="eastAsia"/>
          <w:bCs/>
          <w:color w:val="000000"/>
          <w:sz w:val="28"/>
          <w:szCs w:val="28"/>
        </w:rPr>
        <w:t>业务的顺利开展，深交所和中国结算深圳分公司定于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23</w:t>
      </w:r>
      <w:r>
        <w:rPr>
          <w:rFonts w:ascii="楷体_GB2312" w:eastAsia="楷体_GB2312" w:hAnsi="楷体_GB2312" w:cs="楷体_GB2312" w:hint="eastAsia"/>
          <w:bCs/>
          <w:color w:val="000000"/>
          <w:sz w:val="28"/>
          <w:szCs w:val="28"/>
        </w:rPr>
        <w:t>日组织通关测试，通过模拟现金债券</w:t>
      </w:r>
      <w:r>
        <w:rPr>
          <w:rFonts w:ascii="楷体_GB2312" w:eastAsia="楷体_GB2312" w:hAnsi="楷体_GB2312" w:cs="楷体_GB2312" w:hint="eastAsia"/>
          <w:bCs/>
          <w:color w:val="000000"/>
          <w:sz w:val="28"/>
          <w:szCs w:val="28"/>
        </w:rPr>
        <w:t>ETF</w:t>
      </w:r>
      <w:r>
        <w:rPr>
          <w:rFonts w:ascii="楷体_GB2312" w:eastAsia="楷体_GB2312" w:hAnsi="楷体_GB2312" w:cs="楷体_GB2312" w:hint="eastAsia"/>
          <w:bCs/>
          <w:color w:val="000000"/>
          <w:sz w:val="28"/>
          <w:szCs w:val="28"/>
        </w:rPr>
        <w:t>的交易、申购、赎回、申赎代收代付等各项业务的处理过程，检验市场参与各方技术系统的正确性。</w:t>
      </w:r>
    </w:p>
    <w:p w:rsidR="00E40DDF" w:rsidRDefault="00E40DDF">
      <w:pPr>
        <w:widowControl/>
        <w:ind w:firstLineChars="200" w:firstLine="560"/>
        <w:jc w:val="left"/>
        <w:rPr>
          <w:rFonts w:ascii="楷体_GB2312" w:eastAsia="楷体_GB2312" w:hAnsi="楷体_GB2312" w:cs="楷体_GB2312"/>
          <w:bCs/>
          <w:color w:val="000000"/>
          <w:sz w:val="28"/>
          <w:szCs w:val="28"/>
        </w:rPr>
      </w:pPr>
    </w:p>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参测单位</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中国结算深圳分公司</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香港联合交易所</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深圳证券通信公司</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证券公司</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lastRenderedPageBreak/>
        <w:t>基金管理公司</w:t>
      </w:r>
    </w:p>
    <w:p w:rsidR="00E40DDF" w:rsidRDefault="009F5F7F">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行情服务商</w:t>
      </w:r>
    </w:p>
    <w:p w:rsidR="00E40DDF" w:rsidRDefault="009F5F7F">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结算参与机构</w:t>
      </w:r>
    </w:p>
    <w:p w:rsidR="00E40DDF" w:rsidRDefault="009F5F7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其他相关单位</w:t>
      </w:r>
    </w:p>
    <w:p w:rsidR="00E40DDF" w:rsidRDefault="00E40DDF">
      <w:pPr>
        <w:widowControl/>
        <w:tabs>
          <w:tab w:val="left" w:pos="840"/>
        </w:tabs>
        <w:spacing w:line="360" w:lineRule="atLeast"/>
        <w:jc w:val="left"/>
        <w:rPr>
          <w:rFonts w:ascii="楷体_GB2312" w:eastAsia="楷体_GB2312" w:hAnsi="楷体_GB2312" w:cs="楷体_GB2312"/>
          <w:sz w:val="28"/>
          <w:szCs w:val="28"/>
        </w:rPr>
      </w:pPr>
    </w:p>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测试内容</w:t>
      </w:r>
    </w:p>
    <w:p w:rsidR="00E40DDF" w:rsidRDefault="009F5F7F">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深市证券交易系统、结算系统模拟</w:t>
      </w:r>
      <w:r>
        <w:rPr>
          <w:rFonts w:ascii="楷体_GB2312" w:eastAsia="楷体_GB2312" w:hAnsi="楷体_GB2312" w:cs="楷体_GB2312" w:hint="eastAsia"/>
          <w:bCs/>
          <w:color w:val="000000"/>
          <w:sz w:val="28"/>
          <w:szCs w:val="28"/>
        </w:rPr>
        <w:t>2</w:t>
      </w:r>
      <w:r>
        <w:rPr>
          <w:rFonts w:ascii="楷体_GB2312" w:eastAsia="楷体_GB2312" w:hAnsi="楷体_GB2312" w:cs="楷体_GB2312" w:hint="eastAsia"/>
          <w:bCs/>
          <w:color w:val="000000"/>
          <w:sz w:val="28"/>
          <w:szCs w:val="28"/>
        </w:rPr>
        <w:t>个业务日的交易、结算（即模拟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23</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T+1</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24</w:t>
      </w:r>
      <w:r>
        <w:rPr>
          <w:rFonts w:ascii="楷体_GB2312" w:eastAsia="楷体_GB2312" w:hAnsi="楷体_GB2312" w:cs="楷体_GB2312" w:hint="eastAsia"/>
          <w:bCs/>
          <w:color w:val="000000"/>
          <w:sz w:val="28"/>
          <w:szCs w:val="28"/>
        </w:rPr>
        <w:t>日）。港股通证券模拟半日市的交易和</w:t>
      </w:r>
      <w:r>
        <w:rPr>
          <w:rFonts w:ascii="楷体_GB2312" w:eastAsia="楷体_GB2312" w:hAnsi="楷体_GB2312" w:cs="楷体_GB2312" w:hint="eastAsia"/>
          <w:bCs/>
          <w:color w:val="000000"/>
          <w:sz w:val="28"/>
          <w:szCs w:val="28"/>
        </w:rPr>
        <w:t>1</w:t>
      </w:r>
      <w:r>
        <w:rPr>
          <w:rFonts w:ascii="楷体_GB2312" w:eastAsia="楷体_GB2312" w:hAnsi="楷体_GB2312" w:cs="楷体_GB2312" w:hint="eastAsia"/>
          <w:bCs/>
          <w:color w:val="000000"/>
          <w:sz w:val="28"/>
          <w:szCs w:val="28"/>
        </w:rPr>
        <w:t>个结算日的结算（即模拟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23</w:t>
      </w:r>
      <w:r>
        <w:rPr>
          <w:rFonts w:ascii="楷体_GB2312" w:eastAsia="楷体_GB2312" w:hAnsi="楷体_GB2312" w:cs="楷体_GB2312" w:hint="eastAsia"/>
          <w:bCs/>
          <w:color w:val="000000"/>
          <w:sz w:val="28"/>
          <w:szCs w:val="28"/>
        </w:rPr>
        <w:t>日）。</w:t>
      </w:r>
    </w:p>
    <w:p w:rsidR="00E40DDF" w:rsidRDefault="009F5F7F">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本次测试重点包括以下内容：</w:t>
      </w:r>
    </w:p>
    <w:p w:rsidR="00E40DDF" w:rsidRDefault="009F5F7F">
      <w:pPr>
        <w:widowControl/>
        <w:numPr>
          <w:ilvl w:val="0"/>
          <w:numId w:val="3"/>
        </w:numPr>
        <w:spacing w:line="360" w:lineRule="atLeast"/>
        <w:ind w:firstLine="510"/>
        <w:jc w:val="left"/>
        <w:outlineLvl w:val="1"/>
        <w:rPr>
          <w:rFonts w:ascii="楷体_GB2312" w:eastAsia="楷体_GB2312"/>
          <w:bCs/>
          <w:color w:val="000000"/>
          <w:sz w:val="28"/>
          <w:szCs w:val="28"/>
        </w:rPr>
      </w:pPr>
      <w:r>
        <w:rPr>
          <w:rFonts w:ascii="楷体_GB2312" w:eastAsia="楷体_GB2312" w:hint="eastAsia"/>
          <w:bCs/>
          <w:color w:val="000000"/>
          <w:sz w:val="28"/>
          <w:szCs w:val="28"/>
        </w:rPr>
        <w:t>债券借贷业务</w:t>
      </w:r>
    </w:p>
    <w:p w:rsidR="00E40DDF" w:rsidRDefault="009F5F7F">
      <w:pPr>
        <w:pStyle w:val="af1"/>
        <w:numPr>
          <w:ilvl w:val="0"/>
          <w:numId w:val="4"/>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债券借贷业务的委托申报、成交回报、行情接收与展示、清算交收等业务处理；</w:t>
      </w:r>
    </w:p>
    <w:p w:rsidR="00E40DDF" w:rsidRDefault="009F5F7F">
      <w:pPr>
        <w:pStyle w:val="af1"/>
        <w:numPr>
          <w:ilvl w:val="0"/>
          <w:numId w:val="4"/>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通过交易终端固收专区进行债券借贷业务的委托申报、成交回报、行情接收与展示、委托查询、成交查询、合约查询、在途合约</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导出和申报单的</w:t>
      </w:r>
      <w:r>
        <w:rPr>
          <w:rFonts w:ascii="楷体_GB2312" w:eastAsia="楷体_GB2312" w:hAnsi="Times New Roman" w:hint="eastAsia"/>
          <w:bCs/>
          <w:color w:val="000000"/>
          <w:sz w:val="28"/>
          <w:szCs w:val="28"/>
        </w:rPr>
        <w:t>pdf</w:t>
      </w:r>
      <w:r>
        <w:rPr>
          <w:rFonts w:ascii="楷体_GB2312" w:eastAsia="楷体_GB2312" w:hAnsi="Times New Roman" w:hint="eastAsia"/>
          <w:bCs/>
          <w:color w:val="000000"/>
          <w:sz w:val="28"/>
          <w:szCs w:val="28"/>
        </w:rPr>
        <w:t>导出；</w:t>
      </w:r>
    </w:p>
    <w:p w:rsidR="00E40DDF" w:rsidRDefault="009F5F7F">
      <w:pPr>
        <w:pStyle w:val="af1"/>
        <w:numPr>
          <w:ilvl w:val="0"/>
          <w:numId w:val="4"/>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交易终端固收专区的用户创建和权限分配；</w:t>
      </w:r>
    </w:p>
    <w:p w:rsidR="00E40DDF" w:rsidRDefault="009F5F7F">
      <w:pPr>
        <w:pStyle w:val="af1"/>
        <w:numPr>
          <w:ilvl w:val="0"/>
          <w:numId w:val="4"/>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交易终端固收专区各业务的委托申报、成交回报、委托查询及</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导出、成交查询及</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导出、消息提醒；</w:t>
      </w:r>
    </w:p>
    <w:p w:rsidR="00E40DDF" w:rsidRDefault="009F5F7F">
      <w:pPr>
        <w:pStyle w:val="af1"/>
        <w:numPr>
          <w:ilvl w:val="0"/>
          <w:numId w:val="4"/>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标的证券权益划付代收代付。</w:t>
      </w:r>
    </w:p>
    <w:p w:rsidR="00E40DDF" w:rsidRDefault="009F5F7F">
      <w:pPr>
        <w:widowControl/>
        <w:numPr>
          <w:ilvl w:val="0"/>
          <w:numId w:val="3"/>
        </w:numPr>
        <w:spacing w:line="360" w:lineRule="atLeast"/>
        <w:ind w:firstLine="510"/>
        <w:jc w:val="left"/>
        <w:outlineLvl w:val="1"/>
        <w:rPr>
          <w:rFonts w:ascii="楷体_GB2312" w:eastAsia="楷体_GB2312"/>
          <w:bCs/>
          <w:color w:val="000000"/>
          <w:sz w:val="28"/>
          <w:szCs w:val="28"/>
          <w:lang w:bidi="ar"/>
        </w:rPr>
      </w:pPr>
      <w:r>
        <w:rPr>
          <w:rFonts w:ascii="楷体_GB2312" w:eastAsia="楷体_GB2312" w:hint="eastAsia"/>
          <w:bCs/>
          <w:color w:val="000000"/>
          <w:sz w:val="28"/>
          <w:szCs w:val="28"/>
          <w:lang w:bidi="ar"/>
        </w:rPr>
        <w:t>现金债券</w:t>
      </w:r>
      <w:r>
        <w:rPr>
          <w:rFonts w:ascii="楷体_GB2312" w:eastAsia="楷体_GB2312" w:hint="eastAsia"/>
          <w:bCs/>
          <w:color w:val="000000"/>
          <w:sz w:val="28"/>
          <w:szCs w:val="28"/>
          <w:lang w:bidi="ar"/>
        </w:rPr>
        <w:t>ETF</w:t>
      </w:r>
    </w:p>
    <w:p w:rsidR="00E40DDF" w:rsidRDefault="009F5F7F">
      <w:pPr>
        <w:pStyle w:val="af1"/>
        <w:widowControl/>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lastRenderedPageBreak/>
        <w:t>现金债券</w:t>
      </w:r>
      <w:r>
        <w:rPr>
          <w:rFonts w:ascii="楷体_GB2312" w:eastAsia="楷体_GB2312" w:hAnsi="Times New Roman" w:hint="eastAsia"/>
          <w:bCs/>
          <w:color w:val="000000"/>
          <w:sz w:val="28"/>
          <w:szCs w:val="28"/>
        </w:rPr>
        <w:t>ETF</w:t>
      </w:r>
      <w:r>
        <w:rPr>
          <w:rFonts w:ascii="楷体_GB2312" w:eastAsia="楷体_GB2312" w:hAnsi="Times New Roman" w:hint="eastAsia"/>
          <w:bCs/>
          <w:color w:val="000000"/>
          <w:sz w:val="28"/>
          <w:szCs w:val="28"/>
        </w:rPr>
        <w:t>的交易、申购、赎回等各项业务的委托申报、成交回报、行情接收与展示、清算交收；</w:t>
      </w:r>
    </w:p>
    <w:p w:rsidR="00E40DDF" w:rsidRDefault="009F5F7F">
      <w:pPr>
        <w:pStyle w:val="af1"/>
        <w:widowControl/>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现金债券</w:t>
      </w:r>
      <w:r>
        <w:rPr>
          <w:rFonts w:ascii="楷体_GB2312" w:eastAsia="楷体_GB2312" w:hAnsi="Times New Roman" w:hint="eastAsia"/>
          <w:bCs/>
          <w:color w:val="000000"/>
          <w:sz w:val="28"/>
          <w:szCs w:val="28"/>
        </w:rPr>
        <w:t>ETF</w:t>
      </w:r>
      <w:r>
        <w:rPr>
          <w:rFonts w:ascii="楷体_GB2312" w:eastAsia="楷体_GB2312" w:hAnsi="Times New Roman" w:hint="eastAsia"/>
          <w:bCs/>
          <w:color w:val="000000"/>
          <w:sz w:val="28"/>
          <w:szCs w:val="28"/>
        </w:rPr>
        <w:t>申赎代收代付业务的清算交收。</w:t>
      </w:r>
    </w:p>
    <w:p w:rsidR="00E40DDF" w:rsidRDefault="009F5F7F">
      <w:pPr>
        <w:pStyle w:val="3"/>
        <w:outlineLvl w:val="1"/>
        <w:rPr>
          <w:rFonts w:ascii="楷体_GB2312" w:eastAsia="楷体_GB2312"/>
          <w:b/>
          <w:color w:val="000000"/>
          <w:szCs w:val="28"/>
        </w:rPr>
      </w:pPr>
      <w:r>
        <w:rPr>
          <w:rFonts w:ascii="楷体_GB2312" w:eastAsia="楷体_GB2312" w:hint="eastAsia"/>
          <w:b/>
          <w:color w:val="000000"/>
          <w:szCs w:val="28"/>
        </w:rPr>
        <w:t>（一）</w:t>
      </w:r>
      <w:r>
        <w:rPr>
          <w:rFonts w:ascii="楷体_GB2312" w:eastAsia="楷体_GB2312" w:hint="eastAsia"/>
          <w:b/>
          <w:color w:val="000000"/>
          <w:szCs w:val="28"/>
        </w:rPr>
        <w:t>T</w:t>
      </w:r>
      <w:r>
        <w:rPr>
          <w:rFonts w:ascii="楷体_GB2312" w:eastAsia="楷体_GB2312" w:hint="eastAsia"/>
          <w:b/>
          <w:color w:val="000000"/>
          <w:szCs w:val="28"/>
        </w:rPr>
        <w:t>日（模拟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23</w:t>
      </w:r>
      <w:r>
        <w:rPr>
          <w:rFonts w:ascii="楷体_GB2312" w:eastAsia="楷体_GB2312" w:hint="eastAsia"/>
          <w:b/>
          <w:color w:val="000000"/>
          <w:szCs w:val="28"/>
        </w:rPr>
        <w:t>日）测试内容</w:t>
      </w:r>
    </w:p>
    <w:p w:rsidR="00E40DDF" w:rsidRDefault="009F5F7F">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模拟深市证券（含现货、期权等品种）和港股通证券日常交易、非交易等业务的委托申报（重点测试债券借贷和现金债券</w:t>
      </w:r>
      <w:r>
        <w:rPr>
          <w:rFonts w:ascii="楷体_GB2312" w:eastAsia="楷体_GB2312" w:hint="eastAsia"/>
          <w:bCs/>
          <w:color w:val="000000"/>
          <w:szCs w:val="28"/>
        </w:rPr>
        <w:t>ETF</w:t>
      </w:r>
      <w:r>
        <w:rPr>
          <w:rFonts w:ascii="楷体_GB2312" w:eastAsia="楷体_GB2312" w:hint="eastAsia"/>
          <w:bCs/>
          <w:color w:val="000000"/>
          <w:szCs w:val="28"/>
        </w:rPr>
        <w:t>的交易、非交易等业务），接收成交回报与实时行</w:t>
      </w:r>
      <w:r>
        <w:rPr>
          <w:rFonts w:ascii="楷体_GB2312" w:eastAsia="楷体_GB2312" w:hint="eastAsia"/>
          <w:bCs/>
          <w:color w:val="000000"/>
          <w:szCs w:val="28"/>
        </w:rPr>
        <w:t>情。通过交易终端进行委托申报、行情查询、成交查询及数据下载。</w:t>
      </w:r>
    </w:p>
    <w:p w:rsidR="00E40DDF" w:rsidRDefault="009F5F7F">
      <w:pPr>
        <w:pStyle w:val="3"/>
        <w:ind w:firstLineChars="200" w:firstLine="560"/>
        <w:rPr>
          <w:rFonts w:ascii="楷体_GB2312" w:eastAsia="楷体_GB2312"/>
          <w:bCs/>
          <w:color w:val="000000"/>
          <w:szCs w:val="28"/>
        </w:rPr>
      </w:pPr>
      <w:r>
        <w:rPr>
          <w:rFonts w:ascii="楷体_GB2312" w:eastAsia="楷体_GB2312" w:hint="eastAsia"/>
          <w:bCs/>
          <w:color w:val="000000"/>
          <w:szCs w:val="28"/>
        </w:rPr>
        <w:t>模拟深市证券（含现货、期权等品种）和港股通证券的股份及资金清算交收等业务处理。</w:t>
      </w:r>
    </w:p>
    <w:p w:rsidR="00E40DDF" w:rsidRDefault="009F5F7F">
      <w:pPr>
        <w:pStyle w:val="3"/>
        <w:outlineLvl w:val="1"/>
        <w:rPr>
          <w:rFonts w:ascii="楷体_GB2312" w:eastAsia="楷体_GB2312"/>
          <w:b/>
          <w:color w:val="000000"/>
          <w:szCs w:val="28"/>
        </w:rPr>
      </w:pPr>
      <w:r>
        <w:rPr>
          <w:rFonts w:ascii="楷体_GB2312" w:eastAsia="楷体_GB2312" w:hint="eastAsia"/>
          <w:b/>
          <w:color w:val="000000"/>
          <w:szCs w:val="28"/>
        </w:rPr>
        <w:t>（二）</w:t>
      </w:r>
      <w:r>
        <w:rPr>
          <w:rFonts w:ascii="楷体_GB2312" w:eastAsia="楷体_GB2312" w:hint="eastAsia"/>
          <w:b/>
          <w:color w:val="000000"/>
          <w:szCs w:val="28"/>
        </w:rPr>
        <w:t>T+1</w:t>
      </w:r>
      <w:r>
        <w:rPr>
          <w:rFonts w:ascii="楷体_GB2312" w:eastAsia="楷体_GB2312" w:hint="eastAsia"/>
          <w:b/>
          <w:color w:val="000000"/>
          <w:szCs w:val="28"/>
        </w:rPr>
        <w:t>日（模拟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24</w:t>
      </w:r>
      <w:r>
        <w:rPr>
          <w:rFonts w:ascii="楷体_GB2312" w:eastAsia="楷体_GB2312" w:hint="eastAsia"/>
          <w:b/>
          <w:color w:val="000000"/>
          <w:szCs w:val="28"/>
        </w:rPr>
        <w:t>日）测试内容</w:t>
      </w:r>
    </w:p>
    <w:p w:rsidR="00E40DDF" w:rsidRDefault="009F5F7F">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模拟深市证券（含现货、期权等品种）日常交易、非交易等业务的委托申报（重点测试债券借贷和现金债券</w:t>
      </w:r>
      <w:r>
        <w:rPr>
          <w:rFonts w:ascii="楷体_GB2312" w:eastAsia="楷体_GB2312" w:hint="eastAsia"/>
          <w:bCs/>
          <w:color w:val="000000"/>
          <w:szCs w:val="28"/>
        </w:rPr>
        <w:t>ETF</w:t>
      </w:r>
      <w:r>
        <w:rPr>
          <w:rFonts w:ascii="楷体_GB2312" w:eastAsia="楷体_GB2312" w:hint="eastAsia"/>
          <w:bCs/>
          <w:color w:val="000000"/>
          <w:szCs w:val="28"/>
        </w:rPr>
        <w:t>的交易、非交易等业务），接收成交回报与实时行情。通过交易终端进行委托申报、行情查询、成交查询及数据下载。</w:t>
      </w:r>
    </w:p>
    <w:p w:rsidR="00E40DDF" w:rsidRDefault="009F5F7F">
      <w:pPr>
        <w:pStyle w:val="3"/>
        <w:rPr>
          <w:rFonts w:ascii="楷体_GB2312" w:eastAsia="楷体_GB2312"/>
          <w:bCs/>
          <w:color w:val="000000"/>
          <w:szCs w:val="28"/>
        </w:rPr>
      </w:pPr>
      <w:r>
        <w:rPr>
          <w:rFonts w:ascii="楷体_GB2312" w:eastAsia="楷体_GB2312" w:hint="eastAsia"/>
          <w:bCs/>
          <w:color w:val="000000"/>
          <w:szCs w:val="28"/>
        </w:rPr>
        <w:t>模拟深市证券（含现货、期权等品种）的股份及资金清算交收等业务处理。</w:t>
      </w:r>
    </w:p>
    <w:p w:rsidR="00E40DDF" w:rsidRDefault="00E40DDF">
      <w:pPr>
        <w:widowControl/>
        <w:spacing w:line="360" w:lineRule="atLeast"/>
        <w:jc w:val="left"/>
        <w:rPr>
          <w:rFonts w:ascii="楷体_GB2312" w:eastAsia="楷体_GB2312" w:hAnsi="楷体_GB2312" w:cs="楷体_GB2312"/>
          <w:color w:val="2E2E2E"/>
          <w:kern w:val="0"/>
          <w:sz w:val="28"/>
          <w:szCs w:val="28"/>
        </w:rPr>
      </w:pPr>
    </w:p>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测试时间</w:t>
      </w:r>
    </w:p>
    <w:p w:rsidR="00E40DDF" w:rsidRDefault="009F5F7F">
      <w:pPr>
        <w:ind w:firstLineChars="200" w:firstLine="562"/>
        <w:rPr>
          <w:rFonts w:ascii="楷体_GB2312" w:eastAsia="楷体_GB2312" w:hAnsi="楷体_GB2312" w:cs="楷体_GB2312"/>
          <w:b/>
          <w:color w:val="000000"/>
          <w:sz w:val="28"/>
          <w:szCs w:val="28"/>
        </w:rPr>
      </w:pPr>
      <w:r>
        <w:rPr>
          <w:rFonts w:ascii="楷体_GB2312" w:eastAsia="楷体_GB2312" w:hAnsi="楷体_GB2312" w:cs="楷体_GB2312" w:hint="eastAsia"/>
          <w:b/>
          <w:color w:val="000000"/>
          <w:sz w:val="28"/>
          <w:szCs w:val="28"/>
        </w:rPr>
        <w:t>测试时间为</w:t>
      </w:r>
      <w:r>
        <w:rPr>
          <w:rFonts w:ascii="楷体_GB2312" w:eastAsia="楷体_GB2312" w:hAnsi="楷体_GB2312" w:cs="楷体_GB2312" w:hint="eastAsia"/>
          <w:b/>
          <w:color w:val="000000"/>
          <w:sz w:val="28"/>
          <w:szCs w:val="28"/>
        </w:rPr>
        <w:t>2022</w:t>
      </w:r>
      <w:r>
        <w:rPr>
          <w:rFonts w:ascii="楷体_GB2312" w:eastAsia="楷体_GB2312" w:hAnsi="楷体_GB2312" w:cs="楷体_GB2312" w:hint="eastAsia"/>
          <w:b/>
          <w:color w:val="000000"/>
          <w:sz w:val="28"/>
          <w:szCs w:val="28"/>
        </w:rPr>
        <w:t>年</w:t>
      </w:r>
      <w:r>
        <w:rPr>
          <w:rFonts w:ascii="楷体_GB2312" w:eastAsia="楷体_GB2312" w:hAnsi="楷体_GB2312" w:cs="楷体_GB2312" w:hint="eastAsia"/>
          <w:b/>
          <w:color w:val="000000"/>
          <w:sz w:val="28"/>
          <w:szCs w:val="28"/>
        </w:rPr>
        <w:t>7</w:t>
      </w:r>
      <w:r>
        <w:rPr>
          <w:rFonts w:ascii="楷体_GB2312" w:eastAsia="楷体_GB2312" w:hAnsi="楷体_GB2312" w:cs="楷体_GB2312" w:hint="eastAsia"/>
          <w:b/>
          <w:color w:val="000000"/>
          <w:sz w:val="28"/>
          <w:szCs w:val="28"/>
        </w:rPr>
        <w:t>月</w:t>
      </w:r>
      <w:r>
        <w:rPr>
          <w:rFonts w:ascii="楷体_GB2312" w:eastAsia="楷体_GB2312" w:hAnsi="楷体_GB2312" w:cs="楷体_GB2312" w:hint="eastAsia"/>
          <w:b/>
          <w:color w:val="000000"/>
          <w:sz w:val="28"/>
          <w:szCs w:val="28"/>
        </w:rPr>
        <w:t>23</w:t>
      </w:r>
      <w:r>
        <w:rPr>
          <w:rFonts w:ascii="楷体_GB2312" w:eastAsia="楷体_GB2312" w:hAnsi="楷体_GB2312" w:cs="楷体_GB2312" w:hint="eastAsia"/>
          <w:b/>
          <w:color w:val="000000"/>
          <w:sz w:val="28"/>
          <w:szCs w:val="28"/>
        </w:rPr>
        <w:t>日（星期六）</w:t>
      </w:r>
      <w:r>
        <w:rPr>
          <w:rFonts w:ascii="楷体_GB2312" w:eastAsia="楷体_GB2312" w:hAnsi="楷体_GB2312" w:cs="楷体_GB2312" w:hint="eastAsia"/>
          <w:b/>
          <w:color w:val="000000"/>
          <w:sz w:val="28"/>
          <w:szCs w:val="28"/>
        </w:rPr>
        <w:t>8:30</w:t>
      </w:r>
      <w:r>
        <w:rPr>
          <w:rFonts w:ascii="楷体_GB2312" w:eastAsia="楷体_GB2312" w:hAnsi="楷体_GB2312" w:cs="楷体_GB2312" w:hint="eastAsia"/>
          <w:b/>
          <w:color w:val="000000"/>
          <w:sz w:val="28"/>
          <w:szCs w:val="28"/>
        </w:rPr>
        <w:t>至</w:t>
      </w:r>
      <w:r>
        <w:rPr>
          <w:rFonts w:ascii="楷体_GB2312" w:eastAsia="楷体_GB2312" w:hAnsi="楷体_GB2312" w:cs="楷体_GB2312" w:hint="eastAsia"/>
          <w:b/>
          <w:color w:val="000000"/>
          <w:sz w:val="28"/>
          <w:szCs w:val="28"/>
        </w:rPr>
        <w:t>19:30</w:t>
      </w:r>
      <w:r>
        <w:rPr>
          <w:rFonts w:ascii="楷体_GB2312" w:eastAsia="楷体_GB2312" w:hAnsi="楷体_GB2312" w:cs="楷体_GB2312" w:hint="eastAsia"/>
          <w:b/>
          <w:color w:val="000000"/>
          <w:sz w:val="28"/>
          <w:szCs w:val="28"/>
        </w:rPr>
        <w:t>。</w:t>
      </w:r>
    </w:p>
    <w:p w:rsidR="00E40DDF" w:rsidRDefault="009F5F7F">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日接收交易委托的时间为</w:t>
      </w:r>
      <w:r>
        <w:rPr>
          <w:rFonts w:ascii="楷体_GB2312" w:eastAsia="楷体_GB2312" w:hAnsi="楷体_GB2312" w:cs="楷体_GB2312" w:hint="eastAsia"/>
          <w:bCs/>
          <w:color w:val="000000"/>
          <w:sz w:val="28"/>
          <w:szCs w:val="28"/>
        </w:rPr>
        <w:t>9:00</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，协议交易时段为</w:t>
      </w:r>
      <w:r>
        <w:rPr>
          <w:rFonts w:ascii="楷体_GB2312" w:eastAsia="楷体_GB2312" w:hAnsi="楷体_GB2312" w:cs="楷体_GB2312" w:hint="eastAsia"/>
          <w:bCs/>
          <w:color w:val="000000"/>
          <w:sz w:val="28"/>
          <w:szCs w:val="28"/>
        </w:rPr>
        <w:t>9:15</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，其中</w:t>
      </w:r>
      <w:r>
        <w:rPr>
          <w:rFonts w:ascii="楷体_GB2312" w:eastAsia="楷体_GB2312" w:hAnsi="楷体_GB2312" w:cs="楷体_GB2312" w:hint="eastAsia"/>
          <w:bCs/>
          <w:color w:val="000000"/>
          <w:sz w:val="28"/>
          <w:szCs w:val="28"/>
        </w:rPr>
        <w:t>10:30-10:35</w:t>
      </w:r>
      <w:r>
        <w:rPr>
          <w:rFonts w:ascii="楷体_GB2312" w:eastAsia="楷体_GB2312" w:hAnsi="楷体_GB2312" w:cs="楷体_GB2312" w:hint="eastAsia"/>
          <w:bCs/>
          <w:color w:val="000000"/>
          <w:sz w:val="28"/>
          <w:szCs w:val="28"/>
        </w:rPr>
        <w:t>模拟中午休市。</w:t>
      </w:r>
    </w:p>
    <w:p w:rsidR="00E40DDF" w:rsidRDefault="009F5F7F">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w:t>
      </w:r>
      <w:r>
        <w:rPr>
          <w:rFonts w:ascii="楷体_GB2312" w:eastAsia="楷体_GB2312" w:hAnsi="楷体_GB2312" w:cs="楷体_GB2312" w:hint="eastAsia"/>
          <w:bCs/>
          <w:color w:val="000000"/>
          <w:sz w:val="28"/>
          <w:szCs w:val="28"/>
        </w:rPr>
        <w:t>T+1</w:t>
      </w:r>
      <w:r>
        <w:rPr>
          <w:rFonts w:ascii="楷体_GB2312" w:eastAsia="楷体_GB2312" w:hAnsi="楷体_GB2312" w:cs="楷体_GB2312" w:hint="eastAsia"/>
          <w:bCs/>
          <w:color w:val="000000"/>
          <w:sz w:val="28"/>
          <w:szCs w:val="28"/>
        </w:rPr>
        <w:t>日接收交易委托的时间为</w:t>
      </w:r>
      <w:r>
        <w:rPr>
          <w:rFonts w:ascii="楷体_GB2312" w:eastAsia="楷体_GB2312" w:hAnsi="楷体_GB2312" w:cs="楷体_GB2312" w:hint="eastAsia"/>
          <w:bCs/>
          <w:color w:val="000000"/>
          <w:sz w:val="28"/>
          <w:szCs w:val="28"/>
        </w:rPr>
        <w:t>15:55</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17:30</w:t>
      </w:r>
      <w:r>
        <w:rPr>
          <w:rFonts w:ascii="楷体_GB2312" w:eastAsia="楷体_GB2312" w:hAnsi="楷体_GB2312" w:cs="楷体_GB2312" w:hint="eastAsia"/>
          <w:bCs/>
          <w:color w:val="000000"/>
          <w:sz w:val="28"/>
          <w:szCs w:val="28"/>
        </w:rPr>
        <w:t>，协议交易时段为</w:t>
      </w:r>
      <w:r>
        <w:rPr>
          <w:rFonts w:ascii="楷体_GB2312" w:eastAsia="楷体_GB2312" w:hAnsi="楷体_GB2312" w:cs="楷体_GB2312" w:hint="eastAsia"/>
          <w:bCs/>
          <w:color w:val="000000"/>
          <w:sz w:val="28"/>
          <w:szCs w:val="28"/>
        </w:rPr>
        <w:t>16:00</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17:30</w:t>
      </w:r>
      <w:r>
        <w:rPr>
          <w:rFonts w:ascii="楷体_GB2312" w:eastAsia="楷体_GB2312" w:hAnsi="楷体_GB2312" w:cs="楷体_GB2312" w:hint="eastAsia"/>
          <w:bCs/>
          <w:color w:val="000000"/>
          <w:sz w:val="28"/>
          <w:szCs w:val="28"/>
        </w:rPr>
        <w:t>；其中</w:t>
      </w:r>
      <w:r>
        <w:rPr>
          <w:rFonts w:ascii="楷体_GB2312" w:eastAsia="楷体_GB2312" w:hAnsi="楷体_GB2312" w:cs="楷体_GB2312" w:hint="eastAsia"/>
          <w:bCs/>
          <w:color w:val="000000"/>
          <w:sz w:val="28"/>
          <w:szCs w:val="28"/>
        </w:rPr>
        <w:t>16:30-16:35</w:t>
      </w:r>
      <w:r>
        <w:rPr>
          <w:rFonts w:ascii="楷体_GB2312" w:eastAsia="楷体_GB2312" w:hAnsi="楷体_GB2312" w:cs="楷体_GB2312" w:hint="eastAsia"/>
          <w:bCs/>
          <w:color w:val="000000"/>
          <w:sz w:val="28"/>
          <w:szCs w:val="28"/>
        </w:rPr>
        <w:t>模拟中午休市。</w:t>
      </w:r>
    </w:p>
    <w:p w:rsidR="00E40DDF" w:rsidRDefault="009F5F7F">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深市证券交易业务、结算业务的具体安排请见下表：</w:t>
      </w: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4508"/>
        <w:gridCol w:w="2477"/>
      </w:tblGrid>
      <w:tr w:rsidR="00E40DDF">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T</w:t>
            </w:r>
            <w:r>
              <w:rPr>
                <w:rFonts w:ascii="楷体_GB2312" w:eastAsia="楷体_GB2312" w:hAnsi="楷体_GB2312" w:cs="楷体_GB2312" w:hint="eastAsia"/>
                <w:b/>
                <w:color w:val="000000"/>
                <w:szCs w:val="21"/>
              </w:rPr>
              <w:t>日测试事项（模拟日期：</w:t>
            </w:r>
            <w:r>
              <w:rPr>
                <w:rFonts w:ascii="楷体_GB2312" w:eastAsia="楷体_GB2312" w:hAnsi="楷体_GB2312" w:cs="楷体_GB2312" w:hint="eastAsia"/>
                <w:b/>
                <w:color w:val="000000"/>
                <w:szCs w:val="21"/>
              </w:rPr>
              <w:t>2022</w:t>
            </w:r>
            <w:r>
              <w:rPr>
                <w:rFonts w:ascii="楷体_GB2312" w:eastAsia="楷体_GB2312" w:hAnsi="楷体_GB2312" w:cs="楷体_GB2312" w:hint="eastAsia"/>
                <w:b/>
                <w:color w:val="000000"/>
                <w:szCs w:val="21"/>
              </w:rPr>
              <w:t>年</w:t>
            </w:r>
            <w:r>
              <w:rPr>
                <w:rFonts w:ascii="楷体_GB2312" w:eastAsia="楷体_GB2312" w:hAnsi="楷体_GB2312" w:cs="楷体_GB2312" w:hint="eastAsia"/>
                <w:b/>
                <w:color w:val="000000"/>
                <w:szCs w:val="21"/>
              </w:rPr>
              <w:t>7</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23</w:t>
            </w:r>
            <w:r>
              <w:rPr>
                <w:rFonts w:ascii="楷体_GB2312" w:eastAsia="楷体_GB2312" w:hAnsi="楷体_GB2312" w:cs="楷体_GB2312" w:hint="eastAsia"/>
                <w:b/>
                <w:color w:val="000000"/>
                <w:szCs w:val="21"/>
              </w:rPr>
              <w:t>日）</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(7</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23</w:t>
            </w:r>
            <w:r>
              <w:rPr>
                <w:rFonts w:ascii="楷体_GB2312" w:eastAsia="楷体_GB2312" w:hAnsi="楷体_GB2312" w:cs="楷体_GB2312" w:hint="eastAsia"/>
                <w:b/>
                <w:color w:val="000000"/>
                <w:szCs w:val="21"/>
              </w:rPr>
              <w:t>日</w:t>
            </w:r>
            <w:r>
              <w:rPr>
                <w:rFonts w:ascii="楷体_GB2312" w:eastAsia="楷体_GB2312" w:hAnsi="楷体_GB2312" w:cs="楷体_GB2312" w:hint="eastAsia"/>
                <w:b/>
                <w:color w:val="000000"/>
                <w:szCs w:val="21"/>
              </w:rPr>
              <w:t>)</w:t>
            </w:r>
          </w:p>
        </w:tc>
        <w:tc>
          <w:tcPr>
            <w:tcW w:w="4508"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77"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E40DDF">
        <w:trPr>
          <w:trHeight w:val="90"/>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w:t>
            </w:r>
            <w:r>
              <w:rPr>
                <w:rFonts w:ascii="楷体_GB2312" w:eastAsia="楷体_GB2312" w:hAnsi="楷体_GB2312" w:cs="楷体_GB2312" w:hint="eastAsia"/>
                <w:szCs w:val="21"/>
              </w:rPr>
              <w:t>前</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早间下发</w:t>
            </w:r>
            <w:r>
              <w:rPr>
                <w:rFonts w:ascii="楷体_GB2312" w:eastAsia="楷体_GB2312" w:hAnsi="楷体_GB2312" w:cs="楷体_GB2312" w:hint="eastAsia"/>
                <w:szCs w:val="21"/>
              </w:rPr>
              <w:t>T</w:t>
            </w:r>
            <w:r>
              <w:rPr>
                <w:rFonts w:ascii="楷体_GB2312" w:eastAsia="楷体_GB2312" w:hAnsi="楷体_GB2312" w:cs="楷体_GB2312" w:hint="eastAsia"/>
                <w:szCs w:val="21"/>
              </w:rPr>
              <w:t>日静态交易参考信息文件、</w:t>
            </w:r>
            <w:r>
              <w:rPr>
                <w:rFonts w:ascii="楷体_GB2312" w:eastAsia="楷体_GB2312" w:hAnsi="楷体_GB2312" w:cs="楷体_GB2312" w:hint="eastAsia"/>
                <w:szCs w:val="21"/>
              </w:rPr>
              <w:t>PCF</w:t>
            </w:r>
            <w:r>
              <w:rPr>
                <w:rFonts w:ascii="楷体_GB2312" w:eastAsia="楷体_GB2312" w:hAnsi="楷体_GB2312" w:cs="楷体_GB2312" w:hint="eastAsia"/>
                <w:szCs w:val="21"/>
              </w:rPr>
              <w:t>文件、信息公告、股东大会信息文件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接收并加载静态交易参考信息文件、</w:t>
            </w:r>
            <w:r>
              <w:rPr>
                <w:rFonts w:ascii="楷体_GB2312" w:eastAsia="楷体_GB2312" w:hAnsi="楷体_GB2312" w:cs="楷体_GB2312" w:hint="eastAsia"/>
                <w:szCs w:val="21"/>
              </w:rPr>
              <w:t>PCF</w:t>
            </w:r>
            <w:r>
              <w:rPr>
                <w:rFonts w:ascii="楷体_GB2312" w:eastAsia="楷体_GB2312" w:hAnsi="楷体_GB2312" w:cs="楷体_GB2312" w:hint="eastAsia"/>
                <w:szCs w:val="21"/>
              </w:rPr>
              <w:t>文件、信息公告、股东大会信息文件</w:t>
            </w:r>
          </w:p>
        </w:tc>
      </w:tr>
      <w:tr w:rsidR="00E40DDF">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9:00-12:00</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设置福田中心为主中心、南方中心为备中心运行，接收日常交易、非交易等委托，</w:t>
            </w:r>
            <w:r>
              <w:rPr>
                <w:rFonts w:ascii="楷体_GB2312" w:eastAsia="楷体_GB2312" w:hAnsi="楷体_GB2312" w:cs="楷体_GB2312" w:hint="eastAsia"/>
                <w:szCs w:val="21"/>
              </w:rPr>
              <w:t>10:30-10:35</w:t>
            </w:r>
            <w:r>
              <w:rPr>
                <w:rFonts w:ascii="楷体_GB2312" w:eastAsia="楷体_GB2312" w:hAnsi="楷体_GB2312" w:cs="楷体_GB2312" w:hint="eastAsia"/>
                <w:szCs w:val="21"/>
              </w:rPr>
              <w:t>中午休市。</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w:t>
            </w:r>
            <w:r>
              <w:rPr>
                <w:rFonts w:ascii="楷体_GB2312" w:eastAsia="楷体_GB2312" w:hint="eastAsia"/>
                <w:bCs/>
                <w:color w:val="000000"/>
                <w:szCs w:val="28"/>
              </w:rPr>
              <w:t>现金债券</w:t>
            </w:r>
            <w:r>
              <w:rPr>
                <w:rFonts w:ascii="楷体_GB2312" w:eastAsia="楷体_GB2312" w:hint="eastAsia"/>
                <w:bCs/>
                <w:color w:val="000000"/>
                <w:szCs w:val="28"/>
              </w:rPr>
              <w:t>ETF</w:t>
            </w:r>
            <w:r>
              <w:rPr>
                <w:rFonts w:ascii="楷体_GB2312" w:eastAsia="楷体_GB2312" w:hAnsi="楷体_GB2312" w:cs="楷体_GB2312" w:hint="eastAsia"/>
                <w:bCs/>
                <w:color w:val="000000"/>
                <w:szCs w:val="21"/>
              </w:rPr>
              <w:t>、债券借贷等业务的委托申报、成交回报、行情接收等。</w:t>
            </w:r>
          </w:p>
          <w:p w:rsidR="00E40DDF" w:rsidRDefault="00E40DDF">
            <w:pPr>
              <w:snapToGrid w:val="0"/>
              <w:jc w:val="left"/>
              <w:rPr>
                <w:rFonts w:ascii="楷体_GB2312" w:eastAsia="楷体_GB2312" w:hAnsi="楷体_GB2312" w:cs="楷体_GB2312"/>
                <w:szCs w:val="21"/>
              </w:rPr>
            </w:pPr>
          </w:p>
        </w:tc>
      </w:tr>
      <w:tr w:rsidR="00E40DDF">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12:00-13:00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发送网络投票回报文件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color w:val="000000"/>
                <w:szCs w:val="21"/>
              </w:rPr>
              <w:t>接收网络投票回报文件</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12:00-13:30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中国结算深圳分公司模拟</w:t>
            </w:r>
            <w:r>
              <w:rPr>
                <w:rFonts w:ascii="楷体_GB2312" w:eastAsia="楷体_GB2312" w:hAnsi="楷体_GB2312" w:cs="楷体_GB2312" w:hint="eastAsia"/>
                <w:szCs w:val="21"/>
              </w:rPr>
              <w:t>T</w:t>
            </w:r>
            <w:r>
              <w:rPr>
                <w:rFonts w:ascii="楷体_GB2312" w:eastAsia="楷体_GB2312" w:hAnsi="楷体_GB2312" w:cs="楷体_GB2312" w:hint="eastAsia"/>
                <w:szCs w:val="21"/>
              </w:rPr>
              <w:t>日股份资金清算交收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E40DDF">
            <w:pPr>
              <w:snapToGrid w:val="0"/>
              <w:jc w:val="left"/>
              <w:rPr>
                <w:rFonts w:ascii="楷体_GB2312" w:eastAsia="楷体_GB2312" w:hAnsi="楷体_GB2312" w:cs="楷体_GB2312"/>
                <w:szCs w:val="21"/>
              </w:rPr>
            </w:pP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13:30</w:t>
            </w:r>
            <w:r>
              <w:rPr>
                <w:rFonts w:ascii="楷体_GB2312" w:eastAsia="楷体_GB2312" w:hAnsi="楷体_GB2312" w:cs="楷体_GB2312" w:hint="eastAsia"/>
                <w:szCs w:val="21"/>
              </w:rPr>
              <w:t>后</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T</w:t>
            </w:r>
            <w:r>
              <w:rPr>
                <w:rFonts w:ascii="楷体_GB2312" w:eastAsia="楷体_GB2312" w:hAnsi="楷体_GB2312" w:cs="楷体_GB2312" w:hint="eastAsia"/>
                <w:szCs w:val="21"/>
              </w:rPr>
              <w:t>日结算数据发送</w:t>
            </w:r>
          </w:p>
        </w:tc>
        <w:tc>
          <w:tcPr>
            <w:tcW w:w="2477" w:type="dxa"/>
            <w:tcBorders>
              <w:top w:val="single" w:sz="4" w:space="0" w:color="auto"/>
              <w:left w:val="single" w:sz="4" w:space="0" w:color="auto"/>
              <w:bottom w:val="single" w:sz="4" w:space="0" w:color="auto"/>
              <w:right w:val="single" w:sz="4" w:space="0" w:color="auto"/>
            </w:tcBorders>
            <w:shd w:val="clear" w:color="auto" w:fill="auto"/>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接收结算数据。</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15:30</w:t>
            </w:r>
            <w:r>
              <w:rPr>
                <w:rFonts w:ascii="楷体_GB2312" w:eastAsia="楷体_GB2312" w:hAnsi="楷体_GB2312" w:cs="楷体_GB2312" w:hint="eastAsia"/>
                <w:color w:val="000000"/>
                <w:szCs w:val="21"/>
              </w:rPr>
              <w:t>左右</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晚间下发</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日静态交易参考信息文件</w:t>
            </w:r>
            <w:r>
              <w:rPr>
                <w:rFonts w:ascii="楷体_GB2312" w:eastAsia="楷体_GB2312" w:hAnsi="楷体_GB2312" w:cs="楷体_GB2312" w:hint="eastAsia"/>
                <w:color w:val="000000"/>
                <w:szCs w:val="21"/>
              </w:rPr>
              <w:t>pre*</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接收静态交易参考信息文件</w:t>
            </w:r>
            <w:r>
              <w:rPr>
                <w:rFonts w:ascii="楷体_GB2312" w:eastAsia="楷体_GB2312" w:hAnsi="楷体_GB2312" w:cs="楷体_GB2312" w:hint="eastAsia"/>
                <w:color w:val="000000"/>
                <w:szCs w:val="21"/>
              </w:rPr>
              <w:t>pre*</w:t>
            </w:r>
          </w:p>
        </w:tc>
      </w:tr>
      <w:tr w:rsidR="00E40DDF">
        <w:tc>
          <w:tcPr>
            <w:tcW w:w="8522" w:type="dxa"/>
            <w:gridSpan w:val="3"/>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rsidR="00E40DDF" w:rsidRDefault="009F5F7F">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08"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77"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9:15-9:25,9:30-10:30,10:35-11:30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9:25</w:t>
            </w:r>
            <w:r>
              <w:rPr>
                <w:rFonts w:ascii="楷体_GB2312" w:eastAsia="楷体_GB2312" w:hAnsi="楷体_GB2312" w:cs="楷体_GB2312" w:hint="eastAsia"/>
                <w:szCs w:val="21"/>
              </w:rPr>
              <w:t>开盘，</w:t>
            </w:r>
            <w:r>
              <w:rPr>
                <w:rFonts w:ascii="楷体_GB2312" w:eastAsia="楷体_GB2312" w:hAnsi="楷体_GB2312" w:cs="楷体_GB2312" w:hint="eastAsia"/>
                <w:szCs w:val="21"/>
              </w:rPr>
              <w:t>9:30</w:t>
            </w:r>
            <w:r>
              <w:rPr>
                <w:rFonts w:ascii="楷体_GB2312" w:eastAsia="楷体_GB2312" w:hAnsi="楷体_GB2312" w:cs="楷体_GB2312" w:hint="eastAsia"/>
                <w:szCs w:val="21"/>
              </w:rPr>
              <w:t>开始连续竞价</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w:t>
            </w:r>
            <w:r>
              <w:rPr>
                <w:rFonts w:ascii="楷体_GB2312" w:eastAsia="楷体_GB2312" w:hAnsi="楷体_GB2312" w:cs="楷体_GB2312" w:hint="eastAsia"/>
                <w:szCs w:val="21"/>
              </w:rPr>
              <w:t>11:35-12:00</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衍生品集中竞价交易平台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期权组合策略保证金、普通仓与备兑仓互转业务申报截止时间为</w:t>
            </w:r>
            <w:r>
              <w:rPr>
                <w:rFonts w:ascii="楷体_GB2312" w:eastAsia="楷体_GB2312" w:hAnsi="楷体_GB2312" w:cs="楷体_GB2312" w:hint="eastAsia"/>
                <w:szCs w:val="21"/>
              </w:rPr>
              <w:t>11:45</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非交易处理平台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w:t>
            </w:r>
            <w:r>
              <w:rPr>
                <w:rFonts w:ascii="楷体_GB2312" w:eastAsia="楷体_GB2312" w:hAnsi="楷体_GB2312" w:cs="楷体_GB2312" w:hint="eastAsia"/>
                <w:szCs w:val="21"/>
              </w:rPr>
              <w:t>12:00</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9:00-10:30,10:35-12:00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w:t>
            </w:r>
            <w:r>
              <w:rPr>
                <w:rFonts w:ascii="楷体_GB2312" w:eastAsia="楷体_GB2312" w:hAnsi="楷体_GB2312" w:cs="楷体_GB2312" w:hint="eastAsia"/>
                <w:szCs w:val="21"/>
              </w:rPr>
              <w:t>9:15-9:25</w:t>
            </w:r>
            <w:r>
              <w:rPr>
                <w:rFonts w:ascii="楷体_GB2312" w:eastAsia="楷体_GB2312" w:hAnsi="楷体_GB2312" w:cs="楷体_GB2312" w:hint="eastAsia"/>
                <w:szCs w:val="21"/>
              </w:rPr>
              <w:t>，连续匹配开始时间</w:t>
            </w:r>
            <w:r>
              <w:rPr>
                <w:rFonts w:ascii="楷体_GB2312" w:eastAsia="楷体_GB2312" w:hAnsi="楷体_GB2312" w:cs="楷体_GB2312" w:hint="eastAsia"/>
                <w:szCs w:val="21"/>
              </w:rPr>
              <w:t>9:30</w:t>
            </w:r>
          </w:p>
        </w:tc>
      </w:tr>
      <w:tr w:rsidR="00E40DDF">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szCs w:val="21"/>
              </w:rPr>
              <w:t>9:30-10:30,10:35-11:30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只测基金通份额转让，不测清算交收</w:t>
            </w:r>
          </w:p>
        </w:tc>
      </w:tr>
    </w:tbl>
    <w:p w:rsidR="00E40DDF" w:rsidRDefault="00E40DDF">
      <w:pPr>
        <w:rPr>
          <w:rFonts w:ascii="楷体_GB2312" w:eastAsia="楷体_GB2312" w:hAnsi="楷体_GB2312" w:cs="楷体_GB2312"/>
          <w:color w:val="000000"/>
          <w:sz w:val="28"/>
          <w:szCs w:val="28"/>
        </w:rPr>
      </w:pP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2"/>
        <w:gridCol w:w="4590"/>
        <w:gridCol w:w="2430"/>
      </w:tblGrid>
      <w:tr w:rsidR="00E40DDF">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T+1</w:t>
            </w:r>
            <w:r>
              <w:rPr>
                <w:rFonts w:ascii="楷体_GB2312" w:eastAsia="楷体_GB2312" w:hAnsi="楷体_GB2312" w:cs="楷体_GB2312" w:hint="eastAsia"/>
                <w:b/>
                <w:color w:val="000000"/>
                <w:szCs w:val="21"/>
              </w:rPr>
              <w:t>日测试事项（模拟日期：</w:t>
            </w:r>
            <w:r>
              <w:rPr>
                <w:rFonts w:ascii="楷体_GB2312" w:eastAsia="楷体_GB2312" w:hAnsi="楷体_GB2312" w:cs="楷体_GB2312" w:hint="eastAsia"/>
                <w:b/>
                <w:color w:val="000000"/>
                <w:szCs w:val="21"/>
              </w:rPr>
              <w:t>2022</w:t>
            </w:r>
            <w:r>
              <w:rPr>
                <w:rFonts w:ascii="楷体_GB2312" w:eastAsia="楷体_GB2312" w:hAnsi="楷体_GB2312" w:cs="楷体_GB2312" w:hint="eastAsia"/>
                <w:b/>
                <w:color w:val="000000"/>
                <w:szCs w:val="21"/>
              </w:rPr>
              <w:t>年</w:t>
            </w:r>
            <w:r>
              <w:rPr>
                <w:rFonts w:ascii="楷体_GB2312" w:eastAsia="楷体_GB2312" w:hAnsi="楷体_GB2312" w:cs="楷体_GB2312" w:hint="eastAsia"/>
                <w:b/>
                <w:color w:val="000000"/>
                <w:szCs w:val="21"/>
              </w:rPr>
              <w:t>7</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24</w:t>
            </w:r>
            <w:r>
              <w:rPr>
                <w:rFonts w:ascii="楷体_GB2312" w:eastAsia="楷体_GB2312" w:hAnsi="楷体_GB2312" w:cs="楷体_GB2312" w:hint="eastAsia"/>
                <w:b/>
                <w:color w:val="000000"/>
                <w:szCs w:val="21"/>
              </w:rPr>
              <w:t>日）</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(7</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23</w:t>
            </w:r>
            <w:r>
              <w:rPr>
                <w:rFonts w:ascii="楷体_GB2312" w:eastAsia="楷体_GB2312" w:hAnsi="楷体_GB2312" w:cs="楷体_GB2312" w:hint="eastAsia"/>
                <w:b/>
                <w:color w:val="000000"/>
                <w:szCs w:val="21"/>
              </w:rPr>
              <w:t>日</w:t>
            </w:r>
            <w:r>
              <w:rPr>
                <w:rFonts w:ascii="楷体_GB2312" w:eastAsia="楷体_GB2312" w:hAnsi="楷体_GB2312" w:cs="楷体_GB2312" w:hint="eastAsia"/>
                <w:b/>
                <w:color w:val="000000"/>
                <w:szCs w:val="21"/>
              </w:rPr>
              <w:t>)</w:t>
            </w:r>
          </w:p>
        </w:tc>
        <w:tc>
          <w:tcPr>
            <w:tcW w:w="4590"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30" w:type="dxa"/>
            <w:tcBorders>
              <w:top w:val="single" w:sz="4" w:space="0" w:color="auto"/>
              <w:left w:val="single" w:sz="4" w:space="0" w:color="auto"/>
              <w:bottom w:val="single" w:sz="4" w:space="0" w:color="auto"/>
              <w:right w:val="single" w:sz="4" w:space="0" w:color="auto"/>
            </w:tcBorders>
            <w:shd w:val="clear" w:color="auto" w:fill="E0E0E0"/>
            <w:vAlign w:val="center"/>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E40DDF">
        <w:trPr>
          <w:trHeight w:val="90"/>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15:55</w:t>
            </w:r>
            <w:r>
              <w:rPr>
                <w:rFonts w:ascii="楷体_GB2312" w:eastAsia="楷体_GB2312" w:hAnsi="楷体_GB2312" w:cs="楷体_GB2312" w:hint="eastAsia"/>
                <w:color w:val="000000"/>
                <w:szCs w:val="21"/>
              </w:rPr>
              <w:t>前</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早间下发</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接收并加载静态交易参考信息文件、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r>
      <w:tr w:rsidR="00E40DDF">
        <w:trPr>
          <w:trHeight w:val="842"/>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color w:val="000000"/>
                <w:szCs w:val="21"/>
              </w:rPr>
              <w:t>15:55-17:30</w:t>
            </w:r>
          </w:p>
        </w:tc>
        <w:tc>
          <w:tcPr>
            <w:tcW w:w="4590" w:type="dxa"/>
            <w:tcBorders>
              <w:top w:val="single" w:sz="4" w:space="0" w:color="auto"/>
              <w:left w:val="single" w:sz="4" w:space="0" w:color="auto"/>
              <w:bottom w:val="single" w:sz="4" w:space="0" w:color="auto"/>
              <w:right w:val="single" w:sz="4" w:space="0" w:color="auto"/>
            </w:tcBorders>
            <w:shd w:val="clear" w:color="auto" w:fill="auto"/>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设置福田中心为主中心、南方中心为备中心运行，接收日常交易、非交易等委托，</w:t>
            </w:r>
            <w:r>
              <w:rPr>
                <w:rFonts w:ascii="楷体_GB2312" w:eastAsia="楷体_GB2312" w:hAnsi="楷体_GB2312" w:cs="楷体_GB2312" w:hint="eastAsia"/>
                <w:color w:val="000000"/>
                <w:szCs w:val="21"/>
              </w:rPr>
              <w:t>16:30-16:35</w:t>
            </w:r>
            <w:r>
              <w:rPr>
                <w:rFonts w:ascii="楷体_GB2312" w:eastAsia="楷体_GB2312" w:hAnsi="楷体_GB2312" w:cs="楷体_GB2312" w:hint="eastAsia"/>
                <w:szCs w:val="21"/>
              </w:rPr>
              <w:t>中午休市。</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w:t>
            </w:r>
            <w:r>
              <w:rPr>
                <w:rFonts w:ascii="楷体_GB2312" w:eastAsia="楷体_GB2312" w:hint="eastAsia"/>
                <w:bCs/>
                <w:color w:val="000000"/>
                <w:szCs w:val="28"/>
              </w:rPr>
              <w:t>现金债券</w:t>
            </w:r>
            <w:r>
              <w:rPr>
                <w:rFonts w:ascii="楷体_GB2312" w:eastAsia="楷体_GB2312" w:hint="eastAsia"/>
                <w:bCs/>
                <w:color w:val="000000"/>
                <w:szCs w:val="28"/>
              </w:rPr>
              <w:t>ETF</w:t>
            </w:r>
            <w:r>
              <w:rPr>
                <w:rFonts w:ascii="楷体_GB2312" w:eastAsia="楷体_GB2312" w:hAnsi="楷体_GB2312" w:cs="楷体_GB2312" w:hint="eastAsia"/>
                <w:bCs/>
                <w:color w:val="000000"/>
                <w:szCs w:val="21"/>
              </w:rPr>
              <w:t>、债券借贷等业务的委托申报、成交回报、行情接收等。</w:t>
            </w:r>
          </w:p>
          <w:p w:rsidR="00E40DDF" w:rsidRDefault="00E40DDF">
            <w:pPr>
              <w:snapToGrid w:val="0"/>
              <w:jc w:val="left"/>
              <w:rPr>
                <w:rFonts w:ascii="楷体_GB2312" w:eastAsia="楷体_GB2312" w:hAnsi="楷体_GB2312" w:cs="楷体_GB2312"/>
                <w:szCs w:val="21"/>
              </w:rPr>
            </w:pPr>
          </w:p>
        </w:tc>
      </w:tr>
      <w:tr w:rsidR="00E40DDF">
        <w:trPr>
          <w:trHeight w:val="842"/>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17:30-18:30</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发送网络投票回报文件</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napToGrid w:val="0"/>
              <w:jc w:val="center"/>
              <w:rPr>
                <w:rFonts w:ascii="楷体_GB2312" w:eastAsia="楷体_GB2312" w:hAnsi="楷体_GB2312" w:cs="楷体_GB2312"/>
                <w:szCs w:val="21"/>
              </w:rPr>
            </w:pPr>
            <w:r>
              <w:rPr>
                <w:rFonts w:ascii="楷体_GB2312" w:eastAsia="楷体_GB2312" w:hAnsi="楷体_GB2312" w:cs="楷体_GB2312" w:hint="eastAsia"/>
                <w:szCs w:val="21"/>
              </w:rPr>
              <w:t>接收网络投票回报文件</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17:30-19:00</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中国结算深圳分公司模拟</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日股份资金清算交收。</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E40DDF" w:rsidRDefault="00E40DDF">
            <w:pPr>
              <w:spacing w:line="300" w:lineRule="exact"/>
              <w:rPr>
                <w:rFonts w:ascii="楷体_GB2312" w:eastAsia="楷体_GB2312" w:hAnsi="楷体_GB2312" w:cs="楷体_GB2312"/>
                <w:color w:val="000000"/>
                <w:szCs w:val="21"/>
              </w:rPr>
            </w:pP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19:00</w:t>
            </w:r>
            <w:r>
              <w:rPr>
                <w:rFonts w:ascii="楷体_GB2312" w:eastAsia="楷体_GB2312" w:hAnsi="楷体_GB2312" w:cs="楷体_GB2312" w:hint="eastAsia"/>
                <w:color w:val="000000"/>
                <w:szCs w:val="21"/>
              </w:rPr>
              <w:t>后</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日结算数据发送。</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接收结算数据</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进行核对及交收处理。</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19:00</w:t>
            </w:r>
            <w:r>
              <w:rPr>
                <w:rFonts w:ascii="楷体_GB2312" w:eastAsia="楷体_GB2312" w:hAnsi="楷体_GB2312" w:cs="楷体_GB2312" w:hint="eastAsia"/>
                <w:color w:val="000000"/>
                <w:szCs w:val="21"/>
              </w:rPr>
              <w:t>后</w:t>
            </w:r>
          </w:p>
        </w:tc>
        <w:tc>
          <w:tcPr>
            <w:tcW w:w="7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恢复线上生产数据环境并核查其正确性。</w:t>
            </w:r>
          </w:p>
        </w:tc>
      </w:tr>
      <w:tr w:rsidR="00E40DDF">
        <w:tc>
          <w:tcPr>
            <w:tcW w:w="8522" w:type="dxa"/>
            <w:gridSpan w:val="3"/>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rsidR="00E40DDF" w:rsidRDefault="009F5F7F">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90"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30"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E40DDF" w:rsidRDefault="009F5F7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16:00-16:10,16:15-16:30,16:35-17:00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16:10</w:t>
            </w:r>
            <w:r>
              <w:rPr>
                <w:rFonts w:ascii="楷体_GB2312" w:eastAsia="楷体_GB2312" w:hAnsi="楷体_GB2312" w:cs="楷体_GB2312" w:hint="eastAsia"/>
                <w:szCs w:val="21"/>
              </w:rPr>
              <w:t>开盘，</w:t>
            </w:r>
            <w:r>
              <w:rPr>
                <w:rFonts w:ascii="楷体_GB2312" w:eastAsia="楷体_GB2312" w:hAnsi="楷体_GB2312" w:cs="楷体_GB2312" w:hint="eastAsia"/>
                <w:szCs w:val="21"/>
              </w:rPr>
              <w:t>16:15</w:t>
            </w:r>
            <w:r>
              <w:rPr>
                <w:rFonts w:ascii="楷体_GB2312" w:eastAsia="楷体_GB2312" w:hAnsi="楷体_GB2312" w:cs="楷体_GB2312" w:hint="eastAsia"/>
                <w:szCs w:val="21"/>
              </w:rPr>
              <w:t>开始连续竞价</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16:00-16:30,16:35-17:30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w:t>
            </w:r>
            <w:r>
              <w:rPr>
                <w:rFonts w:ascii="楷体_GB2312" w:eastAsia="楷体_GB2312" w:hAnsi="楷体_GB2312" w:cs="楷体_GB2312" w:hint="eastAsia"/>
                <w:szCs w:val="21"/>
              </w:rPr>
              <w:t>17:05-17:30</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衍生品集中竞价交易平台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期权组合策略保证金、普通仓与备兑仓互转业务申报截止时间为</w:t>
            </w:r>
            <w:r>
              <w:rPr>
                <w:rFonts w:ascii="楷体_GB2312" w:eastAsia="楷体_GB2312" w:hAnsi="楷体_GB2312" w:cs="楷体_GB2312" w:hint="eastAsia"/>
                <w:szCs w:val="21"/>
              </w:rPr>
              <w:t>17:15</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非交易处理平台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16:00-16:30,16:35-17:00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w:t>
            </w:r>
            <w:r>
              <w:rPr>
                <w:rFonts w:ascii="楷体_GB2312" w:eastAsia="楷体_GB2312" w:hAnsi="楷体_GB2312" w:cs="楷体_GB2312" w:hint="eastAsia"/>
                <w:szCs w:val="21"/>
              </w:rPr>
              <w:t>17:30</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15:55-16:30,16:35-17:30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w:t>
            </w:r>
            <w:r>
              <w:rPr>
                <w:rFonts w:ascii="楷体_GB2312" w:eastAsia="楷体_GB2312" w:hAnsi="楷体_GB2312" w:cs="楷体_GB2312" w:hint="eastAsia"/>
                <w:szCs w:val="21"/>
              </w:rPr>
              <w:t>16:00-16:10</w:t>
            </w:r>
            <w:r>
              <w:rPr>
                <w:rFonts w:ascii="楷体_GB2312" w:eastAsia="楷体_GB2312" w:hAnsi="楷体_GB2312" w:cs="楷体_GB2312" w:hint="eastAsia"/>
                <w:szCs w:val="21"/>
              </w:rPr>
              <w:t>，连续匹配开始时间</w:t>
            </w:r>
            <w:r>
              <w:rPr>
                <w:rFonts w:ascii="楷体_GB2312" w:eastAsia="楷体_GB2312" w:hAnsi="楷体_GB2312" w:cs="楷体_GB2312" w:hint="eastAsia"/>
                <w:szCs w:val="21"/>
              </w:rPr>
              <w:t>16:15</w:t>
            </w:r>
          </w:p>
        </w:tc>
      </w:tr>
      <w:tr w:rsidR="00E40DDF">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9F5F7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E40DDF" w:rsidRDefault="00E40DDF">
            <w:pPr>
              <w:spacing w:line="300" w:lineRule="exact"/>
              <w:rPr>
                <w:rFonts w:ascii="楷体_GB2312" w:eastAsia="楷体_GB2312" w:hAnsi="楷体_GB2312" w:cs="楷体_GB2312"/>
                <w:szCs w:val="21"/>
              </w:rPr>
            </w:pPr>
          </w:p>
        </w:tc>
      </w:tr>
    </w:tbl>
    <w:p w:rsidR="00E40DDF" w:rsidRDefault="00E40DDF">
      <w:pPr>
        <w:ind w:firstLineChars="200" w:firstLine="560"/>
        <w:rPr>
          <w:rFonts w:ascii="楷体_GB2312" w:eastAsia="楷体_GB2312" w:hAnsi="楷体_GB2312" w:cs="楷体_GB2312"/>
          <w:color w:val="000000"/>
          <w:sz w:val="28"/>
          <w:szCs w:val="28"/>
        </w:rPr>
      </w:pPr>
    </w:p>
    <w:p w:rsidR="00E40DDF" w:rsidRDefault="009F5F7F">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港股通证券交易结算业务测试的具体安排请见下表：</w:t>
      </w:r>
    </w:p>
    <w:tbl>
      <w:tblPr>
        <w:tblpPr w:leftFromText="180" w:rightFromText="180" w:vertAnchor="text" w:horzAnchor="page" w:tblpX="1805" w:tblpY="622"/>
        <w:tblOverlap w:val="never"/>
        <w:tblW w:w="8875" w:type="dxa"/>
        <w:tblLayout w:type="fixed"/>
        <w:tblLook w:val="04A0" w:firstRow="1" w:lastRow="0" w:firstColumn="1" w:lastColumn="0" w:noHBand="0" w:noVBand="1"/>
      </w:tblPr>
      <w:tblGrid>
        <w:gridCol w:w="753"/>
        <w:gridCol w:w="1700"/>
        <w:gridCol w:w="3402"/>
        <w:gridCol w:w="3020"/>
      </w:tblGrid>
      <w:tr w:rsidR="00E40DDF">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20" w:lineRule="exact"/>
              <w:rPr>
                <w:rFonts w:ascii="楷体_GB2312" w:eastAsia="楷体_GB2312" w:hAnsi="楷体_GB2312" w:cs="楷体_GB2312"/>
                <w:b/>
                <w:bCs/>
              </w:rPr>
            </w:pPr>
            <w:r>
              <w:rPr>
                <w:rFonts w:ascii="楷体_GB2312" w:eastAsia="楷体_GB2312" w:hAnsi="楷体_GB2312" w:cs="楷体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40DDF" w:rsidRDefault="009F5F7F">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测试内容</w:t>
            </w:r>
          </w:p>
        </w:tc>
      </w:tr>
      <w:tr w:rsidR="00E40DDF">
        <w:tc>
          <w:tcPr>
            <w:tcW w:w="8875" w:type="dxa"/>
            <w:gridSpan w:val="4"/>
            <w:tcBorders>
              <w:top w:val="single" w:sz="4" w:space="0" w:color="auto"/>
              <w:left w:val="single" w:sz="4" w:space="0" w:color="auto"/>
              <w:bottom w:val="single" w:sz="4" w:space="0" w:color="auto"/>
              <w:right w:val="single" w:sz="4" w:space="0" w:color="auto"/>
            </w:tcBorders>
            <w:vAlign w:val="center"/>
          </w:tcPr>
          <w:p w:rsidR="00E40DDF" w:rsidRDefault="009F5F7F">
            <w:pPr>
              <w:pStyle w:val="a5"/>
              <w:spacing w:line="320" w:lineRule="exact"/>
              <w:jc w:val="center"/>
              <w:rPr>
                <w:rFonts w:ascii="楷体_GB2312" w:hAnsi="楷体_GB2312" w:cs="楷体_GB2312"/>
                <w:b/>
                <w:bCs/>
                <w:szCs w:val="24"/>
              </w:rPr>
            </w:pPr>
            <w:r>
              <w:rPr>
                <w:rFonts w:ascii="楷体_GB2312" w:hAnsi="楷体_GB2312" w:cs="楷体_GB2312" w:hint="eastAsia"/>
                <w:b/>
                <w:bCs/>
                <w:sz w:val="21"/>
                <w:szCs w:val="21"/>
              </w:rPr>
              <w:t>深交所港股通</w:t>
            </w:r>
            <w:r>
              <w:rPr>
                <w:rFonts w:ascii="楷体_GB2312" w:hAnsi="楷体_GB2312" w:cs="楷体_GB2312" w:hint="eastAsia"/>
                <w:b/>
                <w:bCs/>
                <w:sz w:val="21"/>
                <w:szCs w:val="21"/>
              </w:rPr>
              <w:t>T</w:t>
            </w:r>
            <w:r>
              <w:rPr>
                <w:rFonts w:ascii="楷体_GB2312" w:hAnsi="楷体_GB2312" w:cs="楷体_GB2312" w:hint="eastAsia"/>
                <w:b/>
                <w:bCs/>
                <w:sz w:val="21"/>
                <w:szCs w:val="21"/>
              </w:rPr>
              <w:t>日测试安排（模拟</w:t>
            </w:r>
            <w:r>
              <w:rPr>
                <w:rFonts w:ascii="楷体_GB2312" w:hAnsi="楷体_GB2312" w:cs="楷体_GB2312" w:hint="eastAsia"/>
                <w:b/>
                <w:bCs/>
                <w:sz w:val="21"/>
                <w:szCs w:val="21"/>
              </w:rPr>
              <w:t>T</w:t>
            </w:r>
            <w:r>
              <w:rPr>
                <w:rFonts w:ascii="楷体_GB2312" w:hAnsi="楷体_GB2312" w:cs="楷体_GB2312" w:hint="eastAsia"/>
                <w:b/>
                <w:bCs/>
                <w:sz w:val="21"/>
                <w:szCs w:val="21"/>
              </w:rPr>
              <w:t>日</w:t>
            </w:r>
            <w:r>
              <w:rPr>
                <w:rFonts w:ascii="楷体_GB2312" w:hAnsi="楷体_GB2312" w:cs="楷体_GB2312" w:hint="eastAsia"/>
                <w:b/>
                <w:bCs/>
                <w:sz w:val="21"/>
                <w:szCs w:val="21"/>
              </w:rPr>
              <w:t>2022</w:t>
            </w:r>
            <w:r>
              <w:rPr>
                <w:rFonts w:ascii="楷体_GB2312" w:hAnsi="楷体_GB2312" w:cs="楷体_GB2312" w:hint="eastAsia"/>
                <w:b/>
                <w:bCs/>
                <w:sz w:val="21"/>
                <w:szCs w:val="21"/>
              </w:rPr>
              <w:t>年</w:t>
            </w:r>
            <w:r>
              <w:rPr>
                <w:rFonts w:ascii="楷体_GB2312" w:hAnsi="楷体_GB2312" w:cs="楷体_GB2312" w:hint="eastAsia"/>
                <w:b/>
                <w:bCs/>
                <w:sz w:val="21"/>
                <w:szCs w:val="21"/>
              </w:rPr>
              <w:t>7</w:t>
            </w:r>
            <w:r>
              <w:rPr>
                <w:rFonts w:ascii="楷体_GB2312" w:hAnsi="楷体_GB2312" w:cs="楷体_GB2312" w:hint="eastAsia"/>
                <w:b/>
                <w:bCs/>
                <w:sz w:val="21"/>
                <w:szCs w:val="21"/>
              </w:rPr>
              <w:t>月</w:t>
            </w:r>
            <w:r>
              <w:rPr>
                <w:rFonts w:ascii="楷体_GB2312" w:hAnsi="楷体_GB2312" w:cs="楷体_GB2312" w:hint="eastAsia"/>
                <w:b/>
                <w:bCs/>
                <w:sz w:val="21"/>
                <w:szCs w:val="21"/>
              </w:rPr>
              <w:t>23</w:t>
            </w:r>
            <w:r>
              <w:rPr>
                <w:rFonts w:ascii="楷体_GB2312" w:hAnsi="楷体_GB2312" w:cs="楷体_GB2312" w:hint="eastAsia"/>
                <w:b/>
                <w:bCs/>
                <w:sz w:val="21"/>
                <w:szCs w:val="21"/>
              </w:rPr>
              <w:t>日的交易）</w:t>
            </w:r>
          </w:p>
        </w:tc>
      </w:tr>
      <w:tr w:rsidR="00E40DDF">
        <w:trPr>
          <w:trHeight w:val="9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8122" w:type="dxa"/>
            <w:gridSpan w:val="3"/>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w:t>
            </w:r>
            <w:r>
              <w:rPr>
                <w:rFonts w:ascii="楷体_GB2312" w:eastAsia="楷体_GB2312" w:hAnsi="楷体_GB2312" w:cs="楷体_GB2312" w:hint="eastAsia"/>
                <w:color w:val="000000"/>
                <w:szCs w:val="21"/>
              </w:rPr>
              <w:t>开始</w:t>
            </w:r>
          </w:p>
        </w:tc>
      </w:tr>
      <w:tr w:rsidR="00E40DDF">
        <w:trPr>
          <w:trHeight w:val="211"/>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9:00-9:30</w:t>
            </w:r>
          </w:p>
        </w:tc>
        <w:tc>
          <w:tcPr>
            <w:tcW w:w="3402"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模拟港股通交易业务的委托申报，并接收成交回报；实时行情的接收与展示。</w:t>
            </w: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9:30-12:00</w:t>
            </w:r>
          </w:p>
        </w:tc>
        <w:tc>
          <w:tcPr>
            <w:tcW w:w="3402"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E40DDF" w:rsidRDefault="00E40DDF">
            <w:pPr>
              <w:spacing w:line="300" w:lineRule="exact"/>
              <w:rPr>
                <w:rFonts w:ascii="楷体_GB2312" w:eastAsia="楷体_GB2312" w:hAnsi="楷体_GB2312" w:cs="楷体_GB2312"/>
                <w:color w:val="000000"/>
                <w:szCs w:val="21"/>
              </w:rPr>
            </w:pP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4</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12:00-12:10</w:t>
            </w:r>
          </w:p>
        </w:tc>
        <w:tc>
          <w:tcPr>
            <w:tcW w:w="3402"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E40DDF" w:rsidRDefault="00E40DDF">
            <w:pPr>
              <w:spacing w:line="300" w:lineRule="exact"/>
              <w:rPr>
                <w:rFonts w:ascii="楷体_GB2312" w:eastAsia="楷体_GB2312" w:hAnsi="楷体_GB2312" w:cs="楷体_GB2312"/>
                <w:color w:val="000000"/>
                <w:szCs w:val="21"/>
              </w:rPr>
            </w:pP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5</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12:10-12:45</w:t>
            </w:r>
          </w:p>
        </w:tc>
        <w:tc>
          <w:tcPr>
            <w:tcW w:w="3402"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接收港股收盘价格文件</w:t>
            </w:r>
          </w:p>
        </w:tc>
      </w:tr>
      <w:tr w:rsidR="00E40DDF">
        <w:trPr>
          <w:trHeight w:val="70"/>
        </w:trPr>
        <w:tc>
          <w:tcPr>
            <w:tcW w:w="8875" w:type="dxa"/>
            <w:gridSpan w:val="4"/>
            <w:tcBorders>
              <w:top w:val="single" w:sz="4" w:space="0" w:color="auto"/>
              <w:left w:val="single" w:sz="4" w:space="0" w:color="auto"/>
              <w:bottom w:val="single" w:sz="4" w:space="0" w:color="auto"/>
              <w:right w:val="single" w:sz="4" w:space="0" w:color="auto"/>
            </w:tcBorders>
            <w:vAlign w:val="center"/>
          </w:tcPr>
          <w:p w:rsidR="00E40DDF" w:rsidRDefault="009F5F7F">
            <w:pPr>
              <w:jc w:val="center"/>
              <w:rPr>
                <w:rFonts w:ascii="楷体_GB2312" w:eastAsia="楷体_GB2312" w:hAnsi="楷体_GB2312" w:cs="楷体_GB2312"/>
                <w:color w:val="2E2E2E"/>
                <w:kern w:val="0"/>
              </w:rPr>
            </w:pPr>
            <w:r>
              <w:rPr>
                <w:rFonts w:ascii="楷体_GB2312" w:eastAsia="楷体_GB2312" w:hAnsi="楷体_GB2312" w:cs="楷体_GB2312" w:hint="eastAsia"/>
                <w:b/>
                <w:bCs/>
              </w:rPr>
              <w:t>中国结算深圳分公司</w:t>
            </w:r>
            <w:r>
              <w:rPr>
                <w:rFonts w:ascii="楷体_GB2312" w:eastAsia="楷体_GB2312" w:hAnsi="楷体_GB2312" w:cs="楷体_GB2312" w:hint="eastAsia"/>
                <w:b/>
                <w:bCs/>
              </w:rPr>
              <w:t>T</w:t>
            </w:r>
            <w:r>
              <w:rPr>
                <w:rFonts w:ascii="楷体_GB2312" w:eastAsia="楷体_GB2312" w:hAnsi="楷体_GB2312" w:cs="楷体_GB2312" w:hint="eastAsia"/>
                <w:b/>
                <w:bCs/>
              </w:rPr>
              <w:t>日测试安排（模拟</w:t>
            </w:r>
            <w:r>
              <w:rPr>
                <w:rFonts w:ascii="楷体_GB2312" w:eastAsia="楷体_GB2312" w:hAnsi="楷体_GB2312" w:cs="楷体_GB2312" w:hint="eastAsia"/>
                <w:b/>
                <w:bCs/>
              </w:rPr>
              <w:t>T</w:t>
            </w:r>
            <w:r>
              <w:rPr>
                <w:rFonts w:ascii="楷体_GB2312" w:eastAsia="楷体_GB2312" w:hAnsi="楷体_GB2312" w:cs="楷体_GB2312" w:hint="eastAsia"/>
                <w:b/>
                <w:bCs/>
              </w:rPr>
              <w:t>日</w:t>
            </w:r>
            <w:r>
              <w:rPr>
                <w:rFonts w:ascii="楷体_GB2312" w:eastAsia="楷体_GB2312" w:hAnsi="楷体_GB2312" w:cs="楷体_GB2312" w:hint="eastAsia"/>
                <w:b/>
                <w:bCs/>
              </w:rPr>
              <w:t>2022</w:t>
            </w:r>
            <w:r>
              <w:rPr>
                <w:rFonts w:ascii="楷体_GB2312" w:eastAsia="楷体_GB2312" w:hAnsi="楷体_GB2312" w:cs="楷体_GB2312" w:hint="eastAsia"/>
                <w:b/>
                <w:bCs/>
              </w:rPr>
              <w:t>年</w:t>
            </w:r>
            <w:r>
              <w:rPr>
                <w:rFonts w:ascii="楷体_GB2312" w:eastAsia="楷体_GB2312" w:hAnsi="楷体_GB2312" w:cs="楷体_GB2312" w:hint="eastAsia"/>
                <w:b/>
                <w:bCs/>
              </w:rPr>
              <w:t>7</w:t>
            </w:r>
            <w:r>
              <w:rPr>
                <w:rFonts w:ascii="楷体_GB2312" w:eastAsia="楷体_GB2312" w:hAnsi="楷体_GB2312" w:cs="楷体_GB2312" w:hint="eastAsia"/>
                <w:b/>
                <w:bCs/>
              </w:rPr>
              <w:t>月</w:t>
            </w:r>
            <w:r>
              <w:rPr>
                <w:rFonts w:ascii="楷体_GB2312" w:eastAsia="楷体_GB2312" w:hAnsi="楷体_GB2312" w:cs="楷体_GB2312" w:hint="eastAsia"/>
                <w:b/>
                <w:bCs/>
              </w:rPr>
              <w:t>23</w:t>
            </w:r>
            <w:r>
              <w:rPr>
                <w:rFonts w:ascii="楷体_GB2312" w:eastAsia="楷体_GB2312" w:hAnsi="楷体_GB2312" w:cs="楷体_GB2312" w:hint="eastAsia"/>
                <w:b/>
                <w:bCs/>
              </w:rPr>
              <w:t>日的结算）</w:t>
            </w: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8:30-12:00</w:t>
            </w:r>
          </w:p>
        </w:tc>
        <w:tc>
          <w:tcPr>
            <w:tcW w:w="3402" w:type="dxa"/>
            <w:tcBorders>
              <w:top w:val="single" w:sz="4" w:space="0" w:color="auto"/>
              <w:left w:val="nil"/>
              <w:bottom w:val="single" w:sz="4" w:space="0" w:color="auto"/>
              <w:right w:val="single" w:sz="4" w:space="0" w:color="auto"/>
            </w:tcBorders>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D-COM</w:t>
            </w:r>
            <w:r>
              <w:rPr>
                <w:rFonts w:ascii="楷体_GB2312" w:eastAsia="楷体_GB2312" w:hAnsi="楷体_GB2312" w:cs="楷体_GB2312" w:hint="eastAsia"/>
                <w:color w:val="000000"/>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40DDF" w:rsidRDefault="00E40DDF">
            <w:pPr>
              <w:spacing w:line="300" w:lineRule="exact"/>
              <w:rPr>
                <w:rFonts w:ascii="楷体_GB2312" w:eastAsia="楷体_GB2312" w:hAnsi="楷体_GB2312" w:cs="楷体_GB2312"/>
                <w:color w:val="000000"/>
                <w:szCs w:val="21"/>
              </w:rPr>
            </w:pP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12:10-13:30</w:t>
            </w:r>
          </w:p>
        </w:tc>
        <w:tc>
          <w:tcPr>
            <w:tcW w:w="3402" w:type="dxa"/>
            <w:tcBorders>
              <w:top w:val="single" w:sz="4" w:space="0" w:color="auto"/>
              <w:left w:val="nil"/>
              <w:bottom w:val="single" w:sz="4" w:space="0" w:color="auto"/>
              <w:right w:val="single" w:sz="4" w:space="0" w:color="auto"/>
            </w:tcBorders>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E40DDF" w:rsidRDefault="00E40DDF">
            <w:pPr>
              <w:spacing w:line="300" w:lineRule="exact"/>
              <w:rPr>
                <w:rFonts w:ascii="楷体_GB2312" w:eastAsia="楷体_GB2312" w:hAnsi="楷体_GB2312" w:cs="楷体_GB2312"/>
                <w:color w:val="000000"/>
                <w:szCs w:val="21"/>
              </w:rPr>
            </w:pPr>
          </w:p>
        </w:tc>
      </w:tr>
      <w:tr w:rsidR="00E40DDF">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40DDF" w:rsidRDefault="009F5F7F">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13:30</w:t>
            </w:r>
            <w:r>
              <w:rPr>
                <w:rFonts w:ascii="楷体_GB2312" w:eastAsia="楷体_GB2312" w:hAnsi="楷体_GB2312" w:cs="楷体_GB2312" w:hint="eastAsia"/>
                <w:color w:val="000000"/>
                <w:szCs w:val="21"/>
              </w:rPr>
              <w:t>后</w:t>
            </w:r>
          </w:p>
        </w:tc>
        <w:tc>
          <w:tcPr>
            <w:tcW w:w="3402" w:type="dxa"/>
            <w:tcBorders>
              <w:top w:val="single" w:sz="4" w:space="0" w:color="auto"/>
              <w:left w:val="nil"/>
              <w:bottom w:val="single" w:sz="4" w:space="0" w:color="auto"/>
              <w:right w:val="single" w:sz="4" w:space="0" w:color="auto"/>
            </w:tcBorders>
          </w:tcPr>
          <w:p w:rsidR="00E40DDF" w:rsidRDefault="009F5F7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中国结算深圳分公司发送</w:t>
            </w: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E40DDF" w:rsidRDefault="00E40DDF">
            <w:pPr>
              <w:spacing w:line="300" w:lineRule="exact"/>
              <w:rPr>
                <w:rFonts w:ascii="楷体_GB2312" w:eastAsia="楷体_GB2312" w:hAnsi="楷体_GB2312" w:cs="楷体_GB2312"/>
                <w:color w:val="000000"/>
                <w:szCs w:val="21"/>
              </w:rPr>
            </w:pPr>
          </w:p>
        </w:tc>
      </w:tr>
    </w:tbl>
    <w:p w:rsidR="00E40DDF" w:rsidRDefault="00E40DDF">
      <w:pPr>
        <w:widowControl/>
        <w:spacing w:line="408" w:lineRule="auto"/>
        <w:jc w:val="left"/>
        <w:rPr>
          <w:rFonts w:ascii="楷体_GB2312" w:eastAsia="楷体_GB2312" w:hAnsi="楷体_GB2312" w:cs="楷体_GB2312"/>
          <w:kern w:val="0"/>
          <w:sz w:val="28"/>
          <w:szCs w:val="28"/>
        </w:rPr>
      </w:pPr>
    </w:p>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测试数据</w:t>
      </w:r>
    </w:p>
    <w:p w:rsidR="00E40DDF" w:rsidRDefault="009F5F7F">
      <w:pPr>
        <w:pStyle w:val="af1"/>
        <w:numPr>
          <w:ilvl w:val="0"/>
          <w:numId w:val="6"/>
        </w:numPr>
        <w:spacing w:line="560" w:lineRule="exact"/>
        <w:ind w:firstLineChars="0" w:firstLine="560"/>
        <w:outlineLvl w:val="1"/>
        <w:rPr>
          <w:rFonts w:ascii="楷体_GB2312" w:eastAsia="楷体_GB2312" w:hAnsi="楷体_GB2312" w:cs="楷体_GB2312"/>
          <w:kern w:val="0"/>
          <w:sz w:val="28"/>
          <w:szCs w:val="28"/>
        </w:rPr>
      </w:pPr>
      <w:r>
        <w:rPr>
          <w:rFonts w:ascii="楷体_GB2312" w:eastAsia="楷体_GB2312" w:hAnsi="楷体_GB2312" w:cs="楷体_GB2312" w:hint="eastAsia"/>
          <w:sz w:val="28"/>
          <w:szCs w:val="28"/>
        </w:rPr>
        <w:t>测试数据以</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22</w:t>
      </w:r>
      <w:r>
        <w:rPr>
          <w:rFonts w:ascii="楷体_GB2312" w:eastAsia="楷体_GB2312" w:hAnsi="楷体_GB2312" w:cs="楷体_GB2312" w:hint="eastAsia"/>
          <w:sz w:val="28"/>
          <w:szCs w:val="28"/>
        </w:rPr>
        <w:t>日（星期五）深市所有证券收盘行情、收市后的股份数据作为交易、结算的起始数据</w:t>
      </w:r>
      <w:r>
        <w:rPr>
          <w:rFonts w:ascii="楷体_GB2312" w:eastAsia="楷体_GB2312" w:hAnsi="楷体_GB2312" w:cs="楷体_GB2312" w:hint="eastAsia"/>
          <w:kern w:val="0"/>
          <w:sz w:val="28"/>
          <w:szCs w:val="28"/>
        </w:rPr>
        <w:t>。</w:t>
      </w:r>
    </w:p>
    <w:p w:rsidR="00E40DDF" w:rsidRDefault="009F5F7F">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券商名单（不包括测试现金债券</w:t>
      </w:r>
      <w:r>
        <w:rPr>
          <w:rFonts w:ascii="楷体_GB2312" w:eastAsia="楷体_GB2312" w:hint="eastAsia"/>
          <w:color w:val="000000"/>
          <w:sz w:val="28"/>
          <w:szCs w:val="28"/>
        </w:rPr>
        <w:t>ETF</w:t>
      </w:r>
      <w:r>
        <w:rPr>
          <w:rFonts w:ascii="楷体_GB2312" w:eastAsia="楷体_GB2312" w:hint="eastAsia"/>
          <w:color w:val="000000"/>
          <w:sz w:val="28"/>
          <w:szCs w:val="28"/>
        </w:rPr>
        <w:t>的新增</w:t>
      </w:r>
      <w:r>
        <w:rPr>
          <w:rFonts w:ascii="楷体_GB2312" w:eastAsia="楷体_GB2312" w:hint="eastAsia"/>
          <w:color w:val="000000"/>
          <w:sz w:val="28"/>
          <w:szCs w:val="28"/>
        </w:rPr>
        <w:t>PD</w:t>
      </w:r>
      <w:r>
        <w:rPr>
          <w:rFonts w:ascii="楷体_GB2312" w:eastAsia="楷体_GB2312" w:hint="eastAsia"/>
          <w:color w:val="000000"/>
          <w:sz w:val="28"/>
          <w:szCs w:val="28"/>
        </w:rPr>
        <w:t>券商）、基金通业务参数（基金代码、做市交易单元、做市证券账户等）均与</w:t>
      </w:r>
      <w:r>
        <w:rPr>
          <w:rFonts w:ascii="楷体_GB2312" w:eastAsia="楷体_GB2312" w:hint="eastAsia"/>
          <w:color w:val="000000"/>
          <w:sz w:val="28"/>
          <w:szCs w:val="28"/>
        </w:rPr>
        <w:t>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hint="eastAsia"/>
          <w:color w:val="000000"/>
          <w:sz w:val="28"/>
          <w:szCs w:val="28"/>
        </w:rPr>
        <w:t>7</w:t>
      </w:r>
      <w:r>
        <w:rPr>
          <w:rFonts w:ascii="楷体_GB2312" w:eastAsia="楷体_GB2312"/>
          <w:color w:val="000000"/>
          <w:sz w:val="28"/>
          <w:szCs w:val="28"/>
        </w:rPr>
        <w:t>月</w:t>
      </w:r>
      <w:r>
        <w:rPr>
          <w:rFonts w:ascii="楷体_GB2312" w:eastAsia="楷体_GB2312" w:hint="eastAsia"/>
          <w:color w:val="000000"/>
          <w:sz w:val="28"/>
          <w:szCs w:val="28"/>
        </w:rPr>
        <w:t>25</w:t>
      </w:r>
      <w:r>
        <w:rPr>
          <w:rFonts w:ascii="楷体_GB2312" w:eastAsia="楷体_GB2312"/>
          <w:color w:val="000000"/>
          <w:sz w:val="28"/>
          <w:szCs w:val="28"/>
        </w:rPr>
        <w:t>日</w:t>
      </w:r>
      <w:r>
        <w:rPr>
          <w:rFonts w:ascii="楷体_GB2312" w:eastAsia="楷体_GB2312" w:hint="eastAsia"/>
          <w:color w:val="000000"/>
          <w:sz w:val="28"/>
          <w:szCs w:val="28"/>
        </w:rPr>
        <w:t>（星期一）生产系统保持一致。</w:t>
      </w:r>
    </w:p>
    <w:p w:rsidR="00E40DDF" w:rsidRDefault="009F5F7F">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E40DDF" w:rsidRDefault="009F5F7F">
      <w:pPr>
        <w:ind w:firstLineChars="200" w:firstLine="560"/>
        <w:rPr>
          <w:rFonts w:ascii="楷体_GB2312" w:eastAsia="楷体_GB2312" w:hAnsi="Calibri"/>
          <w:color w:val="FF0000"/>
          <w:sz w:val="28"/>
          <w:szCs w:val="28"/>
        </w:rPr>
      </w:pPr>
      <w:r>
        <w:rPr>
          <w:rFonts w:ascii="楷体_GB2312" w:eastAsia="楷体_GB2312" w:hAnsi="Calibri" w:hint="eastAsia"/>
          <w:color w:val="FF0000"/>
          <w:sz w:val="28"/>
          <w:szCs w:val="28"/>
        </w:rPr>
        <w:t>请现金债券</w:t>
      </w:r>
      <w:r>
        <w:rPr>
          <w:rFonts w:ascii="楷体_GB2312" w:eastAsia="楷体_GB2312" w:hAnsi="Calibri"/>
          <w:color w:val="FF0000"/>
          <w:sz w:val="28"/>
          <w:szCs w:val="28"/>
        </w:rPr>
        <w:t>ETF</w:t>
      </w:r>
      <w:r>
        <w:rPr>
          <w:rFonts w:ascii="楷体_GB2312" w:eastAsia="楷体_GB2312" w:hAnsi="Calibri" w:hint="eastAsia"/>
          <w:color w:val="FF0000"/>
          <w:sz w:val="28"/>
          <w:szCs w:val="28"/>
        </w:rPr>
        <w:t>的</w:t>
      </w:r>
      <w:r>
        <w:rPr>
          <w:rFonts w:ascii="楷体_GB2312" w:eastAsia="楷体_GB2312" w:hint="eastAsia"/>
          <w:color w:val="FF0000"/>
          <w:sz w:val="28"/>
          <w:szCs w:val="28"/>
        </w:rPr>
        <w:t>基金管理人</w:t>
      </w:r>
      <w:r>
        <w:rPr>
          <w:rFonts w:ascii="楷体_GB2312" w:eastAsia="楷体_GB2312" w:hAnsi="Calibri" w:hint="eastAsia"/>
          <w:color w:val="FF0000"/>
          <w:sz w:val="28"/>
          <w:szCs w:val="28"/>
        </w:rPr>
        <w:t>在</w:t>
      </w:r>
      <w:r>
        <w:rPr>
          <w:rFonts w:ascii="楷体_GB2312" w:eastAsia="楷体_GB2312" w:hAnsi="Calibri" w:hint="eastAsia"/>
          <w:color w:val="FF0000"/>
          <w:sz w:val="28"/>
          <w:szCs w:val="28"/>
        </w:rPr>
        <w:t>2022</w:t>
      </w:r>
      <w:r>
        <w:rPr>
          <w:rFonts w:ascii="楷体_GB2312" w:eastAsia="楷体_GB2312" w:hAnsi="Calibri" w:hint="eastAsia"/>
          <w:color w:val="FF0000"/>
          <w:sz w:val="28"/>
          <w:szCs w:val="28"/>
        </w:rPr>
        <w:t>年</w:t>
      </w:r>
      <w:r>
        <w:rPr>
          <w:rFonts w:ascii="楷体_GB2312" w:eastAsia="楷体_GB2312" w:hAnsi="Calibri"/>
          <w:color w:val="FF0000"/>
          <w:sz w:val="28"/>
          <w:szCs w:val="28"/>
        </w:rPr>
        <w:t>7</w:t>
      </w:r>
      <w:r>
        <w:rPr>
          <w:rFonts w:ascii="楷体_GB2312" w:eastAsia="楷体_GB2312" w:hAnsi="Calibri" w:hint="eastAsia"/>
          <w:color w:val="FF0000"/>
          <w:sz w:val="28"/>
          <w:szCs w:val="28"/>
        </w:rPr>
        <w:t>月</w:t>
      </w:r>
      <w:r>
        <w:rPr>
          <w:rFonts w:ascii="楷体_GB2312" w:eastAsia="楷体_GB2312" w:hAnsi="Calibri"/>
          <w:color w:val="FF0000"/>
          <w:sz w:val="28"/>
          <w:szCs w:val="28"/>
        </w:rPr>
        <w:t>21</w:t>
      </w:r>
      <w:r>
        <w:rPr>
          <w:rFonts w:ascii="楷体_GB2312" w:eastAsia="楷体_GB2312" w:hAnsi="Calibri" w:hint="eastAsia"/>
          <w:color w:val="FF0000"/>
          <w:sz w:val="28"/>
          <w:szCs w:val="28"/>
        </w:rPr>
        <w:t>日（星期四）</w:t>
      </w:r>
      <w:r>
        <w:rPr>
          <w:rFonts w:ascii="楷体_GB2312" w:eastAsia="楷体_GB2312" w:hAnsi="Calibri"/>
          <w:color w:val="FF0000"/>
          <w:sz w:val="28"/>
          <w:szCs w:val="28"/>
        </w:rPr>
        <w:t>16:00</w:t>
      </w:r>
      <w:r>
        <w:rPr>
          <w:rFonts w:ascii="楷体_GB2312" w:eastAsia="楷体_GB2312" w:hAnsi="Calibri" w:hint="eastAsia"/>
          <w:color w:val="FF0000"/>
          <w:sz w:val="28"/>
          <w:szCs w:val="28"/>
        </w:rPr>
        <w:t>前通过邮件发送现金债券</w:t>
      </w:r>
      <w:r>
        <w:rPr>
          <w:rFonts w:ascii="楷体_GB2312" w:eastAsia="楷体_GB2312" w:hAnsi="Calibri"/>
          <w:color w:val="FF0000"/>
          <w:sz w:val="28"/>
          <w:szCs w:val="28"/>
        </w:rPr>
        <w:t>ETF</w:t>
      </w:r>
      <w:r>
        <w:rPr>
          <w:rFonts w:ascii="楷体_GB2312" w:eastAsia="楷体_GB2312" w:hAnsi="Calibri" w:hint="eastAsia"/>
          <w:color w:val="FF0000"/>
          <w:sz w:val="28"/>
          <w:szCs w:val="28"/>
        </w:rPr>
        <w:t>的</w:t>
      </w:r>
      <w:r>
        <w:rPr>
          <w:rFonts w:ascii="楷体_GB2312" w:eastAsia="楷体_GB2312" w:hAnsi="Calibri"/>
          <w:color w:val="FF0000"/>
          <w:sz w:val="28"/>
          <w:szCs w:val="28"/>
        </w:rPr>
        <w:t>PCF/FLG</w:t>
      </w:r>
      <w:r>
        <w:rPr>
          <w:rFonts w:ascii="楷体_GB2312" w:eastAsia="楷体_GB2312" w:hAnsi="Calibri" w:hint="eastAsia"/>
          <w:color w:val="FF0000"/>
          <w:sz w:val="28"/>
          <w:szCs w:val="28"/>
        </w:rPr>
        <w:t>文件（文件日期</w:t>
      </w:r>
      <w:r>
        <w:rPr>
          <w:rFonts w:ascii="楷体_GB2312" w:eastAsia="楷体_GB2312" w:hAnsi="Calibri"/>
          <w:color w:val="FF0000"/>
          <w:sz w:val="28"/>
          <w:szCs w:val="28"/>
        </w:rPr>
        <w:t>20220722</w:t>
      </w:r>
      <w:r>
        <w:rPr>
          <w:rFonts w:ascii="楷体_GB2312" w:eastAsia="楷体_GB2312" w:hAnsi="Calibri" w:hint="eastAsia"/>
          <w:color w:val="FF0000"/>
          <w:sz w:val="28"/>
          <w:szCs w:val="28"/>
        </w:rPr>
        <w:t>）到深交所基金管理部</w:t>
      </w:r>
      <w:r>
        <w:rPr>
          <w:rFonts w:ascii="楷体_GB2312" w:eastAsia="楷体_GB2312" w:hAnsi="Calibri" w:hint="eastAsia"/>
          <w:color w:val="FF0000"/>
          <w:sz w:val="28"/>
          <w:szCs w:val="28"/>
        </w:rPr>
        <w:t>czheng</w:t>
      </w:r>
      <w:r>
        <w:rPr>
          <w:rFonts w:ascii="楷体_GB2312" w:eastAsia="楷体_GB2312" w:hAnsi="Calibri"/>
          <w:color w:val="FF0000"/>
          <w:sz w:val="28"/>
          <w:szCs w:val="28"/>
        </w:rPr>
        <w:t>@szse.cn</w:t>
      </w:r>
      <w:r>
        <w:rPr>
          <w:rFonts w:ascii="楷体_GB2312" w:eastAsia="楷体_GB2312" w:hAnsi="Calibri" w:hint="eastAsia"/>
          <w:color w:val="FF0000"/>
          <w:sz w:val="28"/>
          <w:szCs w:val="28"/>
        </w:rPr>
        <w:t>。</w:t>
      </w:r>
    </w:p>
    <w:p w:rsidR="00E40DDF" w:rsidRDefault="009F5F7F">
      <w:pPr>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Ansi="Calibri" w:hint="eastAsia"/>
          <w:color w:val="000000"/>
          <w:sz w:val="28"/>
          <w:szCs w:val="28"/>
        </w:rPr>
        <w:t>对于</w:t>
      </w:r>
      <w:r>
        <w:rPr>
          <w:rFonts w:ascii="楷体_GB2312" w:eastAsia="楷体_GB2312" w:hAnsi="Calibri" w:hint="eastAsia"/>
          <w:color w:val="FF0000"/>
          <w:sz w:val="28"/>
          <w:szCs w:val="28"/>
        </w:rPr>
        <w:t>现金债券</w:t>
      </w:r>
      <w:r>
        <w:rPr>
          <w:rFonts w:ascii="楷体_GB2312" w:eastAsia="楷体_GB2312" w:hAnsi="Calibri"/>
          <w:color w:val="FF0000"/>
          <w:sz w:val="28"/>
          <w:szCs w:val="28"/>
        </w:rPr>
        <w:t>ETF</w:t>
      </w:r>
      <w:r>
        <w:rPr>
          <w:rFonts w:ascii="楷体_GB2312" w:eastAsia="楷体_GB2312" w:hAnsi="Calibri" w:hint="eastAsia"/>
          <w:color w:val="FF0000"/>
          <w:sz w:val="28"/>
          <w:szCs w:val="28"/>
        </w:rPr>
        <w:t>以外的其他</w:t>
      </w:r>
      <w:r>
        <w:rPr>
          <w:rFonts w:ascii="楷体_GB2312" w:eastAsia="楷体_GB2312" w:hAnsi="Calibri"/>
          <w:color w:val="FF0000"/>
          <w:sz w:val="28"/>
          <w:szCs w:val="28"/>
        </w:rPr>
        <w:t>ETF</w:t>
      </w:r>
      <w:r>
        <w:rPr>
          <w:rFonts w:ascii="楷体_GB2312" w:eastAsia="楷体_GB2312" w:hAnsi="Calibri" w:hint="eastAsia"/>
          <w:color w:val="FF0000"/>
          <w:sz w:val="28"/>
          <w:szCs w:val="28"/>
        </w:rPr>
        <w:t>产品</w:t>
      </w:r>
      <w:r>
        <w:rPr>
          <w:rFonts w:ascii="楷体_GB2312" w:eastAsia="楷体_GB2312" w:hAnsi="Calibri" w:hint="eastAsia"/>
          <w:color w:val="000000"/>
          <w:sz w:val="28"/>
          <w:szCs w:val="28"/>
        </w:rPr>
        <w:t>，</w:t>
      </w:r>
      <w:r>
        <w:rPr>
          <w:rFonts w:ascii="楷体_GB2312" w:eastAsia="楷体_GB2312" w:hint="eastAsia"/>
          <w:color w:val="000000"/>
          <w:sz w:val="28"/>
          <w:szCs w:val="28"/>
        </w:rPr>
        <w:t>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文件与</w:t>
      </w:r>
      <w:r>
        <w:rPr>
          <w:rFonts w:ascii="楷体_GB2312" w:eastAsia="楷体_GB2312" w:hint="eastAsia"/>
          <w:color w:val="000000"/>
          <w:sz w:val="28"/>
          <w:szCs w:val="28"/>
        </w:rPr>
        <w:t>2022</w:t>
      </w:r>
      <w:r>
        <w:rPr>
          <w:rFonts w:ascii="楷体_GB2312" w:eastAsia="楷体_GB2312" w:hint="eastAsia"/>
          <w:color w:val="000000"/>
          <w:sz w:val="28"/>
          <w:szCs w:val="28"/>
        </w:rPr>
        <w:t>年</w:t>
      </w:r>
      <w:r>
        <w:rPr>
          <w:rFonts w:ascii="楷体_GB2312" w:eastAsia="楷体_GB2312" w:hint="eastAsia"/>
          <w:color w:val="000000"/>
          <w:sz w:val="28"/>
          <w:szCs w:val="28"/>
        </w:rPr>
        <w:t>7</w:t>
      </w:r>
      <w:r>
        <w:rPr>
          <w:rFonts w:ascii="楷体_GB2312" w:eastAsia="楷体_GB2312" w:hint="eastAsia"/>
          <w:color w:val="000000"/>
          <w:sz w:val="28"/>
          <w:szCs w:val="28"/>
        </w:rPr>
        <w:t>月</w:t>
      </w:r>
      <w:r>
        <w:rPr>
          <w:rFonts w:ascii="楷体_GB2312" w:eastAsia="楷体_GB2312" w:hint="eastAsia"/>
          <w:color w:val="000000"/>
          <w:sz w:val="28"/>
          <w:szCs w:val="28"/>
        </w:rPr>
        <w:t>22</w:t>
      </w:r>
      <w:r>
        <w:rPr>
          <w:rFonts w:ascii="楷体_GB2312" w:eastAsia="楷体_GB2312" w:hint="eastAsia"/>
          <w:color w:val="000000"/>
          <w:sz w:val="28"/>
          <w:szCs w:val="28"/>
        </w:rPr>
        <w:t>日（星期五）交易生产系统保持一致，基金管理人</w:t>
      </w:r>
      <w:r>
        <w:rPr>
          <w:rFonts w:ascii="楷体_GB2312" w:eastAsia="楷体_GB2312" w:hAnsi="Calibri" w:hint="eastAsia"/>
          <w:color w:val="000000"/>
          <w:sz w:val="28"/>
          <w:szCs w:val="28"/>
        </w:rPr>
        <w:t>无需上传测试使用的</w:t>
      </w:r>
      <w:r>
        <w:rPr>
          <w:rFonts w:ascii="楷体_GB2312" w:eastAsia="楷体_GB2312" w:hAnsi="Calibri"/>
          <w:color w:val="000000"/>
          <w:sz w:val="28"/>
          <w:szCs w:val="28"/>
        </w:rPr>
        <w:t>PCF/IOPV</w:t>
      </w:r>
      <w:r>
        <w:rPr>
          <w:rFonts w:ascii="楷体_GB2312" w:eastAsia="楷体_GB2312" w:hAnsi="Calibri" w:hint="eastAsia"/>
          <w:color w:val="000000"/>
          <w:sz w:val="28"/>
          <w:szCs w:val="28"/>
        </w:rPr>
        <w:t>文件。</w:t>
      </w:r>
    </w:p>
    <w:p w:rsidR="00E40DDF" w:rsidRDefault="009F5F7F">
      <w:pPr>
        <w:pStyle w:val="af1"/>
        <w:numPr>
          <w:ilvl w:val="0"/>
          <w:numId w:val="6"/>
        </w:numPr>
        <w:spacing w:line="560" w:lineRule="exact"/>
        <w:ind w:firstLineChars="0" w:firstLine="560"/>
        <w:outlineLvl w:val="1"/>
        <w:rPr>
          <w:color w:val="000000"/>
          <w:sz w:val="28"/>
          <w:szCs w:val="28"/>
        </w:rPr>
      </w:pPr>
      <w:r>
        <w:rPr>
          <w:rFonts w:ascii="楷体_GB2312" w:eastAsia="楷体_GB2312" w:hint="eastAsia"/>
          <w:color w:val="000000"/>
          <w:sz w:val="28"/>
          <w:szCs w:val="28"/>
        </w:rPr>
        <w:t>新增测试专用证券账户</w:t>
      </w:r>
    </w:p>
    <w:p w:rsidR="00E40DDF" w:rsidRDefault="009F5F7F">
      <w:pPr>
        <w:pStyle w:val="af1"/>
        <w:ind w:firstLine="560"/>
        <w:rPr>
          <w:rFonts w:ascii="楷体_GB2312" w:eastAsia="楷体_GB2312" w:hAnsi="楷体_GB2312" w:cs="楷体_GB2312"/>
        </w:rPr>
      </w:pPr>
      <w:r>
        <w:rPr>
          <w:rFonts w:ascii="楷体_GB2312" w:eastAsia="楷体_GB2312" w:hAnsi="楷体_GB2312" w:cs="楷体_GB2312" w:hint="eastAsia"/>
          <w:color w:val="000000"/>
          <w:sz w:val="28"/>
        </w:rPr>
        <w:t>新增测试专用证券账户（以下简称测试账户）：</w:t>
      </w:r>
      <w:r>
        <w:rPr>
          <w:rFonts w:ascii="楷体_GB2312" w:eastAsia="楷体_GB2312" w:hAnsi="楷体_GB2312" w:cs="楷体_GB2312" w:hint="eastAsia"/>
          <w:color w:val="000000"/>
          <w:sz w:val="28"/>
        </w:rPr>
        <w:t>0809900000</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0809900001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股法人），</w:t>
      </w:r>
      <w:r>
        <w:rPr>
          <w:rFonts w:ascii="楷体_GB2312" w:eastAsia="楷体_GB2312" w:hAnsi="楷体_GB2312" w:cs="楷体_GB2312" w:hint="eastAsia"/>
          <w:color w:val="000000"/>
          <w:sz w:val="28"/>
        </w:rPr>
        <w:t>0199900000-0199900001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股个人）。</w:t>
      </w:r>
    </w:p>
    <w:p w:rsidR="00E40DDF" w:rsidRDefault="009F5F7F">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债券借贷业务参数</w:t>
      </w:r>
    </w:p>
    <w:p w:rsidR="00E40DDF" w:rsidRDefault="009F5F7F">
      <w:pPr>
        <w:pStyle w:val="af1"/>
        <w:numPr>
          <w:ilvl w:val="0"/>
          <w:numId w:val="7"/>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交易主体</w:t>
      </w:r>
    </w:p>
    <w:p w:rsidR="00E40DDF" w:rsidRDefault="009F5F7F">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拟使用测试账户的参测机构，应提前在固定收益品种业务专区交易主体报备页面中报备“机构经纪”交易主体类型，并在提交委托申报时在“交易主体类型”要素中选择“机构经纪”。</w:t>
      </w:r>
    </w:p>
    <w:p w:rsidR="00E40DDF" w:rsidRDefault="009F5F7F">
      <w:pPr>
        <w:pStyle w:val="af1"/>
        <w:numPr>
          <w:ilvl w:val="0"/>
          <w:numId w:val="7"/>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测试证券代码及持仓</w:t>
      </w:r>
    </w:p>
    <w:p w:rsidR="00E40DDF" w:rsidRDefault="009F5F7F">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标的券清单、质押券清单包括且不限于下表的证券。为便于市场充分测试，中国结算深圳分公司还专门为测试账户安排初始持仓如下：</w:t>
      </w:r>
    </w:p>
    <w:tbl>
      <w:tblPr>
        <w:tblStyle w:val="ab"/>
        <w:tblW w:w="8041" w:type="dxa"/>
        <w:jc w:val="center"/>
        <w:tblLayout w:type="fixed"/>
        <w:tblLook w:val="04A0" w:firstRow="1" w:lastRow="0" w:firstColumn="1" w:lastColumn="0" w:noHBand="0" w:noVBand="1"/>
      </w:tblPr>
      <w:tblGrid>
        <w:gridCol w:w="2184"/>
        <w:gridCol w:w="1559"/>
        <w:gridCol w:w="2421"/>
        <w:gridCol w:w="1877"/>
      </w:tblGrid>
      <w:tr w:rsidR="00E40DDF">
        <w:trPr>
          <w:jc w:val="center"/>
        </w:trPr>
        <w:tc>
          <w:tcPr>
            <w:tcW w:w="2184" w:type="dxa"/>
            <w:tcBorders>
              <w:top w:val="single" w:sz="4" w:space="0" w:color="auto"/>
              <w:left w:val="single" w:sz="4" w:space="0" w:color="auto"/>
              <w:right w:val="single" w:sz="4" w:space="0" w:color="auto"/>
            </w:tcBorders>
            <w:shd w:val="clear" w:color="auto" w:fill="A6A6A6" w:themeFill="background1" w:themeFillShade="A6"/>
            <w:vAlign w:val="center"/>
          </w:tcPr>
          <w:p w:rsidR="00E40DDF" w:rsidRDefault="009F5F7F">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证券类别</w:t>
            </w:r>
          </w:p>
        </w:tc>
        <w:tc>
          <w:tcPr>
            <w:tcW w:w="1559"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E40DDF" w:rsidRDefault="009F5F7F">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证券代码</w:t>
            </w:r>
          </w:p>
        </w:tc>
        <w:tc>
          <w:tcPr>
            <w:tcW w:w="2421"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E40DDF" w:rsidRDefault="009F5F7F">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w:t>
            </w:r>
            <w:r>
              <w:rPr>
                <w:rFonts w:ascii="楷体" w:eastAsia="楷体" w:hAnsi="楷体" w:hint="eastAsia"/>
                <w:b/>
                <w:bCs/>
                <w:color w:val="000000"/>
                <w:kern w:val="0"/>
                <w:sz w:val="20"/>
              </w:rPr>
              <w:t>简称</w:t>
            </w:r>
          </w:p>
        </w:tc>
        <w:tc>
          <w:tcPr>
            <w:tcW w:w="1877" w:type="dxa"/>
            <w:tcBorders>
              <w:top w:val="single" w:sz="4" w:space="0" w:color="auto"/>
              <w:left w:val="nil"/>
              <w:right w:val="single" w:sz="4" w:space="0" w:color="auto"/>
            </w:tcBorders>
            <w:shd w:val="clear" w:color="auto" w:fill="A6A6A6" w:themeFill="background1" w:themeFillShade="A6"/>
            <w:vAlign w:val="center"/>
          </w:tcPr>
          <w:p w:rsidR="00E40DDF" w:rsidRDefault="009F5F7F">
            <w:pPr>
              <w:widowControl/>
              <w:jc w:val="center"/>
              <w:rPr>
                <w:rFonts w:ascii="楷体" w:eastAsia="楷体" w:hAnsi="楷体"/>
                <w:b/>
                <w:bCs/>
                <w:color w:val="000000"/>
                <w:kern w:val="0"/>
                <w:sz w:val="20"/>
              </w:rPr>
            </w:pPr>
            <w:r>
              <w:rPr>
                <w:rFonts w:ascii="楷体" w:eastAsia="楷体" w:hAnsi="楷体" w:hint="eastAsia"/>
                <w:b/>
                <w:bCs/>
                <w:color w:val="000000"/>
                <w:kern w:val="0"/>
                <w:sz w:val="20"/>
              </w:rPr>
              <w:t>持仓安排</w:t>
            </w:r>
          </w:p>
        </w:tc>
      </w:tr>
      <w:tr w:rsidR="00E40DDF">
        <w:trPr>
          <w:jc w:val="center"/>
        </w:trPr>
        <w:tc>
          <w:tcPr>
            <w:tcW w:w="2184" w:type="dxa"/>
            <w:vMerge w:val="restart"/>
            <w:tcBorders>
              <w:top w:val="single" w:sz="4" w:space="0" w:color="auto"/>
              <w:left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国债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191119</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河北</w:t>
            </w:r>
            <w:r>
              <w:rPr>
                <w:rFonts w:ascii="楷体_GB2312" w:eastAsia="楷体_GB2312" w:hAnsi="楷体_GB2312" w:cs="楷体_GB2312" w:hint="eastAsia"/>
                <w:color w:val="000000"/>
                <w:szCs w:val="21"/>
                <w:lang w:bidi="ar"/>
              </w:rPr>
              <w:t>2047</w:t>
            </w:r>
          </w:p>
        </w:tc>
        <w:tc>
          <w:tcPr>
            <w:tcW w:w="1877" w:type="dxa"/>
            <w:vMerge w:val="restart"/>
            <w:tcBorders>
              <w:top w:val="single" w:sz="4" w:space="0" w:color="auto"/>
              <w:left w:val="nil"/>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为每个测试账户在每个有效的</w:t>
            </w:r>
            <w:r>
              <w:rPr>
                <w:rFonts w:ascii="楷体_GB2312" w:eastAsia="楷体_GB2312" w:hAnsi="楷体_GB2312" w:cs="楷体_GB2312" w:hint="eastAsia"/>
                <w:color w:val="000000"/>
                <w:szCs w:val="21"/>
              </w:rPr>
              <w:t>A</w:t>
            </w:r>
            <w:r>
              <w:rPr>
                <w:rFonts w:ascii="楷体_GB2312" w:eastAsia="楷体_GB2312" w:hAnsi="楷体_GB2312" w:cs="楷体_GB2312" w:hint="eastAsia"/>
                <w:color w:val="000000"/>
                <w:szCs w:val="21"/>
              </w:rPr>
              <w:t>股托管单元登记股份性质</w:t>
            </w:r>
            <w:r>
              <w:rPr>
                <w:rFonts w:ascii="楷体_GB2312" w:eastAsia="楷体_GB2312" w:hAnsi="楷体_GB2312" w:cs="楷体_GB2312" w:hint="eastAsia"/>
                <w:color w:val="000000"/>
                <w:szCs w:val="21"/>
              </w:rPr>
              <w:t>00</w:t>
            </w:r>
            <w:r>
              <w:rPr>
                <w:rFonts w:ascii="楷体_GB2312" w:eastAsia="楷体_GB2312" w:hAnsi="楷体_GB2312" w:cs="楷体_GB2312" w:hint="eastAsia"/>
                <w:color w:val="000000"/>
                <w:szCs w:val="21"/>
              </w:rPr>
              <w:t>的持仓各</w:t>
            </w:r>
            <w:r>
              <w:rPr>
                <w:rFonts w:ascii="楷体_GB2312" w:eastAsia="楷体_GB2312" w:hAnsi="楷体_GB2312" w:cs="楷体_GB2312" w:hint="eastAsia"/>
                <w:color w:val="000000"/>
                <w:szCs w:val="21"/>
              </w:rPr>
              <w:t>100,000</w:t>
            </w:r>
            <w:r>
              <w:rPr>
                <w:rFonts w:ascii="楷体_GB2312" w:eastAsia="楷体_GB2312" w:hAnsi="楷体_GB2312" w:cs="楷体_GB2312" w:hint="eastAsia"/>
                <w:color w:val="000000"/>
                <w:szCs w:val="21"/>
              </w:rPr>
              <w:t>张（</w:t>
            </w:r>
            <w:r>
              <w:rPr>
                <w:rFonts w:ascii="楷体_GB2312" w:eastAsia="楷体_GB2312" w:hAnsi="楷体_GB2312" w:cs="楷体_GB2312" w:hint="eastAsia"/>
                <w:color w:val="000000"/>
                <w:szCs w:val="21"/>
              </w:rPr>
              <w:t>REITs</w:t>
            </w:r>
            <w:r>
              <w:rPr>
                <w:rFonts w:ascii="楷体_GB2312" w:eastAsia="楷体_GB2312" w:hAnsi="楷体_GB2312" w:cs="楷体_GB2312" w:hint="eastAsia"/>
                <w:color w:val="000000"/>
                <w:szCs w:val="21"/>
              </w:rPr>
              <w:t>单位为份），</w:t>
            </w:r>
            <w:r>
              <w:rPr>
                <w:rFonts w:ascii="楷体_GB2312" w:eastAsia="楷体_GB2312" w:hAnsi="楷体_GB2312" w:cs="楷体_GB2312" w:hint="eastAsia"/>
                <w:color w:val="000000"/>
                <w:szCs w:val="21"/>
                <w:lang w:bidi="ar"/>
              </w:rPr>
              <w:t>180301</w:t>
            </w:r>
            <w:r>
              <w:rPr>
                <w:rFonts w:ascii="楷体_GB2312" w:eastAsia="楷体_GB2312" w:hAnsi="楷体_GB2312" w:cs="楷体_GB2312" w:hint="eastAsia"/>
                <w:color w:val="000000"/>
                <w:szCs w:val="21"/>
                <w:lang w:bidi="ar"/>
              </w:rPr>
              <w:t>股份性质</w:t>
            </w:r>
            <w:r>
              <w:rPr>
                <w:rFonts w:ascii="楷体_GB2312" w:eastAsia="楷体_GB2312" w:hAnsi="楷体_GB2312" w:cs="楷体_GB2312"/>
                <w:color w:val="000000"/>
                <w:szCs w:val="21"/>
                <w:lang w:bidi="ar"/>
              </w:rPr>
              <w:t>01</w:t>
            </w:r>
            <w:r>
              <w:rPr>
                <w:rFonts w:ascii="楷体_GB2312" w:eastAsia="楷体_GB2312" w:hAnsi="楷体_GB2312" w:cs="楷体_GB2312" w:hint="eastAsia"/>
                <w:color w:val="000000"/>
                <w:szCs w:val="21"/>
                <w:lang w:bidi="ar"/>
              </w:rPr>
              <w:t>的持仓</w:t>
            </w:r>
            <w:r>
              <w:rPr>
                <w:rFonts w:ascii="楷体_GB2312" w:eastAsia="楷体_GB2312" w:hAnsi="楷体_GB2312" w:cs="楷体_GB2312"/>
                <w:color w:val="000000"/>
                <w:szCs w:val="21"/>
                <w:lang w:bidi="ar"/>
              </w:rPr>
              <w:t>100</w:t>
            </w:r>
            <w:r>
              <w:rPr>
                <w:rFonts w:ascii="楷体_GB2312" w:eastAsia="楷体_GB2312" w:hAnsi="楷体_GB2312" w:cs="楷体_GB2312" w:hint="eastAsia"/>
                <w:color w:val="000000"/>
                <w:szCs w:val="21"/>
                <w:lang w:bidi="ar"/>
              </w:rPr>
              <w:t>,</w:t>
            </w:r>
            <w:r>
              <w:rPr>
                <w:rFonts w:ascii="楷体_GB2312" w:eastAsia="楷体_GB2312" w:hAnsi="楷体_GB2312" w:cs="楷体_GB2312"/>
                <w:color w:val="000000"/>
                <w:szCs w:val="21"/>
                <w:lang w:bidi="ar"/>
              </w:rPr>
              <w:t>000</w:t>
            </w:r>
            <w:r>
              <w:rPr>
                <w:rFonts w:ascii="楷体_GB2312" w:eastAsia="楷体_GB2312" w:hAnsi="楷体_GB2312" w:cs="楷体_GB2312" w:hint="eastAsia"/>
                <w:color w:val="000000"/>
                <w:szCs w:val="21"/>
                <w:lang w:bidi="ar"/>
              </w:rPr>
              <w:t>份。</w:t>
            </w:r>
          </w:p>
        </w:tc>
      </w:tr>
      <w:tr w:rsidR="00E40DDF">
        <w:trPr>
          <w:jc w:val="center"/>
        </w:trPr>
        <w:tc>
          <w:tcPr>
            <w:tcW w:w="2184" w:type="dxa"/>
            <w:vMerge/>
            <w:tcBorders>
              <w:left w:val="single" w:sz="4" w:space="0" w:color="auto"/>
              <w:bottom w:val="single" w:sz="4" w:space="0" w:color="auto"/>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191126</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山西</w:t>
            </w:r>
            <w:r>
              <w:rPr>
                <w:rFonts w:ascii="楷体_GB2312" w:eastAsia="楷体_GB2312" w:hAnsi="楷体_GB2312" w:cs="楷体_GB2312" w:hint="eastAsia"/>
                <w:color w:val="000000"/>
                <w:szCs w:val="21"/>
                <w:lang w:bidi="ar"/>
              </w:rPr>
              <w:t>2044</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企业债</w:t>
            </w:r>
          </w:p>
        </w:tc>
        <w:tc>
          <w:tcPr>
            <w:tcW w:w="1559"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111103</w:t>
            </w:r>
          </w:p>
        </w:tc>
        <w:tc>
          <w:tcPr>
            <w:tcW w:w="2421"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粤能</w:t>
            </w:r>
            <w:r>
              <w:rPr>
                <w:rFonts w:ascii="楷体_GB2312" w:eastAsia="楷体_GB2312" w:hAnsi="楷体_GB2312" w:cs="楷体_GB2312" w:hint="eastAsia"/>
                <w:color w:val="000000"/>
                <w:szCs w:val="21"/>
                <w:lang w:bidi="ar"/>
              </w:rPr>
              <w:t>01</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vMerge w:val="restart"/>
            <w:tcBorders>
              <w:top w:val="single" w:sz="4" w:space="0" w:color="auto"/>
              <w:left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公司债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rPr>
              <w:t>149072</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中粮</w:t>
            </w:r>
            <w:r>
              <w:rPr>
                <w:rFonts w:ascii="楷体_GB2312" w:eastAsia="楷体_GB2312" w:hAnsi="楷体_GB2312" w:cs="楷体_GB2312" w:hint="eastAsia"/>
                <w:color w:val="000000"/>
                <w:szCs w:val="21"/>
                <w:lang w:bidi="ar"/>
              </w:rPr>
              <w:t>01</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vMerge/>
            <w:tcBorders>
              <w:left w:val="single" w:sz="4" w:space="0" w:color="auto"/>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149339</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兴城</w:t>
            </w:r>
            <w:r>
              <w:rPr>
                <w:rFonts w:ascii="楷体_GB2312" w:eastAsia="楷体_GB2312" w:hAnsi="楷体_GB2312" w:cs="楷体_GB2312" w:hint="eastAsia"/>
                <w:color w:val="000000"/>
                <w:szCs w:val="21"/>
                <w:lang w:bidi="ar"/>
              </w:rPr>
              <w:t>Y5</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可转债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rPr>
              <w:t>123048</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应急转债</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可交换公司债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120002</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18</w:t>
            </w:r>
            <w:r>
              <w:rPr>
                <w:rFonts w:ascii="楷体_GB2312" w:eastAsia="楷体_GB2312" w:hAnsi="楷体_GB2312" w:cs="楷体_GB2312" w:hint="eastAsia"/>
                <w:color w:val="000000"/>
                <w:szCs w:val="21"/>
                <w:lang w:bidi="ar"/>
              </w:rPr>
              <w:t>中原</w:t>
            </w:r>
            <w:r>
              <w:rPr>
                <w:rFonts w:ascii="楷体_GB2312" w:eastAsia="楷体_GB2312" w:hAnsi="楷体_GB2312" w:cs="楷体_GB2312" w:hint="eastAsia"/>
                <w:color w:val="000000"/>
                <w:szCs w:val="21"/>
                <w:lang w:bidi="ar"/>
              </w:rPr>
              <w:t>EB</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资产证券化</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137323</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中联</w:t>
            </w:r>
            <w:r>
              <w:rPr>
                <w:rFonts w:ascii="楷体_GB2312" w:eastAsia="楷体_GB2312" w:hAnsi="楷体_GB2312" w:cs="楷体_GB2312" w:hint="eastAsia"/>
                <w:color w:val="000000"/>
                <w:szCs w:val="21"/>
                <w:lang w:bidi="ar"/>
              </w:rPr>
              <w:t>5A2</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次级债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115122</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长城</w:t>
            </w:r>
            <w:r>
              <w:rPr>
                <w:rFonts w:ascii="楷体_GB2312" w:eastAsia="楷体_GB2312" w:hAnsi="楷体_GB2312" w:cs="楷体_GB2312" w:hint="eastAsia"/>
                <w:color w:val="000000"/>
                <w:szCs w:val="21"/>
                <w:lang w:bidi="ar"/>
              </w:rPr>
              <w:t>C1</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普通私募债</w:t>
            </w:r>
          </w:p>
        </w:tc>
        <w:tc>
          <w:tcPr>
            <w:tcW w:w="1559"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114891</w:t>
            </w:r>
          </w:p>
        </w:tc>
        <w:tc>
          <w:tcPr>
            <w:tcW w:w="2421" w:type="dxa"/>
            <w:tcBorders>
              <w:top w:val="single" w:sz="4" w:space="0" w:color="auto"/>
              <w:left w:val="nil"/>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金龙湖</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可交换私募债</w:t>
            </w:r>
          </w:p>
        </w:tc>
        <w:tc>
          <w:tcPr>
            <w:tcW w:w="1559"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117179</w:t>
            </w:r>
          </w:p>
        </w:tc>
        <w:tc>
          <w:tcPr>
            <w:tcW w:w="2421"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中希</w:t>
            </w:r>
            <w:r>
              <w:rPr>
                <w:rFonts w:ascii="楷体_GB2312" w:eastAsia="楷体_GB2312" w:hAnsi="楷体_GB2312" w:cs="楷体_GB2312" w:hint="eastAsia"/>
                <w:color w:val="000000"/>
                <w:szCs w:val="21"/>
                <w:lang w:bidi="ar"/>
              </w:rPr>
              <w:t>E1</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trHeight w:val="238"/>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政府支持债券</w:t>
            </w:r>
          </w:p>
        </w:tc>
        <w:tc>
          <w:tcPr>
            <w:tcW w:w="1559"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111941</w:t>
            </w:r>
          </w:p>
        </w:tc>
        <w:tc>
          <w:tcPr>
            <w:tcW w:w="2421"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铁道</w:t>
            </w:r>
            <w:r>
              <w:rPr>
                <w:rFonts w:ascii="楷体_GB2312" w:eastAsia="楷体_GB2312" w:hAnsi="楷体_GB2312" w:cs="楷体_GB2312" w:hint="eastAsia"/>
                <w:color w:val="000000"/>
                <w:szCs w:val="21"/>
                <w:lang w:bidi="ar"/>
              </w:rPr>
              <w:t>2101</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政策性金融债</w:t>
            </w:r>
          </w:p>
        </w:tc>
        <w:tc>
          <w:tcPr>
            <w:tcW w:w="1559"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108613</w:t>
            </w:r>
          </w:p>
        </w:tc>
        <w:tc>
          <w:tcPr>
            <w:tcW w:w="2421"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国开</w:t>
            </w:r>
            <w:r>
              <w:rPr>
                <w:rFonts w:ascii="楷体_GB2312" w:eastAsia="楷体_GB2312" w:hAnsi="楷体_GB2312" w:cs="楷体_GB2312" w:hint="eastAsia"/>
                <w:color w:val="000000"/>
                <w:szCs w:val="21"/>
                <w:lang w:bidi="ar"/>
              </w:rPr>
              <w:t>2103</w:t>
            </w:r>
          </w:p>
        </w:tc>
        <w:tc>
          <w:tcPr>
            <w:tcW w:w="1877" w:type="dxa"/>
            <w:vMerge/>
            <w:tcBorders>
              <w:left w:val="nil"/>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r w:rsidR="00E40DDF">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40DDF" w:rsidRDefault="009F5F7F">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REITs</w:t>
            </w:r>
          </w:p>
        </w:tc>
        <w:tc>
          <w:tcPr>
            <w:tcW w:w="1559"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180301</w:t>
            </w:r>
          </w:p>
        </w:tc>
        <w:tc>
          <w:tcPr>
            <w:tcW w:w="2421" w:type="dxa"/>
            <w:tcBorders>
              <w:top w:val="single" w:sz="4" w:space="0" w:color="auto"/>
              <w:left w:val="nil"/>
              <w:bottom w:val="single" w:sz="4" w:space="0" w:color="auto"/>
              <w:right w:val="single" w:sz="4" w:space="0" w:color="auto"/>
            </w:tcBorders>
          </w:tcPr>
          <w:p w:rsidR="00E40DDF" w:rsidRDefault="009F5F7F">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红土盐田港</w:t>
            </w:r>
            <w:r>
              <w:rPr>
                <w:rFonts w:ascii="楷体_GB2312" w:eastAsia="楷体_GB2312" w:hAnsi="楷体_GB2312" w:cs="楷体_GB2312" w:hint="eastAsia"/>
                <w:color w:val="000000"/>
                <w:szCs w:val="21"/>
                <w:lang w:bidi="ar"/>
              </w:rPr>
              <w:t>REIT</w:t>
            </w:r>
          </w:p>
        </w:tc>
        <w:tc>
          <w:tcPr>
            <w:tcW w:w="1877" w:type="dxa"/>
            <w:vMerge/>
            <w:tcBorders>
              <w:left w:val="nil"/>
              <w:bottom w:val="single" w:sz="4" w:space="0" w:color="auto"/>
              <w:right w:val="single" w:sz="4" w:space="0" w:color="auto"/>
            </w:tcBorders>
            <w:vAlign w:val="center"/>
          </w:tcPr>
          <w:p w:rsidR="00E40DDF" w:rsidRDefault="00E40DDF">
            <w:pPr>
              <w:widowControl/>
              <w:jc w:val="center"/>
              <w:rPr>
                <w:rFonts w:ascii="楷体_GB2312" w:eastAsia="楷体_GB2312" w:hAnsi="楷体_GB2312" w:cs="楷体_GB2312"/>
                <w:color w:val="000000"/>
                <w:szCs w:val="21"/>
              </w:rPr>
            </w:pPr>
          </w:p>
        </w:tc>
      </w:tr>
    </w:tbl>
    <w:p w:rsidR="00E40DDF" w:rsidRDefault="009F5F7F">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派息及兑付业务参数</w:t>
      </w:r>
    </w:p>
    <w:p w:rsidR="00E40DDF" w:rsidRDefault="009F5F7F">
      <w:pPr>
        <w:ind w:left="72"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测试期间，债券借贷业务的参测机构需先用下列证券作为质押物或标的券达成合约，再测试质押资金及标的券权益相关场景。</w:t>
      </w:r>
    </w:p>
    <w:p w:rsidR="00E40DDF" w:rsidRDefault="009F5F7F">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债券派息</w:t>
      </w:r>
    </w:p>
    <w:tbl>
      <w:tblPr>
        <w:tblStyle w:val="ab"/>
        <w:tblW w:w="8458" w:type="dxa"/>
        <w:jc w:val="center"/>
        <w:tblLayout w:type="fixed"/>
        <w:tblLook w:val="04A0" w:firstRow="1" w:lastRow="0" w:firstColumn="1" w:lastColumn="0" w:noHBand="0" w:noVBand="1"/>
      </w:tblPr>
      <w:tblGrid>
        <w:gridCol w:w="1497"/>
        <w:gridCol w:w="1856"/>
        <w:gridCol w:w="2404"/>
        <w:gridCol w:w="2701"/>
      </w:tblGrid>
      <w:tr w:rsidR="00E40DDF">
        <w:trPr>
          <w:trHeight w:val="334"/>
          <w:jc w:val="center"/>
        </w:trPr>
        <w:tc>
          <w:tcPr>
            <w:tcW w:w="1497"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856"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404"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701"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40DDF">
        <w:trPr>
          <w:trHeight w:val="572"/>
          <w:jc w:val="center"/>
        </w:trPr>
        <w:tc>
          <w:tcPr>
            <w:tcW w:w="1497"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191119</w:t>
            </w:r>
          </w:p>
        </w:tc>
        <w:tc>
          <w:tcPr>
            <w:tcW w:w="1856"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河北</w:t>
            </w:r>
            <w:r>
              <w:rPr>
                <w:rFonts w:ascii="楷体_GB2312" w:eastAsia="楷体_GB2312" w:hAnsi="楷体_GB2312" w:cs="楷体_GB2312" w:hint="eastAsia"/>
                <w:color w:val="000000"/>
                <w:szCs w:val="21"/>
                <w:lang w:bidi="ar"/>
              </w:rPr>
              <w:t>2047</w:t>
            </w:r>
          </w:p>
        </w:tc>
        <w:tc>
          <w:tcPr>
            <w:tcW w:w="2404"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701" w:type="dxa"/>
          </w:tcPr>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r w:rsidR="00E40DDF">
        <w:trPr>
          <w:trHeight w:val="465"/>
          <w:jc w:val="center"/>
        </w:trPr>
        <w:tc>
          <w:tcPr>
            <w:tcW w:w="1497"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111103</w:t>
            </w:r>
          </w:p>
        </w:tc>
        <w:tc>
          <w:tcPr>
            <w:tcW w:w="1856"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粤能</w:t>
            </w:r>
            <w:r>
              <w:rPr>
                <w:rFonts w:ascii="楷体_GB2312" w:eastAsia="楷体_GB2312" w:hAnsi="楷体_GB2312" w:cs="楷体_GB2312" w:hint="eastAsia"/>
                <w:color w:val="000000"/>
                <w:szCs w:val="21"/>
                <w:lang w:bidi="ar"/>
              </w:rPr>
              <w:t>01</w:t>
            </w:r>
          </w:p>
        </w:tc>
        <w:tc>
          <w:tcPr>
            <w:tcW w:w="2404"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701" w:type="dxa"/>
          </w:tcPr>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color w:val="000000"/>
                <w:szCs w:val="21"/>
                <w:lang w:bidi="ar"/>
              </w:rPr>
              <w:t>5</w:t>
            </w:r>
            <w:r>
              <w:rPr>
                <w:rFonts w:ascii="楷体_GB2312" w:eastAsia="楷体_GB2312" w:hAnsi="楷体_GB2312" w:cs="楷体_GB2312" w:hint="eastAsia"/>
                <w:color w:val="000000"/>
                <w:szCs w:val="21"/>
                <w:lang w:bidi="ar"/>
              </w:rPr>
              <w:t>元</w:t>
            </w:r>
          </w:p>
        </w:tc>
      </w:tr>
      <w:tr w:rsidR="00E40DDF">
        <w:trPr>
          <w:trHeight w:val="513"/>
          <w:jc w:val="center"/>
        </w:trPr>
        <w:tc>
          <w:tcPr>
            <w:tcW w:w="1497"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149339</w:t>
            </w:r>
          </w:p>
        </w:tc>
        <w:tc>
          <w:tcPr>
            <w:tcW w:w="1856"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兴城</w:t>
            </w:r>
            <w:r>
              <w:rPr>
                <w:rFonts w:ascii="楷体_GB2312" w:eastAsia="楷体_GB2312" w:hAnsi="楷体_GB2312" w:cs="楷体_GB2312" w:hint="eastAsia"/>
                <w:color w:val="000000"/>
                <w:szCs w:val="21"/>
                <w:lang w:bidi="ar"/>
              </w:rPr>
              <w:t>Y5</w:t>
            </w:r>
          </w:p>
        </w:tc>
        <w:tc>
          <w:tcPr>
            <w:tcW w:w="2404"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701" w:type="dxa"/>
          </w:tcPr>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color w:val="000000"/>
                <w:szCs w:val="21"/>
                <w:lang w:bidi="ar"/>
              </w:rPr>
              <w:t>5</w:t>
            </w:r>
            <w:r>
              <w:rPr>
                <w:rFonts w:ascii="楷体_GB2312" w:eastAsia="楷体_GB2312" w:hAnsi="楷体_GB2312" w:cs="楷体_GB2312" w:hint="eastAsia"/>
                <w:color w:val="000000"/>
                <w:szCs w:val="21"/>
                <w:lang w:bidi="ar"/>
              </w:rPr>
              <w:t>元</w:t>
            </w:r>
          </w:p>
        </w:tc>
      </w:tr>
    </w:tbl>
    <w:p w:rsidR="00E40DDF" w:rsidRDefault="009F5F7F">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债券兑付</w:t>
      </w:r>
    </w:p>
    <w:tbl>
      <w:tblPr>
        <w:tblStyle w:val="ab"/>
        <w:tblW w:w="8517" w:type="dxa"/>
        <w:jc w:val="center"/>
        <w:tblLayout w:type="fixed"/>
        <w:tblLook w:val="04A0" w:firstRow="1" w:lastRow="0" w:firstColumn="1" w:lastColumn="0" w:noHBand="0" w:noVBand="1"/>
      </w:tblPr>
      <w:tblGrid>
        <w:gridCol w:w="1448"/>
        <w:gridCol w:w="1514"/>
        <w:gridCol w:w="2761"/>
        <w:gridCol w:w="2794"/>
      </w:tblGrid>
      <w:tr w:rsidR="00E40DDF">
        <w:trPr>
          <w:trHeight w:val="340"/>
          <w:tblHeader/>
          <w:jc w:val="center"/>
        </w:trPr>
        <w:tc>
          <w:tcPr>
            <w:tcW w:w="1448"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514"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761"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794"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40DDF">
        <w:trPr>
          <w:trHeight w:val="1208"/>
          <w:jc w:val="center"/>
        </w:trPr>
        <w:tc>
          <w:tcPr>
            <w:tcW w:w="1448"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117179</w:t>
            </w:r>
          </w:p>
        </w:tc>
        <w:tc>
          <w:tcPr>
            <w:tcW w:w="1514"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中希</w:t>
            </w:r>
            <w:r>
              <w:rPr>
                <w:rFonts w:ascii="楷体_GB2312" w:eastAsia="楷体_GB2312" w:hAnsi="楷体_GB2312" w:cs="楷体_GB2312" w:hint="eastAsia"/>
                <w:color w:val="000000"/>
                <w:szCs w:val="21"/>
                <w:lang w:bidi="ar"/>
              </w:rPr>
              <w:t>E1</w:t>
            </w:r>
          </w:p>
        </w:tc>
        <w:tc>
          <w:tcPr>
            <w:tcW w:w="2761"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794" w:type="dxa"/>
          </w:tcPr>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全部兑付</w:t>
            </w:r>
          </w:p>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r w:rsidR="00E40DDF">
        <w:trPr>
          <w:trHeight w:val="1208"/>
          <w:jc w:val="center"/>
        </w:trPr>
        <w:tc>
          <w:tcPr>
            <w:tcW w:w="1448"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111941</w:t>
            </w:r>
          </w:p>
        </w:tc>
        <w:tc>
          <w:tcPr>
            <w:tcW w:w="1514"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铁道</w:t>
            </w:r>
            <w:r>
              <w:rPr>
                <w:rFonts w:ascii="楷体_GB2312" w:eastAsia="楷体_GB2312" w:hAnsi="楷体_GB2312" w:cs="楷体_GB2312" w:hint="eastAsia"/>
                <w:color w:val="000000"/>
                <w:szCs w:val="21"/>
                <w:lang w:bidi="ar"/>
              </w:rPr>
              <w:t>2101</w:t>
            </w:r>
          </w:p>
        </w:tc>
        <w:tc>
          <w:tcPr>
            <w:tcW w:w="2761"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794" w:type="dxa"/>
          </w:tcPr>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全部兑付</w:t>
            </w:r>
          </w:p>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p w:rsidR="00E40DDF" w:rsidRDefault="009F5F7F">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bl>
    <w:p w:rsidR="00E40DDF" w:rsidRDefault="009F5F7F">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债券分批兑付</w:t>
      </w:r>
    </w:p>
    <w:tbl>
      <w:tblPr>
        <w:tblStyle w:val="ab"/>
        <w:tblW w:w="8618" w:type="dxa"/>
        <w:jc w:val="center"/>
        <w:tblLayout w:type="fixed"/>
        <w:tblLook w:val="04A0" w:firstRow="1" w:lastRow="0" w:firstColumn="1" w:lastColumn="0" w:noHBand="0" w:noVBand="1"/>
      </w:tblPr>
      <w:tblGrid>
        <w:gridCol w:w="1539"/>
        <w:gridCol w:w="1602"/>
        <w:gridCol w:w="2567"/>
        <w:gridCol w:w="2910"/>
      </w:tblGrid>
      <w:tr w:rsidR="00E40DDF">
        <w:trPr>
          <w:trHeight w:val="327"/>
          <w:jc w:val="center"/>
        </w:trPr>
        <w:tc>
          <w:tcPr>
            <w:tcW w:w="1539"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602"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567"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910" w:type="dxa"/>
            <w:shd w:val="clear" w:color="auto" w:fill="BFBFBF" w:themeFill="background1" w:themeFillShade="BF"/>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40DDF">
        <w:trPr>
          <w:trHeight w:val="1290"/>
          <w:jc w:val="center"/>
        </w:trPr>
        <w:tc>
          <w:tcPr>
            <w:tcW w:w="1539"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108613</w:t>
            </w:r>
          </w:p>
        </w:tc>
        <w:tc>
          <w:tcPr>
            <w:tcW w:w="1602"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国开</w:t>
            </w:r>
            <w:r>
              <w:rPr>
                <w:rFonts w:ascii="楷体_GB2312" w:eastAsia="楷体_GB2312" w:hAnsi="楷体_GB2312" w:cs="楷体_GB2312" w:hint="eastAsia"/>
                <w:color w:val="000000"/>
                <w:szCs w:val="21"/>
                <w:lang w:bidi="ar"/>
              </w:rPr>
              <w:t>2103</w:t>
            </w:r>
          </w:p>
        </w:tc>
        <w:tc>
          <w:tcPr>
            <w:tcW w:w="2567"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910"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分批兑付减面值</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兑付后面值：</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tc>
      </w:tr>
      <w:tr w:rsidR="00E40DDF">
        <w:trPr>
          <w:trHeight w:val="1290"/>
          <w:jc w:val="center"/>
        </w:trPr>
        <w:tc>
          <w:tcPr>
            <w:tcW w:w="1539"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191126</w:t>
            </w:r>
          </w:p>
        </w:tc>
        <w:tc>
          <w:tcPr>
            <w:tcW w:w="1602"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山西</w:t>
            </w:r>
            <w:r>
              <w:rPr>
                <w:rFonts w:ascii="楷体_GB2312" w:eastAsia="楷体_GB2312" w:hAnsi="楷体_GB2312" w:cs="楷体_GB2312" w:hint="eastAsia"/>
                <w:color w:val="000000"/>
                <w:szCs w:val="21"/>
                <w:lang w:bidi="ar"/>
              </w:rPr>
              <w:t>2044</w:t>
            </w:r>
          </w:p>
        </w:tc>
        <w:tc>
          <w:tcPr>
            <w:tcW w:w="2567"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2022-7-23</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2022-7-24</w:t>
            </w:r>
          </w:p>
        </w:tc>
        <w:tc>
          <w:tcPr>
            <w:tcW w:w="2910" w:type="dxa"/>
          </w:tcPr>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分批兑付减面值</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p w:rsidR="00E40DDF" w:rsidRDefault="009F5F7F">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兑付后面值：</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tc>
      </w:tr>
    </w:tbl>
    <w:p w:rsidR="00E40DDF" w:rsidRDefault="009F5F7F">
      <w:pPr>
        <w:pStyle w:val="af1"/>
        <w:numPr>
          <w:ilvl w:val="0"/>
          <w:numId w:val="6"/>
        </w:numPr>
        <w:tabs>
          <w:tab w:val="left" w:pos="420"/>
        </w:tabs>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现金债券</w:t>
      </w:r>
      <w:r>
        <w:rPr>
          <w:rFonts w:ascii="楷体_GB2312" w:eastAsia="楷体_GB2312"/>
          <w:color w:val="000000"/>
          <w:sz w:val="28"/>
          <w:szCs w:val="28"/>
        </w:rPr>
        <w:t>ETF</w:t>
      </w:r>
      <w:r>
        <w:rPr>
          <w:rFonts w:ascii="楷体_GB2312" w:eastAsia="楷体_GB2312"/>
          <w:color w:val="000000"/>
          <w:sz w:val="28"/>
          <w:szCs w:val="28"/>
        </w:rPr>
        <w:t>业务安排</w:t>
      </w:r>
    </w:p>
    <w:tbl>
      <w:tblPr>
        <w:tblStyle w:val="ab"/>
        <w:tblW w:w="7090" w:type="dxa"/>
        <w:jc w:val="center"/>
        <w:tblLayout w:type="fixed"/>
        <w:tblLook w:val="04A0" w:firstRow="1" w:lastRow="0" w:firstColumn="1" w:lastColumn="0" w:noHBand="0" w:noVBand="1"/>
      </w:tblPr>
      <w:tblGrid>
        <w:gridCol w:w="1060"/>
        <w:gridCol w:w="1109"/>
        <w:gridCol w:w="1161"/>
        <w:gridCol w:w="1851"/>
        <w:gridCol w:w="638"/>
        <w:gridCol w:w="1271"/>
      </w:tblGrid>
      <w:tr w:rsidR="00E40DDF">
        <w:trPr>
          <w:jc w:val="center"/>
        </w:trPr>
        <w:tc>
          <w:tcPr>
            <w:tcW w:w="1060"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证券代码</w:t>
            </w:r>
          </w:p>
        </w:tc>
        <w:tc>
          <w:tcPr>
            <w:tcW w:w="1109"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证券简称</w:t>
            </w:r>
          </w:p>
        </w:tc>
        <w:tc>
          <w:tcPr>
            <w:tcW w:w="1161"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上市首日</w:t>
            </w:r>
          </w:p>
        </w:tc>
        <w:tc>
          <w:tcPr>
            <w:tcW w:w="1851"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T+0</w:t>
            </w:r>
            <w:r>
              <w:rPr>
                <w:rFonts w:ascii="楷体_GB2312" w:eastAsia="楷体_GB2312" w:hAnsi="楷体_GB2312" w:cs="楷体_GB2312"/>
                <w:b/>
                <w:bCs/>
                <w:color w:val="000000"/>
                <w:szCs w:val="21"/>
                <w:lang w:bidi="ar"/>
              </w:rPr>
              <w:t>回转交易标识</w:t>
            </w:r>
          </w:p>
        </w:tc>
        <w:tc>
          <w:tcPr>
            <w:tcW w:w="638"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面值</w:t>
            </w:r>
          </w:p>
        </w:tc>
        <w:tc>
          <w:tcPr>
            <w:tcW w:w="1271" w:type="dxa"/>
            <w:shd w:val="clear" w:color="auto" w:fill="BFBFBF" w:themeFill="background1" w:themeFillShade="BF"/>
            <w:vAlign w:val="center"/>
          </w:tcPr>
          <w:p w:rsidR="00E40DDF" w:rsidRDefault="009F5F7F">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b/>
                <w:bCs/>
                <w:color w:val="000000"/>
                <w:szCs w:val="21"/>
                <w:lang w:bidi="ar"/>
              </w:rPr>
              <w:t>基金管理人</w:t>
            </w:r>
          </w:p>
        </w:tc>
      </w:tr>
      <w:tr w:rsidR="00E40DDF">
        <w:trPr>
          <w:jc w:val="center"/>
        </w:trPr>
        <w:tc>
          <w:tcPr>
            <w:tcW w:w="1060"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159446</w:t>
            </w:r>
          </w:p>
        </w:tc>
        <w:tc>
          <w:tcPr>
            <w:tcW w:w="1109"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7-10</w:t>
            </w:r>
            <w:r>
              <w:rPr>
                <w:rFonts w:ascii="楷体_GB2312" w:eastAsia="楷体_GB2312" w:hAnsi="楷体_GB2312" w:cs="楷体_GB2312"/>
                <w:color w:val="000000"/>
                <w:szCs w:val="21"/>
                <w:lang w:bidi="ar"/>
              </w:rPr>
              <w:t>政金</w:t>
            </w:r>
          </w:p>
        </w:tc>
        <w:tc>
          <w:tcPr>
            <w:tcW w:w="116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2022/7/23</w:t>
            </w:r>
          </w:p>
        </w:tc>
        <w:tc>
          <w:tcPr>
            <w:tcW w:w="185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是</w:t>
            </w:r>
          </w:p>
        </w:tc>
        <w:tc>
          <w:tcPr>
            <w:tcW w:w="638"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100</w:t>
            </w:r>
          </w:p>
        </w:tc>
        <w:tc>
          <w:tcPr>
            <w:tcW w:w="127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建信基金</w:t>
            </w:r>
          </w:p>
        </w:tc>
      </w:tr>
      <w:tr w:rsidR="00E40DDF">
        <w:trPr>
          <w:jc w:val="center"/>
        </w:trPr>
        <w:tc>
          <w:tcPr>
            <w:tcW w:w="1060"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159447</w:t>
            </w:r>
          </w:p>
        </w:tc>
        <w:tc>
          <w:tcPr>
            <w:tcW w:w="1109"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国开</w:t>
            </w:r>
            <w:r>
              <w:rPr>
                <w:rFonts w:ascii="楷体_GB2312" w:eastAsia="楷体_GB2312" w:hAnsi="楷体_GB2312" w:cs="楷体_GB2312"/>
                <w:color w:val="000000"/>
                <w:szCs w:val="21"/>
                <w:lang w:bidi="ar"/>
              </w:rPr>
              <w:t>ETF</w:t>
            </w:r>
          </w:p>
        </w:tc>
        <w:tc>
          <w:tcPr>
            <w:tcW w:w="116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2022/7/23</w:t>
            </w:r>
          </w:p>
        </w:tc>
        <w:tc>
          <w:tcPr>
            <w:tcW w:w="185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是</w:t>
            </w:r>
          </w:p>
        </w:tc>
        <w:tc>
          <w:tcPr>
            <w:tcW w:w="638"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100</w:t>
            </w:r>
          </w:p>
        </w:tc>
        <w:tc>
          <w:tcPr>
            <w:tcW w:w="1271" w:type="dxa"/>
            <w:shd w:val="clear" w:color="auto" w:fill="FFFFFF" w:themeFill="background1"/>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华安基金</w:t>
            </w:r>
          </w:p>
        </w:tc>
      </w:tr>
      <w:tr w:rsidR="00E40DDF">
        <w:trPr>
          <w:jc w:val="center"/>
        </w:trPr>
        <w:tc>
          <w:tcPr>
            <w:tcW w:w="1060"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159448</w:t>
            </w:r>
          </w:p>
        </w:tc>
        <w:tc>
          <w:tcPr>
            <w:tcW w:w="1109"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博时债券</w:t>
            </w:r>
          </w:p>
        </w:tc>
        <w:tc>
          <w:tcPr>
            <w:tcW w:w="116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2022/7/23</w:t>
            </w:r>
          </w:p>
        </w:tc>
        <w:tc>
          <w:tcPr>
            <w:tcW w:w="185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是</w:t>
            </w:r>
          </w:p>
        </w:tc>
        <w:tc>
          <w:tcPr>
            <w:tcW w:w="638"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100</w:t>
            </w:r>
          </w:p>
        </w:tc>
        <w:tc>
          <w:tcPr>
            <w:tcW w:w="127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博时基金</w:t>
            </w:r>
          </w:p>
        </w:tc>
      </w:tr>
      <w:tr w:rsidR="00E40DDF">
        <w:trPr>
          <w:jc w:val="center"/>
        </w:trPr>
        <w:tc>
          <w:tcPr>
            <w:tcW w:w="1060"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159449</w:t>
            </w:r>
          </w:p>
        </w:tc>
        <w:tc>
          <w:tcPr>
            <w:tcW w:w="1109"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0-3</w:t>
            </w:r>
            <w:r>
              <w:rPr>
                <w:rFonts w:ascii="楷体_GB2312" w:eastAsia="楷体_GB2312" w:hAnsi="楷体_GB2312" w:cs="楷体_GB2312"/>
                <w:color w:val="000000"/>
                <w:szCs w:val="21"/>
                <w:lang w:bidi="ar"/>
              </w:rPr>
              <w:t>国开</w:t>
            </w:r>
          </w:p>
        </w:tc>
        <w:tc>
          <w:tcPr>
            <w:tcW w:w="116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2022/7/23</w:t>
            </w:r>
          </w:p>
        </w:tc>
        <w:tc>
          <w:tcPr>
            <w:tcW w:w="185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是</w:t>
            </w:r>
          </w:p>
        </w:tc>
        <w:tc>
          <w:tcPr>
            <w:tcW w:w="638"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100</w:t>
            </w:r>
          </w:p>
        </w:tc>
        <w:tc>
          <w:tcPr>
            <w:tcW w:w="1271" w:type="dxa"/>
            <w:vAlign w:val="center"/>
          </w:tcPr>
          <w:p w:rsidR="00E40DDF" w:rsidRDefault="009F5F7F">
            <w:pPr>
              <w:widowControl/>
              <w:spacing w:line="360" w:lineRule="atLeast"/>
              <w:jc w:val="center"/>
              <w:rPr>
                <w:rFonts w:ascii="楷体_GB2312" w:eastAsia="楷体_GB2312" w:hAnsi="楷体_GB2312" w:cs="楷体_GB2312"/>
                <w:color w:val="000000"/>
                <w:szCs w:val="21"/>
                <w:lang w:bidi="ar"/>
              </w:rPr>
            </w:pPr>
            <w:r>
              <w:rPr>
                <w:rFonts w:ascii="楷体_GB2312" w:eastAsia="楷体_GB2312" w:hAnsi="楷体_GB2312" w:cs="楷体_GB2312"/>
                <w:color w:val="000000"/>
                <w:szCs w:val="21"/>
                <w:lang w:bidi="ar"/>
              </w:rPr>
              <w:t>平安基金</w:t>
            </w:r>
          </w:p>
        </w:tc>
      </w:tr>
    </w:tbl>
    <w:p w:rsidR="00E40DDF" w:rsidRDefault="009F5F7F">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中国结算深圳分公司为测试账户在每个有效的</w:t>
      </w:r>
      <w:r>
        <w:rPr>
          <w:rFonts w:ascii="楷体_GB2312" w:eastAsia="楷体_GB2312" w:hAnsi="楷体_GB2312" w:cs="楷体_GB2312" w:hint="eastAsia"/>
          <w:color w:val="000000"/>
          <w:sz w:val="28"/>
          <w:szCs w:val="22"/>
        </w:rPr>
        <w:t>A</w:t>
      </w:r>
      <w:r>
        <w:rPr>
          <w:rFonts w:ascii="楷体_GB2312" w:eastAsia="楷体_GB2312" w:hAnsi="楷体_GB2312" w:cs="楷体_GB2312" w:hint="eastAsia"/>
          <w:color w:val="000000"/>
          <w:sz w:val="28"/>
          <w:szCs w:val="22"/>
        </w:rPr>
        <w:t>股托管单元新增登记上述</w:t>
      </w:r>
      <w:r>
        <w:rPr>
          <w:rFonts w:ascii="楷体_GB2312" w:eastAsia="楷体_GB2312" w:hint="eastAsia"/>
          <w:color w:val="000000"/>
          <w:sz w:val="28"/>
          <w:szCs w:val="28"/>
        </w:rPr>
        <w:t>现金债券</w:t>
      </w:r>
      <w:r>
        <w:rPr>
          <w:rFonts w:ascii="楷体_GB2312" w:eastAsia="楷体_GB2312" w:hint="eastAsia"/>
          <w:color w:val="000000"/>
          <w:sz w:val="28"/>
          <w:szCs w:val="28"/>
        </w:rPr>
        <w:t>ETF</w:t>
      </w:r>
      <w:r>
        <w:rPr>
          <w:rFonts w:ascii="楷体_GB2312" w:eastAsia="楷体_GB2312" w:hAnsi="楷体_GB2312" w:cs="楷体_GB2312" w:hint="eastAsia"/>
          <w:color w:val="000000"/>
          <w:sz w:val="28"/>
          <w:szCs w:val="22"/>
        </w:rPr>
        <w:t>的</w:t>
      </w:r>
      <w:r>
        <w:rPr>
          <w:rFonts w:ascii="楷体_GB2312" w:eastAsia="楷体_GB2312" w:hAnsi="楷体_GB2312" w:cs="楷体_GB2312" w:hint="eastAsia"/>
          <w:color w:val="000000"/>
          <w:sz w:val="28"/>
        </w:rPr>
        <w:t>无限售流通份额</w:t>
      </w:r>
      <w:r>
        <w:rPr>
          <w:rFonts w:ascii="楷体_GB2312" w:eastAsia="楷体_GB2312" w:hAnsi="楷体_GB2312" w:cs="楷体_GB2312" w:hint="eastAsia"/>
          <w:color w:val="000000"/>
          <w:sz w:val="28"/>
          <w:szCs w:val="22"/>
        </w:rPr>
        <w:t>各</w:t>
      </w:r>
      <w:r>
        <w:rPr>
          <w:rFonts w:ascii="楷体_GB2312" w:eastAsia="楷体_GB2312" w:hAnsi="楷体_GB2312" w:cs="楷体_GB2312" w:hint="eastAsia"/>
          <w:color w:val="000000"/>
          <w:sz w:val="28"/>
          <w:szCs w:val="22"/>
        </w:rPr>
        <w:t>1,000,000</w:t>
      </w:r>
      <w:r>
        <w:rPr>
          <w:rFonts w:ascii="楷体_GB2312" w:eastAsia="楷体_GB2312" w:hAnsi="楷体_GB2312" w:cs="楷体_GB2312" w:hint="eastAsia"/>
          <w:color w:val="000000"/>
          <w:sz w:val="28"/>
          <w:szCs w:val="22"/>
        </w:rPr>
        <w:t>份。</w:t>
      </w:r>
    </w:p>
    <w:p w:rsidR="00E40DDF" w:rsidRDefault="009F5F7F">
      <w:pPr>
        <w:ind w:firstLineChars="200" w:firstLine="560"/>
        <w:rPr>
          <w:rFonts w:ascii="楷体_GB2312" w:eastAsia="楷体_GB2312" w:hAnsi="楷体_GB2312" w:cs="楷体_GB2312"/>
          <w:color w:val="FF0000"/>
          <w:sz w:val="28"/>
          <w:szCs w:val="22"/>
        </w:rPr>
      </w:pPr>
      <w:r>
        <w:rPr>
          <w:rFonts w:ascii="楷体_GB2312" w:eastAsia="楷体_GB2312" w:hAnsi="楷体_GB2312" w:cs="楷体_GB2312" w:hint="eastAsia"/>
          <w:color w:val="FF0000"/>
          <w:sz w:val="28"/>
          <w:szCs w:val="22"/>
        </w:rPr>
        <w:t>拟测试现金债券</w:t>
      </w:r>
      <w:r>
        <w:rPr>
          <w:rFonts w:ascii="楷体_GB2312" w:eastAsia="楷体_GB2312" w:hAnsi="楷体_GB2312" w:cs="楷体_GB2312" w:hint="eastAsia"/>
          <w:color w:val="FF0000"/>
          <w:sz w:val="28"/>
          <w:szCs w:val="22"/>
        </w:rPr>
        <w:t>ETF</w:t>
      </w:r>
      <w:r>
        <w:rPr>
          <w:rFonts w:ascii="楷体_GB2312" w:eastAsia="楷体_GB2312" w:hAnsi="楷体_GB2312" w:cs="楷体_GB2312" w:hint="eastAsia"/>
          <w:color w:val="FF0000"/>
          <w:sz w:val="28"/>
          <w:szCs w:val="22"/>
        </w:rPr>
        <w:t>申购、赎回业务的证券公司，请尽早向基金管理人申请本次测试的</w:t>
      </w:r>
      <w:r>
        <w:rPr>
          <w:rFonts w:ascii="楷体_GB2312" w:eastAsia="楷体_GB2312" w:hAnsi="楷体_GB2312" w:cs="楷体_GB2312" w:hint="eastAsia"/>
          <w:color w:val="FF0000"/>
          <w:sz w:val="28"/>
          <w:szCs w:val="22"/>
        </w:rPr>
        <w:t>PD</w:t>
      </w:r>
      <w:r>
        <w:rPr>
          <w:rFonts w:ascii="楷体_GB2312" w:eastAsia="楷体_GB2312" w:hAnsi="楷体_GB2312" w:cs="楷体_GB2312" w:hint="eastAsia"/>
          <w:color w:val="FF0000"/>
          <w:sz w:val="28"/>
          <w:szCs w:val="22"/>
        </w:rPr>
        <w:t>券商权限（联系电话：建信基金</w:t>
      </w:r>
      <w:r>
        <w:rPr>
          <w:rFonts w:ascii="楷体_GB2312" w:eastAsia="楷体_GB2312" w:hAnsi="楷体_GB2312" w:cs="楷体_GB2312" w:hint="eastAsia"/>
          <w:color w:val="FF0000"/>
          <w:sz w:val="28"/>
          <w:szCs w:val="22"/>
        </w:rPr>
        <w:t>010-66228752</w:t>
      </w:r>
      <w:r>
        <w:rPr>
          <w:rFonts w:ascii="楷体_GB2312" w:eastAsia="楷体_GB2312" w:hAnsi="楷体_GB2312" w:cs="楷体_GB2312" w:hint="eastAsia"/>
          <w:color w:val="FF0000"/>
          <w:sz w:val="28"/>
          <w:szCs w:val="22"/>
        </w:rPr>
        <w:t>，华安基金</w:t>
      </w:r>
      <w:r>
        <w:rPr>
          <w:rFonts w:ascii="楷体_GB2312" w:eastAsia="楷体_GB2312" w:hAnsi="楷体_GB2312" w:cs="楷体_GB2312" w:hint="eastAsia"/>
          <w:color w:val="FF0000"/>
          <w:sz w:val="28"/>
          <w:szCs w:val="22"/>
        </w:rPr>
        <w:t>021-38969651</w:t>
      </w:r>
      <w:r>
        <w:rPr>
          <w:rFonts w:ascii="楷体_GB2312" w:eastAsia="楷体_GB2312" w:hAnsi="楷体_GB2312" w:cs="楷体_GB2312" w:hint="eastAsia"/>
          <w:color w:val="FF0000"/>
          <w:sz w:val="28"/>
          <w:szCs w:val="22"/>
        </w:rPr>
        <w:t>，博时基金</w:t>
      </w:r>
      <w:r>
        <w:rPr>
          <w:rFonts w:ascii="楷体_GB2312" w:eastAsia="楷体_GB2312" w:hAnsi="楷体_GB2312" w:cs="楷体_GB2312" w:hint="eastAsia"/>
          <w:color w:val="FF0000"/>
          <w:sz w:val="28"/>
          <w:szCs w:val="22"/>
        </w:rPr>
        <w:t>0755-83169999-1731</w:t>
      </w:r>
      <w:r>
        <w:rPr>
          <w:rFonts w:ascii="楷体_GB2312" w:eastAsia="楷体_GB2312" w:hAnsi="楷体_GB2312" w:cs="楷体_GB2312" w:hint="eastAsia"/>
          <w:color w:val="FF0000"/>
          <w:sz w:val="28"/>
          <w:szCs w:val="22"/>
        </w:rPr>
        <w:t>，平安基金</w:t>
      </w:r>
      <w:r>
        <w:rPr>
          <w:rFonts w:ascii="楷体_GB2312" w:eastAsia="楷体_GB2312" w:hAnsi="楷体_GB2312" w:cs="楷体_GB2312" w:hint="eastAsia"/>
          <w:color w:val="FF0000"/>
          <w:sz w:val="28"/>
          <w:szCs w:val="22"/>
        </w:rPr>
        <w:t>0755-22628780</w:t>
      </w:r>
      <w:r>
        <w:rPr>
          <w:rFonts w:ascii="楷体_GB2312" w:eastAsia="楷体_GB2312" w:hAnsi="楷体_GB2312" w:cs="楷体_GB2312" w:hint="eastAsia"/>
          <w:color w:val="FF0000"/>
          <w:sz w:val="28"/>
          <w:szCs w:val="22"/>
        </w:rPr>
        <w:t>）。</w:t>
      </w:r>
    </w:p>
    <w:p w:rsidR="00E40DDF" w:rsidRDefault="009F5F7F">
      <w:pPr>
        <w:ind w:firstLineChars="200" w:firstLine="560"/>
        <w:rPr>
          <w:rFonts w:ascii="楷体_GB2312" w:eastAsia="楷体_GB2312" w:hAnsi="楷体_GB2312" w:cs="楷体_GB2312"/>
          <w:color w:val="FF0000"/>
          <w:sz w:val="28"/>
          <w:szCs w:val="22"/>
        </w:rPr>
      </w:pPr>
      <w:r>
        <w:rPr>
          <w:rFonts w:ascii="楷体_GB2312" w:eastAsia="楷体_GB2312" w:hAnsi="楷体_GB2312" w:cs="楷体_GB2312" w:hint="eastAsia"/>
          <w:color w:val="FF0000"/>
          <w:sz w:val="28"/>
          <w:szCs w:val="22"/>
        </w:rPr>
        <w:t>请现金债券</w:t>
      </w:r>
      <w:r>
        <w:rPr>
          <w:rFonts w:ascii="楷体_GB2312" w:eastAsia="楷体_GB2312" w:hAnsi="楷体_GB2312" w:cs="楷体_GB2312" w:hint="eastAsia"/>
          <w:color w:val="FF0000"/>
          <w:sz w:val="28"/>
          <w:szCs w:val="22"/>
        </w:rPr>
        <w:t>ETF</w:t>
      </w:r>
      <w:r>
        <w:rPr>
          <w:rFonts w:ascii="楷体_GB2312" w:eastAsia="楷体_GB2312" w:hAnsi="楷体_GB2312" w:cs="楷体_GB2312" w:hint="eastAsia"/>
          <w:color w:val="FF0000"/>
          <w:sz w:val="28"/>
          <w:szCs w:val="22"/>
        </w:rPr>
        <w:t>的</w:t>
      </w:r>
      <w:r>
        <w:rPr>
          <w:rFonts w:ascii="楷体_GB2312" w:eastAsia="楷体_GB2312" w:hint="eastAsia"/>
          <w:color w:val="FF0000"/>
          <w:sz w:val="28"/>
          <w:szCs w:val="28"/>
        </w:rPr>
        <w:t>基金管理人</w:t>
      </w:r>
      <w:r>
        <w:rPr>
          <w:rFonts w:ascii="楷体_GB2312" w:eastAsia="楷体_GB2312" w:hAnsi="Calibri" w:hint="eastAsia"/>
          <w:color w:val="FF0000"/>
          <w:sz w:val="28"/>
          <w:szCs w:val="28"/>
        </w:rPr>
        <w:t>在</w:t>
      </w:r>
      <w:r>
        <w:rPr>
          <w:rFonts w:ascii="楷体_GB2312" w:eastAsia="楷体_GB2312" w:hAnsi="Calibri" w:hint="eastAsia"/>
          <w:color w:val="FF0000"/>
          <w:sz w:val="28"/>
          <w:szCs w:val="28"/>
        </w:rPr>
        <w:t>2022</w:t>
      </w:r>
      <w:r>
        <w:rPr>
          <w:rFonts w:ascii="楷体_GB2312" w:eastAsia="楷体_GB2312" w:hAnsi="Calibri" w:hint="eastAsia"/>
          <w:color w:val="FF0000"/>
          <w:sz w:val="28"/>
          <w:szCs w:val="28"/>
        </w:rPr>
        <w:t>年</w:t>
      </w:r>
      <w:r>
        <w:rPr>
          <w:rFonts w:ascii="楷体_GB2312" w:eastAsia="楷体_GB2312" w:hAnsi="Calibri"/>
          <w:color w:val="FF0000"/>
          <w:sz w:val="28"/>
          <w:szCs w:val="28"/>
        </w:rPr>
        <w:t>7</w:t>
      </w:r>
      <w:r>
        <w:rPr>
          <w:rFonts w:ascii="楷体_GB2312" w:eastAsia="楷体_GB2312" w:hAnsi="Calibri" w:hint="eastAsia"/>
          <w:color w:val="FF0000"/>
          <w:sz w:val="28"/>
          <w:szCs w:val="28"/>
        </w:rPr>
        <w:t>月</w:t>
      </w:r>
      <w:r>
        <w:rPr>
          <w:rFonts w:ascii="楷体_GB2312" w:eastAsia="楷体_GB2312" w:hAnsi="Calibri"/>
          <w:color w:val="FF0000"/>
          <w:sz w:val="28"/>
          <w:szCs w:val="28"/>
        </w:rPr>
        <w:t>2</w:t>
      </w:r>
      <w:r>
        <w:rPr>
          <w:rFonts w:ascii="楷体_GB2312" w:eastAsia="楷体_GB2312" w:hAnsi="Calibri" w:hint="eastAsia"/>
          <w:color w:val="FF0000"/>
          <w:sz w:val="28"/>
          <w:szCs w:val="28"/>
        </w:rPr>
        <w:t>2</w:t>
      </w:r>
      <w:r>
        <w:rPr>
          <w:rFonts w:ascii="楷体_GB2312" w:eastAsia="楷体_GB2312" w:hAnsi="Calibri" w:hint="eastAsia"/>
          <w:color w:val="FF0000"/>
          <w:sz w:val="28"/>
          <w:szCs w:val="28"/>
        </w:rPr>
        <w:t>日（星期五）</w:t>
      </w:r>
      <w:r>
        <w:rPr>
          <w:rFonts w:ascii="楷体_GB2312" w:eastAsia="楷体_GB2312" w:hAnsi="Calibri"/>
          <w:color w:val="FF0000"/>
          <w:sz w:val="28"/>
          <w:szCs w:val="28"/>
        </w:rPr>
        <w:t>1</w:t>
      </w:r>
      <w:r>
        <w:rPr>
          <w:rFonts w:ascii="楷体_GB2312" w:eastAsia="楷体_GB2312" w:hAnsi="Calibri" w:hint="eastAsia"/>
          <w:color w:val="FF0000"/>
          <w:sz w:val="28"/>
          <w:szCs w:val="28"/>
        </w:rPr>
        <w:t>1</w:t>
      </w:r>
      <w:r>
        <w:rPr>
          <w:rFonts w:ascii="楷体_GB2312" w:eastAsia="楷体_GB2312" w:hAnsi="Calibri"/>
          <w:color w:val="FF0000"/>
          <w:sz w:val="28"/>
          <w:szCs w:val="28"/>
        </w:rPr>
        <w:t>:</w:t>
      </w:r>
      <w:r>
        <w:rPr>
          <w:rFonts w:ascii="楷体_GB2312" w:eastAsia="楷体_GB2312" w:hAnsi="Calibri" w:hint="eastAsia"/>
          <w:color w:val="FF0000"/>
          <w:sz w:val="28"/>
          <w:szCs w:val="28"/>
        </w:rPr>
        <w:t>3</w:t>
      </w:r>
      <w:r>
        <w:rPr>
          <w:rFonts w:ascii="楷体_GB2312" w:eastAsia="楷体_GB2312" w:hAnsi="Calibri"/>
          <w:color w:val="FF0000"/>
          <w:sz w:val="28"/>
          <w:szCs w:val="28"/>
        </w:rPr>
        <w:t>0</w:t>
      </w:r>
      <w:r>
        <w:rPr>
          <w:rFonts w:ascii="楷体_GB2312" w:eastAsia="楷体_GB2312" w:hAnsi="Calibri" w:hint="eastAsia"/>
          <w:color w:val="FF0000"/>
          <w:sz w:val="28"/>
          <w:szCs w:val="28"/>
        </w:rPr>
        <w:t>前通过邮件发送</w:t>
      </w:r>
      <w:r>
        <w:rPr>
          <w:rFonts w:ascii="楷体_GB2312" w:eastAsia="楷体_GB2312" w:hAnsi="楷体_GB2312" w:cs="楷体_GB2312" w:hint="eastAsia"/>
          <w:color w:val="FF0000"/>
          <w:sz w:val="28"/>
          <w:szCs w:val="22"/>
        </w:rPr>
        <w:t>PD</w:t>
      </w:r>
      <w:r>
        <w:rPr>
          <w:rFonts w:ascii="楷体_GB2312" w:eastAsia="楷体_GB2312" w:hAnsi="楷体_GB2312" w:cs="楷体_GB2312" w:hint="eastAsia"/>
          <w:color w:val="FF0000"/>
          <w:sz w:val="28"/>
          <w:szCs w:val="22"/>
        </w:rPr>
        <w:t>券商名单</w:t>
      </w:r>
      <w:r>
        <w:rPr>
          <w:rFonts w:ascii="楷体_GB2312" w:eastAsia="楷体_GB2312" w:hAnsi="Calibri" w:hint="eastAsia"/>
          <w:color w:val="FF0000"/>
          <w:sz w:val="28"/>
          <w:szCs w:val="28"/>
        </w:rPr>
        <w:t>到深交所基金管理部</w:t>
      </w:r>
      <w:r>
        <w:rPr>
          <w:rFonts w:ascii="楷体_GB2312" w:eastAsia="楷体_GB2312" w:hAnsi="Calibri" w:hint="eastAsia"/>
          <w:color w:val="FF0000"/>
          <w:sz w:val="28"/>
          <w:szCs w:val="28"/>
        </w:rPr>
        <w:t>ppchen</w:t>
      </w:r>
      <w:r>
        <w:rPr>
          <w:rFonts w:ascii="楷体_GB2312" w:eastAsia="楷体_GB2312" w:hAnsi="Calibri"/>
          <w:color w:val="FF0000"/>
          <w:sz w:val="28"/>
          <w:szCs w:val="28"/>
        </w:rPr>
        <w:t>@szse.cn</w:t>
      </w:r>
      <w:r>
        <w:rPr>
          <w:rFonts w:ascii="楷体_GB2312" w:eastAsia="楷体_GB2312" w:hAnsi="Calibri" w:hint="eastAsia"/>
          <w:color w:val="FF0000"/>
          <w:sz w:val="28"/>
          <w:szCs w:val="28"/>
        </w:rPr>
        <w:t>。</w:t>
      </w:r>
    </w:p>
    <w:p w:rsidR="00E40DDF" w:rsidRDefault="009F5F7F">
      <w:pPr>
        <w:pStyle w:val="af1"/>
        <w:numPr>
          <w:ilvl w:val="0"/>
          <w:numId w:val="6"/>
        </w:numPr>
        <w:tabs>
          <w:tab w:val="left" w:pos="420"/>
        </w:tabs>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E40DDF" w:rsidRDefault="009F5F7F">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中国结算深圳分公司统一将所有结算参与人</w:t>
      </w:r>
      <w:r>
        <w:rPr>
          <w:rFonts w:ascii="楷体_GB2312" w:eastAsia="楷体_GB2312" w:hAnsi="楷体_GB2312" w:cs="楷体_GB2312" w:hint="eastAsia"/>
          <w:color w:val="000000"/>
          <w:sz w:val="28"/>
          <w:szCs w:val="22"/>
        </w:rPr>
        <w:t>2022</w:t>
      </w:r>
      <w:r>
        <w:rPr>
          <w:rFonts w:ascii="楷体_GB2312" w:eastAsia="楷体_GB2312" w:hAnsi="楷体_GB2312" w:cs="楷体_GB2312" w:hint="eastAsia"/>
          <w:color w:val="000000"/>
          <w:sz w:val="28"/>
          <w:szCs w:val="22"/>
        </w:rPr>
        <w:t>年</w:t>
      </w:r>
      <w:r>
        <w:rPr>
          <w:rFonts w:ascii="楷体_GB2312" w:eastAsia="楷体_GB2312" w:hAnsi="楷体_GB2312" w:cs="楷体_GB2312" w:hint="eastAsia"/>
          <w:color w:val="000000"/>
          <w:sz w:val="28"/>
          <w:szCs w:val="22"/>
        </w:rPr>
        <w:t>7</w:t>
      </w:r>
      <w:r>
        <w:rPr>
          <w:rFonts w:ascii="楷体_GB2312" w:eastAsia="楷体_GB2312" w:hAnsi="楷体_GB2312" w:cs="楷体_GB2312" w:hint="eastAsia"/>
          <w:color w:val="000000"/>
          <w:sz w:val="28"/>
          <w:szCs w:val="22"/>
        </w:rPr>
        <w:t>月</w:t>
      </w:r>
      <w:r>
        <w:rPr>
          <w:rFonts w:ascii="楷体_GB2312" w:eastAsia="楷体_GB2312" w:hAnsi="楷体_GB2312" w:cs="楷体_GB2312" w:hint="eastAsia"/>
          <w:color w:val="000000"/>
          <w:sz w:val="28"/>
          <w:szCs w:val="22"/>
        </w:rPr>
        <w:t>23</w:t>
      </w:r>
      <w:r>
        <w:rPr>
          <w:rFonts w:ascii="楷体_GB2312" w:eastAsia="楷体_GB2312" w:hAnsi="楷体_GB2312" w:cs="楷体_GB2312" w:hint="eastAsia"/>
          <w:color w:val="000000"/>
          <w:sz w:val="28"/>
          <w:szCs w:val="22"/>
        </w:rPr>
        <w:t>日的现货结算备付金账户余额修改为</w:t>
      </w:r>
      <w:r>
        <w:rPr>
          <w:rFonts w:ascii="楷体_GB2312" w:eastAsia="楷体_GB2312" w:hAnsi="楷体_GB2312" w:cs="楷体_GB2312" w:hint="eastAsia"/>
          <w:color w:val="000000"/>
          <w:sz w:val="28"/>
          <w:szCs w:val="22"/>
        </w:rPr>
        <w:t>10</w:t>
      </w:r>
      <w:r>
        <w:rPr>
          <w:rFonts w:ascii="楷体_GB2312" w:eastAsia="楷体_GB2312" w:hAnsi="楷体_GB2312" w:cs="楷体_GB2312" w:hint="eastAsia"/>
          <w:color w:val="000000"/>
          <w:sz w:val="28"/>
          <w:szCs w:val="22"/>
        </w:rPr>
        <w:t>0</w:t>
      </w:r>
      <w:r>
        <w:rPr>
          <w:rFonts w:ascii="楷体_GB2312" w:eastAsia="楷体_GB2312" w:hAnsi="楷体_GB2312" w:cs="楷体_GB2312" w:hint="eastAsia"/>
          <w:color w:val="000000"/>
          <w:sz w:val="28"/>
          <w:szCs w:val="22"/>
        </w:rPr>
        <w:t>亿元。如果需要调整，可致电中国结算深圳分公司进行账户余额的调整，联系电话：</w:t>
      </w:r>
      <w:r>
        <w:rPr>
          <w:rFonts w:ascii="楷体_GB2312" w:eastAsia="楷体_GB2312" w:hAnsi="楷体_GB2312" w:cs="楷体_GB2312" w:hint="eastAsia"/>
          <w:color w:val="000000"/>
          <w:sz w:val="28"/>
          <w:szCs w:val="22"/>
        </w:rPr>
        <w:t>0755-88666429</w:t>
      </w:r>
      <w:r>
        <w:rPr>
          <w:rFonts w:ascii="楷体_GB2312" w:eastAsia="楷体_GB2312" w:hAnsi="楷体_GB2312" w:cs="楷体_GB2312" w:hint="eastAsia"/>
          <w:color w:val="000000"/>
          <w:sz w:val="28"/>
          <w:szCs w:val="22"/>
        </w:rPr>
        <w:t>。</w:t>
      </w:r>
    </w:p>
    <w:p w:rsidR="00E40DDF" w:rsidRDefault="00E40DDF">
      <w:pPr>
        <w:pStyle w:val="af1"/>
        <w:spacing w:line="560" w:lineRule="exact"/>
        <w:ind w:left="630" w:firstLineChars="0" w:firstLine="0"/>
        <w:rPr>
          <w:rFonts w:ascii="楷体_GB2312" w:eastAsia="楷体_GB2312"/>
          <w:color w:val="000000"/>
          <w:sz w:val="28"/>
          <w:szCs w:val="28"/>
        </w:rPr>
      </w:pPr>
    </w:p>
    <w:bookmarkEnd w:id="0"/>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注意事项</w:t>
      </w:r>
    </w:p>
    <w:p w:rsidR="00E40DDF" w:rsidRDefault="009F5F7F">
      <w:pPr>
        <w:numPr>
          <w:ilvl w:val="0"/>
          <w:numId w:val="9"/>
        </w:numPr>
        <w:tabs>
          <w:tab w:val="left" w:pos="840"/>
          <w:tab w:val="left" w:pos="928"/>
          <w:tab w:val="left" w:pos="1050"/>
        </w:tabs>
        <w:spacing w:line="560" w:lineRule="exact"/>
        <w:ind w:left="0" w:firstLine="567"/>
        <w:rPr>
          <w:rFonts w:ascii="楷体_GB2312" w:eastAsia="楷体_GB2312"/>
          <w:color w:val="000000"/>
          <w:sz w:val="28"/>
          <w:szCs w:val="28"/>
        </w:rPr>
      </w:pPr>
      <w:r>
        <w:rPr>
          <w:rFonts w:ascii="楷体_GB2312" w:eastAsia="楷体_GB2312" w:hAnsi="楷体_GB2312" w:cs="楷体_GB2312" w:hint="eastAsia"/>
          <w:sz w:val="28"/>
          <w:szCs w:val="28"/>
        </w:rPr>
        <w:t>本次测试包括交易系统、结算系统、</w:t>
      </w: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系统（不包括资金划拨业务）。</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int="eastAsia"/>
          <w:color w:val="000000"/>
          <w:sz w:val="28"/>
          <w:szCs w:val="28"/>
        </w:rPr>
        <w:t>债券借贷业务的</w:t>
      </w:r>
      <w:r>
        <w:rPr>
          <w:rFonts w:ascii="楷体_GB2312" w:eastAsia="楷体_GB2312" w:hAnsi="Calibri" w:hint="eastAsia"/>
          <w:color w:val="000000"/>
          <w:sz w:val="28"/>
          <w:szCs w:val="28"/>
        </w:rPr>
        <w:t>证券账户应使用在固定收益品种业务专区交易主体报备页面中已报备的证券账户</w:t>
      </w:r>
      <w:r>
        <w:rPr>
          <w:rFonts w:ascii="楷体_GB2312" w:eastAsia="楷体_GB2312" w:hint="eastAsia"/>
          <w:color w:val="000000"/>
          <w:sz w:val="28"/>
          <w:szCs w:val="28"/>
        </w:rPr>
        <w:t>。</w:t>
      </w:r>
    </w:p>
    <w:p w:rsidR="00E40DDF" w:rsidRDefault="009F5F7F">
      <w:pPr>
        <w:numPr>
          <w:ilvl w:val="0"/>
          <w:numId w:val="9"/>
        </w:numPr>
        <w:tabs>
          <w:tab w:val="left" w:pos="840"/>
          <w:tab w:val="left" w:pos="928"/>
          <w:tab w:val="left" w:pos="1050"/>
        </w:tabs>
        <w:spacing w:line="560" w:lineRule="exact"/>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请使用交易终端参与债券借贷业务测试的机构，在全网测试当天（</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8:00</w:t>
      </w:r>
      <w:r>
        <w:rPr>
          <w:rFonts w:ascii="楷体_GB2312" w:eastAsia="楷体_GB2312" w:hAnsi="楷体_GB2312" w:cs="楷体_GB2312" w:hint="eastAsia"/>
          <w:sz w:val="28"/>
          <w:szCs w:val="28"/>
        </w:rPr>
        <w:t>后，先通过交易终端固收专区为测试交易员完成债券借贷业务的权限分配，随后交易员才能通过交易终端进行债券借贷业务的委托申报、行情查询、成交查询及数据下载。</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在债券借贷业务中，对于公募基础设施基金，将标的券数量填写于委托申报的</w:t>
      </w:r>
      <w:r>
        <w:rPr>
          <w:rFonts w:ascii="楷体_GB2312" w:eastAsia="楷体_GB2312" w:hAnsi="楷体_GB2312" w:cs="楷体_GB2312" w:hint="eastAsia"/>
          <w:color w:val="FF0000"/>
          <w:sz w:val="28"/>
          <w:szCs w:val="28"/>
        </w:rPr>
        <w:t>LastQty</w:t>
      </w:r>
      <w:r>
        <w:rPr>
          <w:rFonts w:ascii="楷体_GB2312" w:eastAsia="楷体_GB2312" w:hAnsi="楷体_GB2312" w:cs="楷体_GB2312" w:hint="eastAsia"/>
          <w:color w:val="FF0000"/>
          <w:sz w:val="28"/>
          <w:szCs w:val="28"/>
        </w:rPr>
        <w:t>字段，将质押券数量填写于委托申报的</w:t>
      </w:r>
      <w:r>
        <w:rPr>
          <w:rFonts w:ascii="楷体_GB2312" w:eastAsia="楷体_GB2312" w:hAnsi="楷体_GB2312" w:cs="楷体_GB2312" w:hint="eastAsia"/>
          <w:color w:val="FF0000"/>
          <w:sz w:val="28"/>
          <w:szCs w:val="28"/>
        </w:rPr>
        <w:t>DeliveryQty</w:t>
      </w:r>
      <w:r>
        <w:rPr>
          <w:rFonts w:ascii="楷体_GB2312" w:eastAsia="楷体_GB2312" w:hAnsi="楷体_GB2312" w:cs="楷体_GB2312" w:hint="eastAsia"/>
          <w:color w:val="FF0000"/>
          <w:sz w:val="28"/>
          <w:szCs w:val="28"/>
        </w:rPr>
        <w:t>字段；对于其他证券种类，使用券面总额（即债券数量与其实际面值的积）进行委托申报，将标的券券面总额填写于委托申报的</w:t>
      </w:r>
      <w:r>
        <w:rPr>
          <w:rFonts w:ascii="楷体_GB2312" w:eastAsia="楷体_GB2312" w:hAnsi="楷体_GB2312" w:cs="楷体_GB2312" w:hint="eastAsia"/>
          <w:color w:val="FF0000"/>
          <w:sz w:val="28"/>
          <w:szCs w:val="28"/>
        </w:rPr>
        <w:t>CashOrderQty</w:t>
      </w:r>
      <w:r>
        <w:rPr>
          <w:rFonts w:ascii="楷体_GB2312" w:eastAsia="楷体_GB2312" w:hAnsi="楷体_GB2312" w:cs="楷体_GB2312" w:hint="eastAsia"/>
          <w:color w:val="FF0000"/>
          <w:sz w:val="28"/>
          <w:szCs w:val="28"/>
        </w:rPr>
        <w:t>字段，将质押券券面总额填写于委托申报的</w:t>
      </w:r>
      <w:r>
        <w:rPr>
          <w:rFonts w:ascii="楷体_GB2312" w:eastAsia="楷体_GB2312" w:hAnsi="楷体_GB2312" w:cs="楷体_GB2312" w:hint="eastAsia"/>
          <w:color w:val="FF0000"/>
          <w:sz w:val="28"/>
          <w:szCs w:val="28"/>
        </w:rPr>
        <w:t>UnderlyingCashOrderQty</w:t>
      </w:r>
      <w:r>
        <w:rPr>
          <w:rFonts w:ascii="楷体_GB2312" w:eastAsia="楷体_GB2312" w:hAnsi="楷体_GB2312" w:cs="楷体_GB2312" w:hint="eastAsia"/>
          <w:color w:val="FF0000"/>
          <w:sz w:val="28"/>
          <w:szCs w:val="28"/>
        </w:rPr>
        <w:t>字段。委托申报及成交回报的具体规则详见《债券借贷业务之券商技术系统变更指南》。</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日期间属于测试环境，</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日（星期六）</w:t>
      </w:r>
      <w:r>
        <w:rPr>
          <w:rFonts w:ascii="楷体_GB2312" w:eastAsia="楷体_GB2312" w:hAnsi="楷体_GB2312" w:cs="楷体_GB2312" w:hint="eastAsia"/>
          <w:sz w:val="28"/>
          <w:szCs w:val="28"/>
        </w:rPr>
        <w:t>23:45</w:t>
      </w:r>
      <w:r>
        <w:rPr>
          <w:rFonts w:ascii="楷体_GB2312" w:eastAsia="楷体_GB2312" w:hAnsi="楷体_GB2312" w:cs="楷体_GB2312" w:hint="eastAsia"/>
          <w:sz w:val="28"/>
          <w:szCs w:val="28"/>
        </w:rPr>
        <w:t>以后将恢复回生产环境。</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测试期间通过交易终端进行的密码修改、用户添加等用户管理相关操作，仅在测试期间有效，仅适用于</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日全网测试。</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T+1</w:t>
      </w:r>
      <w:r>
        <w:rPr>
          <w:rFonts w:ascii="楷体_GB2312" w:eastAsia="楷体_GB2312" w:hAnsi="楷体_GB2312" w:cs="楷体_GB2312" w:hint="eastAsia"/>
          <w:color w:val="FF0000"/>
          <w:sz w:val="28"/>
          <w:szCs w:val="28"/>
        </w:rPr>
        <w:t>日测试前，交易参与人应当重置其柜台系统的回报记录号（具体方法可详询各自的软件供应商），使得回报同步消息（</w:t>
      </w:r>
      <w:r>
        <w:rPr>
          <w:rFonts w:ascii="楷体_GB2312" w:eastAsia="楷体_GB2312" w:hAnsi="楷体_GB2312" w:cs="楷体_GB2312" w:hint="eastAsia"/>
          <w:color w:val="FF0000"/>
          <w:sz w:val="28"/>
          <w:szCs w:val="28"/>
        </w:rPr>
        <w:t>Report Synchronization</w:t>
      </w:r>
      <w:r>
        <w:rPr>
          <w:rFonts w:ascii="楷体_GB2312" w:eastAsia="楷体_GB2312" w:hAnsi="楷体_GB2312" w:cs="楷体_GB2312" w:hint="eastAsia"/>
          <w:color w:val="FF0000"/>
          <w:sz w:val="28"/>
          <w:szCs w:val="28"/>
        </w:rPr>
        <w:t>）中的回报记录号从</w:t>
      </w:r>
      <w:r>
        <w:rPr>
          <w:rFonts w:ascii="楷体_GB2312" w:eastAsia="楷体_GB2312" w:hAnsi="楷体_GB2312" w:cs="楷体_GB2312" w:hint="eastAsia"/>
          <w:color w:val="FF0000"/>
          <w:sz w:val="28"/>
          <w:szCs w:val="28"/>
        </w:rPr>
        <w:t>1</w:t>
      </w:r>
      <w:r>
        <w:rPr>
          <w:rFonts w:ascii="楷体_GB2312" w:eastAsia="楷体_GB2312" w:hAnsi="楷体_GB2312" w:cs="楷体_GB2312" w:hint="eastAsia"/>
          <w:color w:val="FF0000"/>
          <w:sz w:val="28"/>
          <w:szCs w:val="28"/>
        </w:rPr>
        <w:t>开始，否则将无法收到委托确认与成交回报消息。</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请各参测单位</w:t>
      </w:r>
      <w:r>
        <w:rPr>
          <w:rFonts w:ascii="楷体_GB2312" w:eastAsia="楷体_GB2312" w:hAnsi="楷体_GB2312" w:cs="楷体_GB2312" w:hint="eastAsia"/>
          <w:color w:val="000000"/>
          <w:sz w:val="28"/>
          <w:szCs w:val="28"/>
        </w:rPr>
        <w:t>根据自身技术系统情况，制定详尽的测试计划和操作流程。测试前</w:t>
      </w:r>
      <w:r>
        <w:rPr>
          <w:rFonts w:ascii="楷体_GB2312" w:eastAsia="楷体_GB2312" w:hAnsi="楷体_GB2312" w:cs="楷体_GB2312" w:hint="eastAsia"/>
          <w:sz w:val="28"/>
          <w:szCs w:val="28"/>
        </w:rPr>
        <w:t>先做好</w:t>
      </w:r>
      <w:r>
        <w:rPr>
          <w:rFonts w:ascii="楷体_GB2312" w:eastAsia="楷体_GB2312" w:hAnsi="楷体_GB2312" w:cs="楷体_GB2312" w:hint="eastAsia"/>
          <w:color w:val="000000"/>
          <w:sz w:val="28"/>
          <w:szCs w:val="28"/>
        </w:rPr>
        <w:t>线上系统和数据环境的保护工作</w:t>
      </w:r>
      <w:r>
        <w:rPr>
          <w:rFonts w:ascii="楷体_GB2312" w:eastAsia="楷体_GB2312" w:hAnsi="楷体_GB2312" w:cs="楷体_GB2312" w:hint="eastAsia"/>
          <w:sz w:val="28"/>
          <w:szCs w:val="28"/>
        </w:rPr>
        <w:t>，再准备</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日测试相关数据。</w:t>
      </w:r>
      <w:r>
        <w:rPr>
          <w:rFonts w:ascii="楷体_GB2312" w:eastAsia="楷体_GB2312" w:hAnsi="楷体_GB2312" w:cs="楷体_GB2312" w:hint="eastAsia"/>
          <w:color w:val="000000"/>
          <w:sz w:val="28"/>
          <w:szCs w:val="28"/>
        </w:rPr>
        <w:t>测试完成后做好线上系统的变更稽核和数据环境的恢复工作，确保下一交易日（</w:t>
      </w:r>
      <w:r>
        <w:rPr>
          <w:rFonts w:ascii="楷体_GB2312" w:eastAsia="楷体_GB2312" w:hAnsi="楷体_GB2312" w:cs="楷体_GB2312" w:hint="eastAsia"/>
          <w:color w:val="000000"/>
          <w:sz w:val="28"/>
          <w:szCs w:val="28"/>
        </w:rPr>
        <w:t>2022</w:t>
      </w:r>
      <w:r>
        <w:rPr>
          <w:rFonts w:ascii="楷体_GB2312" w:eastAsia="楷体_GB2312" w:hAnsi="楷体_GB2312" w:cs="楷体_GB2312" w:hint="eastAsia"/>
          <w:color w:val="000000"/>
          <w:sz w:val="28"/>
          <w:szCs w:val="28"/>
        </w:rPr>
        <w:t>年</w:t>
      </w:r>
      <w:r>
        <w:rPr>
          <w:rFonts w:ascii="楷体_GB2312" w:eastAsia="楷体_GB2312" w:hAnsi="楷体_GB2312" w:cs="楷体_GB2312" w:hint="eastAsia"/>
          <w:color w:val="000000"/>
          <w:sz w:val="28"/>
          <w:szCs w:val="28"/>
        </w:rPr>
        <w:t>7</w:t>
      </w:r>
      <w:r>
        <w:rPr>
          <w:rFonts w:ascii="楷体_GB2312" w:eastAsia="楷体_GB2312" w:hAnsi="楷体_GB2312" w:cs="楷体_GB2312" w:hint="eastAsia"/>
          <w:color w:val="000000"/>
          <w:sz w:val="28"/>
          <w:szCs w:val="28"/>
        </w:rPr>
        <w:t>月</w:t>
      </w:r>
      <w:r>
        <w:rPr>
          <w:rFonts w:ascii="楷体_GB2312" w:eastAsia="楷体_GB2312" w:hAnsi="楷体_GB2312" w:cs="楷体_GB2312" w:hint="eastAsia"/>
          <w:color w:val="000000"/>
          <w:sz w:val="28"/>
          <w:szCs w:val="28"/>
        </w:rPr>
        <w:t>25</w:t>
      </w:r>
      <w:r>
        <w:rPr>
          <w:rFonts w:ascii="楷体_GB2312" w:eastAsia="楷体_GB2312" w:hAnsi="楷体_GB2312" w:cs="楷体_GB2312" w:hint="eastAsia"/>
          <w:color w:val="000000"/>
          <w:sz w:val="28"/>
          <w:szCs w:val="28"/>
        </w:rPr>
        <w:t>日）生产系统的正确运行。</w:t>
      </w:r>
    </w:p>
    <w:p w:rsidR="00E40DDF" w:rsidRDefault="009F5F7F">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本次测试的数据仅为模拟测试数据，与实际业务无任何关系，不能作为生产环境任何交易、非交易、账户等业务的依据。</w:t>
      </w:r>
    </w:p>
    <w:p w:rsidR="00E40DDF" w:rsidRDefault="00E40DDF">
      <w:pPr>
        <w:numPr>
          <w:ilvl w:val="255"/>
          <w:numId w:val="0"/>
        </w:numPr>
        <w:tabs>
          <w:tab w:val="left" w:pos="840"/>
          <w:tab w:val="left" w:pos="928"/>
          <w:tab w:val="left" w:pos="1050"/>
        </w:tabs>
        <w:ind w:left="567"/>
        <w:rPr>
          <w:rFonts w:ascii="楷体_GB2312" w:eastAsia="楷体_GB2312" w:hAnsi="楷体_GB2312" w:cs="楷体_GB2312"/>
          <w:sz w:val="28"/>
          <w:szCs w:val="28"/>
        </w:rPr>
      </w:pPr>
    </w:p>
    <w:p w:rsidR="00E40DDF" w:rsidRDefault="009F5F7F">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测试要求</w:t>
      </w:r>
    </w:p>
    <w:p w:rsidR="00E40DDF" w:rsidRDefault="009F5F7F">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请各会员</w:t>
      </w:r>
      <w:bookmarkStart w:id="2" w:name="_Hlk43975629"/>
      <w:r>
        <w:rPr>
          <w:rFonts w:ascii="楷体_GB2312" w:eastAsia="楷体_GB2312" w:hAnsi="楷体_GB2312" w:cs="楷体_GB2312" w:hint="eastAsia"/>
          <w:sz w:val="28"/>
          <w:szCs w:val="28"/>
        </w:rPr>
        <w:t>、基金管理公司</w:t>
      </w:r>
      <w:r>
        <w:rPr>
          <w:rFonts w:ascii="楷体_GB2312" w:eastAsia="楷体_GB2312" w:hAnsi="楷体_GB2312" w:cs="楷体_GB2312" w:hint="eastAsia"/>
          <w:sz w:val="28"/>
          <w:szCs w:val="28"/>
        </w:rPr>
        <w:t>、行情服务商、</w:t>
      </w:r>
      <w:bookmarkEnd w:id="2"/>
      <w:r>
        <w:rPr>
          <w:rFonts w:ascii="楷体_GB2312" w:eastAsia="楷体_GB2312" w:hAnsi="楷体_GB2312" w:cs="楷体_GB2312" w:hint="eastAsia"/>
          <w:sz w:val="28"/>
          <w:szCs w:val="28"/>
        </w:rPr>
        <w:t>结算参与机构及相关单位务必参加测试。因故不能参加测试者，请务必填写反馈表（参见附件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）说明原因，并通知深交所。</w:t>
      </w:r>
    </w:p>
    <w:p w:rsidR="00E40DDF" w:rsidRDefault="009F5F7F">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在测试过程中，请各参测单位详细记载测试现象与结果，检查其正确性。如发现异常现象，请及时报告。</w:t>
      </w:r>
    </w:p>
    <w:p w:rsidR="00E40DDF" w:rsidRDefault="009F5F7F">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测试完成后，各参测单位应在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23</w:t>
      </w:r>
      <w:r>
        <w:rPr>
          <w:rFonts w:ascii="楷体_GB2312" w:eastAsia="楷体_GB2312" w:hAnsi="楷体_GB2312" w:cs="楷体_GB2312" w:hint="eastAsia"/>
          <w:sz w:val="28"/>
          <w:szCs w:val="28"/>
        </w:rPr>
        <w:t>日</w:t>
      </w:r>
      <w:r>
        <w:rPr>
          <w:rFonts w:ascii="楷体_GB2312" w:eastAsia="楷体_GB2312" w:hAnsi="楷体_GB2312" w:cs="楷体_GB2312" w:hint="eastAsia"/>
          <w:sz w:val="28"/>
          <w:szCs w:val="28"/>
        </w:rPr>
        <w:t>19:30</w:t>
      </w:r>
      <w:r>
        <w:rPr>
          <w:rFonts w:ascii="楷体_GB2312" w:eastAsia="楷体_GB2312" w:hAnsi="楷体_GB2312" w:cs="楷体_GB2312" w:hint="eastAsia"/>
          <w:sz w:val="28"/>
          <w:szCs w:val="28"/>
        </w:rPr>
        <w:t>前提交测试反馈表（见附件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请会员单位、基金管理公司、期货公司等交易参与者登录深交所“会员业务专区”首页底部“友情链接―在线调查表”栏目填写并提交反馈表（填报内容支持更新）；行情服务商、结算参与机构等无法登录会员业务专区的参测单位</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请通过互联网地址</w:t>
      </w:r>
      <w:r>
        <w:rPr>
          <w:rFonts w:ascii="楷体_GB2312" w:eastAsia="楷体_GB2312" w:hAnsi="楷体_GB2312" w:cs="楷体_GB2312" w:hint="eastAsia"/>
          <w:sz w:val="28"/>
          <w:szCs w:val="28"/>
        </w:rPr>
        <w:t>https://survey.szse.cn/v/tech</w:t>
      </w:r>
      <w:r>
        <w:rPr>
          <w:rFonts w:ascii="楷体_GB2312" w:eastAsia="楷体_GB2312" w:hAnsi="楷体_GB2312" w:cs="楷体_GB2312" w:hint="eastAsia"/>
          <w:sz w:val="28"/>
          <w:szCs w:val="28"/>
        </w:rPr>
        <w:t>填写反馈表（填报内容不支持更新，多次提交以最后一次为准）。</w:t>
      </w:r>
    </w:p>
    <w:p w:rsidR="00E40DDF" w:rsidRDefault="00E40DDF">
      <w:pPr>
        <w:tabs>
          <w:tab w:val="left" w:pos="420"/>
        </w:tabs>
        <w:spacing w:line="560" w:lineRule="exact"/>
        <w:ind w:firstLineChars="200" w:firstLine="560"/>
        <w:rPr>
          <w:rFonts w:ascii="楷体_GB2312" w:eastAsia="楷体_GB2312" w:hAnsi="楷体_GB2312" w:cs="楷体_GB2312"/>
          <w:color w:val="000000"/>
          <w:sz w:val="28"/>
          <w:szCs w:val="22"/>
        </w:rPr>
      </w:pPr>
    </w:p>
    <w:p w:rsidR="00E40DDF" w:rsidRDefault="009F5F7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联系电话</w:t>
      </w:r>
    </w:p>
    <w:p w:rsidR="00E40DDF" w:rsidRDefault="009F5F7F">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技术咨询电话：</w:t>
      </w:r>
    </w:p>
    <w:p w:rsidR="00E40DDF" w:rsidRDefault="009F5F7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0755-82083510</w:t>
      </w:r>
    </w:p>
    <w:p w:rsidR="00E40DDF" w:rsidRDefault="009F5F7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w:t>
      </w:r>
      <w:r>
        <w:rPr>
          <w:rFonts w:ascii="楷体_GB2312" w:eastAsia="楷体_GB2312" w:hAnsi="楷体_GB2312" w:cs="楷体_GB2312" w:hint="eastAsia"/>
          <w:sz w:val="28"/>
          <w:szCs w:val="28"/>
        </w:rPr>
        <w:t>0755-25946080</w:t>
      </w:r>
    </w:p>
    <w:p w:rsidR="00E40DDF" w:rsidRDefault="009F5F7F">
      <w:pPr>
        <w:widowControl/>
        <w:spacing w:line="360" w:lineRule="atLeast"/>
        <w:ind w:firstLineChars="1400" w:firstLine="39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0755-88666429</w:t>
      </w:r>
      <w:r>
        <w:rPr>
          <w:rFonts w:ascii="楷体_GB2312" w:eastAsia="楷体_GB2312" w:hAnsi="楷体_GB2312" w:cs="楷体_GB2312" w:hint="eastAsia"/>
          <w:sz w:val="28"/>
          <w:szCs w:val="28"/>
        </w:rPr>
        <w:t>（仅测试期间）</w:t>
      </w:r>
    </w:p>
    <w:p w:rsidR="00E40DDF" w:rsidRDefault="009F5F7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深圳证券通信有限公司：</w:t>
      </w:r>
      <w:r>
        <w:rPr>
          <w:rFonts w:ascii="楷体_GB2312" w:eastAsia="楷体_GB2312" w:hAnsi="楷体_GB2312" w:cs="楷体_GB2312" w:hint="eastAsia"/>
          <w:sz w:val="28"/>
          <w:szCs w:val="28"/>
        </w:rPr>
        <w:t>0755-83182222</w:t>
      </w:r>
    </w:p>
    <w:p w:rsidR="00E40DDF" w:rsidRDefault="009F5F7F">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业务咨询电话：</w:t>
      </w:r>
    </w:p>
    <w:p w:rsidR="00E40DDF" w:rsidRDefault="009F5F7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0755-88668447</w:t>
      </w:r>
      <w:r>
        <w:rPr>
          <w:rFonts w:ascii="楷体_GB2312" w:eastAsia="楷体_GB2312" w:hAnsi="楷体_GB2312" w:cs="楷体_GB2312" w:hint="eastAsia"/>
          <w:sz w:val="28"/>
          <w:szCs w:val="28"/>
        </w:rPr>
        <w:t>（债券借贷）</w:t>
      </w:r>
    </w:p>
    <w:p w:rsidR="00E40DDF" w:rsidRDefault="009F5F7F">
      <w:pPr>
        <w:widowControl/>
        <w:spacing w:line="360" w:lineRule="atLeast"/>
        <w:ind w:firstLineChars="1200" w:firstLine="336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0755-88668977</w:t>
      </w:r>
      <w:r>
        <w:rPr>
          <w:rFonts w:ascii="楷体_GB2312" w:eastAsia="楷体_GB2312" w:hAnsi="楷体_GB2312" w:cs="楷体_GB2312" w:hint="eastAsia"/>
          <w:sz w:val="28"/>
          <w:szCs w:val="28"/>
        </w:rPr>
        <w:t>（现金债券</w:t>
      </w:r>
      <w:r>
        <w:rPr>
          <w:rFonts w:ascii="楷体_GB2312" w:eastAsia="楷体_GB2312" w:hAnsi="楷体_GB2312" w:cs="楷体_GB2312" w:hint="eastAsia"/>
          <w:sz w:val="28"/>
          <w:szCs w:val="28"/>
        </w:rPr>
        <w:t>ETF</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 xml:space="preserve"> </w:t>
      </w:r>
    </w:p>
    <w:p w:rsidR="00E40DDF" w:rsidRDefault="009F5F7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w:t>
      </w:r>
      <w:r>
        <w:rPr>
          <w:rFonts w:ascii="楷体_GB2312" w:eastAsia="楷体_GB2312" w:hAnsi="楷体_GB2312" w:cs="楷体_GB2312" w:hint="eastAsia"/>
          <w:sz w:val="28"/>
          <w:szCs w:val="28"/>
        </w:rPr>
        <w:t>0755-21899255</w:t>
      </w:r>
      <w:r>
        <w:rPr>
          <w:rFonts w:ascii="楷体_GB2312" w:eastAsia="楷体_GB2312" w:hAnsi="楷体_GB2312" w:cs="楷体_GB2312" w:hint="eastAsia"/>
          <w:sz w:val="28"/>
          <w:szCs w:val="28"/>
        </w:rPr>
        <w:t>（债券借贷）</w:t>
      </w:r>
    </w:p>
    <w:p w:rsidR="00E40DDF" w:rsidRDefault="00E40DDF">
      <w:pPr>
        <w:widowControl/>
        <w:spacing w:line="360" w:lineRule="atLeast"/>
        <w:jc w:val="left"/>
        <w:rPr>
          <w:rFonts w:ascii="楷体_GB2312" w:eastAsia="楷体_GB2312" w:hAnsi="楷体_GB2312" w:cs="楷体_GB2312"/>
          <w:kern w:val="0"/>
          <w:sz w:val="28"/>
          <w:szCs w:val="28"/>
        </w:rPr>
      </w:pPr>
    </w:p>
    <w:p w:rsidR="00E40DDF" w:rsidRDefault="009F5F7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E40DDF" w:rsidRDefault="009F5F7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中国证券登记结算有限责任公司深圳分公司</w:t>
      </w:r>
    </w:p>
    <w:p w:rsidR="00E40DDF" w:rsidRDefault="009F5F7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2022</w:t>
      </w:r>
      <w:r>
        <w:rPr>
          <w:rFonts w:ascii="楷体_GB2312" w:eastAsia="楷体_GB2312" w:hAnsi="楷体_GB2312" w:cs="楷体_GB2312" w:hint="eastAsia"/>
          <w:kern w:val="0"/>
          <w:sz w:val="28"/>
          <w:szCs w:val="28"/>
        </w:rPr>
        <w:t>年</w:t>
      </w:r>
      <w:r>
        <w:rPr>
          <w:rFonts w:ascii="楷体_GB2312" w:eastAsia="楷体_GB2312" w:hAnsi="楷体_GB2312" w:cs="楷体_GB2312" w:hint="eastAsia"/>
          <w:kern w:val="0"/>
          <w:sz w:val="28"/>
          <w:szCs w:val="28"/>
        </w:rPr>
        <w:t>7</w:t>
      </w:r>
      <w:r>
        <w:rPr>
          <w:rFonts w:ascii="楷体_GB2312" w:eastAsia="楷体_GB2312" w:hAnsi="楷体_GB2312" w:cs="楷体_GB2312" w:hint="eastAsia"/>
          <w:kern w:val="0"/>
          <w:sz w:val="28"/>
          <w:szCs w:val="28"/>
        </w:rPr>
        <w:t>月</w:t>
      </w:r>
      <w:r>
        <w:rPr>
          <w:rFonts w:ascii="楷体_GB2312" w:eastAsia="楷体_GB2312" w:hAnsi="楷体_GB2312" w:cs="楷体_GB2312" w:hint="eastAsia"/>
          <w:kern w:val="0"/>
          <w:sz w:val="28"/>
          <w:szCs w:val="28"/>
        </w:rPr>
        <w:t>19</w:t>
      </w:r>
      <w:r>
        <w:rPr>
          <w:rFonts w:ascii="楷体_GB2312" w:eastAsia="楷体_GB2312" w:hAnsi="楷体_GB2312" w:cs="楷体_GB2312" w:hint="eastAsia"/>
          <w:kern w:val="0"/>
          <w:sz w:val="28"/>
          <w:szCs w:val="28"/>
        </w:rPr>
        <w:t>日</w:t>
      </w:r>
    </w:p>
    <w:p w:rsidR="00E40DDF" w:rsidRDefault="00E40DDF">
      <w:pPr>
        <w:pStyle w:val="a5"/>
        <w:spacing w:after="156"/>
        <w:rPr>
          <w:rFonts w:ascii="楷体_GB2312" w:hAnsi="楷体_GB2312" w:cs="楷体_GB2312"/>
          <w:b/>
          <w:color w:val="000000"/>
          <w:szCs w:val="28"/>
        </w:rPr>
        <w:sectPr w:rsidR="00E40DDF">
          <w:pgSz w:w="11906" w:h="16838"/>
          <w:pgMar w:top="1440" w:right="1800" w:bottom="1440" w:left="1800" w:header="851" w:footer="992" w:gutter="0"/>
          <w:cols w:space="425"/>
          <w:docGrid w:type="lines" w:linePitch="312"/>
        </w:sectPr>
      </w:pPr>
    </w:p>
    <w:p w:rsidR="00E40DDF" w:rsidRDefault="009F5F7F">
      <w:pPr>
        <w:pStyle w:val="a5"/>
        <w:spacing w:after="156"/>
        <w:rPr>
          <w:rFonts w:ascii="楷体_GB2312" w:hAnsi="楷体_GB2312" w:cs="楷体_GB2312"/>
          <w:b/>
          <w:color w:val="000000"/>
          <w:szCs w:val="28"/>
        </w:rPr>
      </w:pPr>
      <w:r>
        <w:rPr>
          <w:rFonts w:ascii="楷体_GB2312" w:hAnsi="楷体_GB2312" w:cs="楷体_GB2312" w:hint="eastAsia"/>
          <w:b/>
          <w:color w:val="000000"/>
          <w:szCs w:val="28"/>
        </w:rPr>
        <w:t>附件</w:t>
      </w:r>
      <w:r>
        <w:rPr>
          <w:rFonts w:ascii="楷体_GB2312" w:hAnsi="楷体_GB2312" w:cs="楷体_GB2312"/>
          <w:b/>
          <w:color w:val="000000"/>
          <w:szCs w:val="28"/>
        </w:rPr>
        <w:t>1</w:t>
      </w:r>
    </w:p>
    <w:p w:rsidR="00E40DDF" w:rsidRDefault="009F5F7F">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债券借贷暨现金债券</w:t>
      </w:r>
      <w:r>
        <w:rPr>
          <w:rFonts w:ascii="楷体_GB2312" w:eastAsia="楷体_GB2312" w:hAnsi="楷体_GB2312" w:cs="楷体_GB2312" w:hint="eastAsia"/>
          <w:b/>
          <w:kern w:val="0"/>
          <w:sz w:val="32"/>
          <w:szCs w:val="21"/>
        </w:rPr>
        <w:t>ETF</w:t>
      </w:r>
      <w:r>
        <w:rPr>
          <w:rFonts w:ascii="楷体_GB2312" w:eastAsia="楷体_GB2312" w:hAnsi="楷体_GB2312" w:cs="楷体_GB2312" w:hint="eastAsia"/>
          <w:b/>
          <w:kern w:val="0"/>
          <w:sz w:val="32"/>
          <w:szCs w:val="21"/>
        </w:rPr>
        <w:t>业务</w:t>
      </w:r>
      <w:r>
        <w:rPr>
          <w:rFonts w:ascii="楷体_GB2312" w:eastAsia="楷体_GB2312" w:hAnsi="楷体_GB2312" w:cs="楷体_GB2312" w:hint="eastAsia"/>
          <w:b/>
          <w:kern w:val="0"/>
          <w:sz w:val="32"/>
          <w:szCs w:val="21"/>
        </w:rPr>
        <w:t>2022</w:t>
      </w:r>
      <w:r>
        <w:rPr>
          <w:rFonts w:ascii="楷体_GB2312" w:eastAsia="楷体_GB2312" w:hAnsi="楷体_GB2312" w:cs="楷体_GB2312" w:hint="eastAsia"/>
          <w:b/>
          <w:kern w:val="0"/>
          <w:sz w:val="32"/>
          <w:szCs w:val="21"/>
        </w:rPr>
        <w:t>年</w:t>
      </w:r>
      <w:r>
        <w:rPr>
          <w:rFonts w:ascii="楷体_GB2312" w:eastAsia="楷体_GB2312" w:hAnsi="楷体_GB2312" w:cs="楷体_GB2312" w:hint="eastAsia"/>
          <w:b/>
          <w:kern w:val="0"/>
          <w:sz w:val="32"/>
          <w:szCs w:val="21"/>
        </w:rPr>
        <w:t>7</w:t>
      </w:r>
      <w:r>
        <w:rPr>
          <w:rFonts w:ascii="楷体_GB2312" w:eastAsia="楷体_GB2312" w:hAnsi="楷体_GB2312" w:cs="楷体_GB2312" w:hint="eastAsia"/>
          <w:b/>
          <w:kern w:val="0"/>
          <w:sz w:val="32"/>
          <w:szCs w:val="21"/>
        </w:rPr>
        <w:t>月</w:t>
      </w:r>
      <w:r>
        <w:rPr>
          <w:rFonts w:ascii="楷体_GB2312" w:eastAsia="楷体_GB2312" w:hAnsi="楷体_GB2312" w:cs="楷体_GB2312" w:hint="eastAsia"/>
          <w:b/>
          <w:kern w:val="0"/>
          <w:sz w:val="32"/>
          <w:szCs w:val="21"/>
        </w:rPr>
        <w:t>23</w:t>
      </w:r>
      <w:r>
        <w:rPr>
          <w:rFonts w:ascii="楷体_GB2312" w:eastAsia="楷体_GB2312" w:hAnsi="楷体_GB2312" w:cs="楷体_GB2312" w:hint="eastAsia"/>
          <w:b/>
          <w:kern w:val="0"/>
          <w:sz w:val="32"/>
          <w:szCs w:val="21"/>
        </w:rPr>
        <w:t>日</w:t>
      </w:r>
    </w:p>
    <w:p w:rsidR="00E40DDF" w:rsidRDefault="009F5F7F">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通关测试反馈表</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2938"/>
        <w:gridCol w:w="2241"/>
        <w:gridCol w:w="452"/>
        <w:gridCol w:w="1416"/>
        <w:gridCol w:w="1857"/>
      </w:tblGrid>
      <w:tr w:rsidR="00E40DDF">
        <w:trPr>
          <w:trHeight w:val="444"/>
          <w:jc w:val="center"/>
        </w:trPr>
        <w:tc>
          <w:tcPr>
            <w:tcW w:w="3395" w:type="dxa"/>
            <w:gridSpan w:val="2"/>
            <w:tcBorders>
              <w:top w:val="single" w:sz="4" w:space="0" w:color="auto"/>
              <w:left w:val="single" w:sz="4" w:space="0" w:color="auto"/>
              <w:bottom w:val="single" w:sz="4" w:space="0" w:color="auto"/>
              <w:right w:val="single" w:sz="4" w:space="0" w:color="auto"/>
            </w:tcBorders>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会员代码</w:t>
            </w:r>
          </w:p>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（仅会员填写）</w:t>
            </w:r>
          </w:p>
        </w:tc>
        <w:tc>
          <w:tcPr>
            <w:tcW w:w="2693" w:type="dxa"/>
            <w:gridSpan w:val="2"/>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公司名称</w:t>
            </w:r>
          </w:p>
        </w:tc>
        <w:tc>
          <w:tcPr>
            <w:tcW w:w="1857" w:type="dxa"/>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r>
      <w:tr w:rsidR="00E40DDF">
        <w:trPr>
          <w:trHeight w:val="465"/>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联系人</w:t>
            </w:r>
          </w:p>
        </w:tc>
        <w:tc>
          <w:tcPr>
            <w:tcW w:w="2693" w:type="dxa"/>
            <w:gridSpan w:val="2"/>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联系电话</w:t>
            </w:r>
          </w:p>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w:t>
            </w:r>
            <w:r>
              <w:rPr>
                <w:rFonts w:ascii="楷体_GB2312" w:eastAsia="楷体_GB2312" w:hAnsi="楷体_GB2312" w:cs="楷体_GB2312" w:hint="eastAsia"/>
                <w:sz w:val="20"/>
                <w:szCs w:val="20"/>
              </w:rPr>
              <w:t>包括手机</w:t>
            </w:r>
            <w:r>
              <w:rPr>
                <w:rFonts w:ascii="楷体_GB2312" w:eastAsia="楷体_GB2312" w:hAnsi="楷体_GB2312" w:cs="楷体_GB2312" w:hint="eastAsia"/>
                <w:sz w:val="20"/>
                <w:szCs w:val="20"/>
              </w:rPr>
              <w:t>)</w:t>
            </w:r>
          </w:p>
        </w:tc>
        <w:tc>
          <w:tcPr>
            <w:tcW w:w="1857" w:type="dxa"/>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r>
      <w:tr w:rsidR="00E40DDF">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Email</w:t>
            </w:r>
            <w:r>
              <w:rPr>
                <w:rFonts w:ascii="楷体_GB2312" w:eastAsia="楷体_GB2312" w:hAnsi="楷体_GB2312" w:cs="楷体_GB2312" w:hint="eastAsia"/>
                <w:sz w:val="20"/>
                <w:szCs w:val="20"/>
              </w:rPr>
              <w:t>地址</w:t>
            </w:r>
          </w:p>
        </w:tc>
        <w:tc>
          <w:tcPr>
            <w:tcW w:w="5966" w:type="dxa"/>
            <w:gridSpan w:val="4"/>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r>
      <w:tr w:rsidR="00E40DDF">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本业务涉及系统的软件开发商名称</w:t>
            </w:r>
          </w:p>
        </w:tc>
        <w:tc>
          <w:tcPr>
            <w:tcW w:w="5966" w:type="dxa"/>
            <w:gridSpan w:val="4"/>
            <w:tcBorders>
              <w:top w:val="single" w:sz="4" w:space="0" w:color="auto"/>
              <w:left w:val="nil"/>
              <w:bottom w:val="single" w:sz="4" w:space="0" w:color="auto"/>
              <w:right w:val="single" w:sz="4" w:space="0" w:color="auto"/>
            </w:tcBorders>
          </w:tcPr>
          <w:p w:rsidR="00E40DDF" w:rsidRDefault="00E40DDF">
            <w:pPr>
              <w:rPr>
                <w:rFonts w:ascii="楷体_GB2312" w:eastAsia="楷体_GB2312" w:hAnsi="楷体_GB2312" w:cs="楷体_GB2312"/>
                <w:sz w:val="20"/>
                <w:szCs w:val="20"/>
              </w:rPr>
            </w:pPr>
          </w:p>
        </w:tc>
      </w:tr>
      <w:tr w:rsidR="00E40DDF">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是否参加本次测试</w:t>
            </w:r>
          </w:p>
        </w:tc>
        <w:tc>
          <w:tcPr>
            <w:tcW w:w="5966" w:type="dxa"/>
            <w:gridSpan w:val="4"/>
            <w:tcBorders>
              <w:top w:val="single" w:sz="4" w:space="0" w:color="auto"/>
              <w:left w:val="nil"/>
              <w:bottom w:val="single" w:sz="4" w:space="0" w:color="auto"/>
              <w:right w:val="single" w:sz="4" w:space="0" w:color="auto"/>
            </w:tcBorders>
          </w:tcPr>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◎已参测</w:t>
            </w:r>
          </w:p>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◎未参测，未参测原因</w:t>
            </w:r>
            <w:r>
              <w:rPr>
                <w:rFonts w:ascii="楷体_GB2312" w:eastAsia="楷体_GB2312" w:hAnsi="楷体_GB2312" w:cs="楷体_GB2312" w:hint="eastAsia"/>
                <w:sz w:val="20"/>
                <w:szCs w:val="20"/>
              </w:rPr>
              <w:t>:</w:t>
            </w:r>
            <w:r>
              <w:rPr>
                <w:rFonts w:ascii="楷体_GB2312" w:eastAsia="楷体_GB2312" w:hAnsi="楷体_GB2312" w:cs="楷体_GB2312" w:hint="eastAsia"/>
                <w:sz w:val="20"/>
              </w:rPr>
              <w:t xml:space="preserve"> ________</w:t>
            </w:r>
          </w:p>
        </w:tc>
      </w:tr>
      <w:tr w:rsidR="00E40DDF">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债券借贷业务相关技术系统是否已上线</w:t>
            </w:r>
          </w:p>
          <w:p w:rsidR="00E40DDF" w:rsidRDefault="00E40DDF">
            <w:pPr>
              <w:rPr>
                <w:rFonts w:ascii="楷体_GB2312" w:eastAsia="楷体_GB2312" w:hAnsi="楷体_GB2312" w:cs="楷体_GB2312"/>
                <w:sz w:val="20"/>
                <w:szCs w:val="20"/>
              </w:rPr>
            </w:pPr>
          </w:p>
        </w:tc>
        <w:tc>
          <w:tcPr>
            <w:tcW w:w="5966" w:type="dxa"/>
            <w:gridSpan w:val="4"/>
            <w:tcBorders>
              <w:top w:val="single" w:sz="4" w:space="0" w:color="auto"/>
              <w:left w:val="nil"/>
              <w:bottom w:val="single" w:sz="4" w:space="0" w:color="auto"/>
              <w:right w:val="single" w:sz="4" w:space="0" w:color="auto"/>
            </w:tcBorders>
          </w:tcPr>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Pr>
                <w:rFonts w:ascii="楷体_GB2312" w:eastAsia="楷体_GB2312" w:hAnsi="楷体_GB2312" w:cs="楷体_GB2312" w:hint="eastAsia"/>
                <w:sz w:val="20"/>
                <w:szCs w:val="20"/>
              </w:rPr>
              <w:t>上线</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，预计上线时间</w:t>
            </w:r>
            <w:r>
              <w:rPr>
                <w:rFonts w:ascii="楷体_GB2312" w:eastAsia="楷体_GB2312" w:hAnsi="楷体_GB2312" w:cs="楷体_GB2312" w:hint="eastAsia"/>
                <w:sz w:val="20"/>
              </w:rPr>
              <w:t xml:space="preserve">: </w:t>
            </w:r>
            <w:r>
              <w:rPr>
                <w:rFonts w:ascii="楷体_GB2312" w:eastAsia="楷体_GB2312" w:hAnsi="楷体_GB2312" w:cs="楷体_GB2312" w:hint="eastAsia"/>
                <w:sz w:val="20"/>
              </w:rPr>
              <w:t>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40DDF">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40DDF" w:rsidRDefault="009F5F7F">
            <w:pPr>
              <w:rPr>
                <w:rFonts w:ascii="楷体_GB2312" w:eastAsia="楷体_GB2312" w:hAnsi="楷体_GB2312" w:cs="楷体_GB2312"/>
                <w:sz w:val="20"/>
                <w:szCs w:val="20"/>
              </w:rPr>
            </w:pPr>
            <w:r>
              <w:rPr>
                <w:rFonts w:ascii="楷体_GB2312" w:eastAsia="楷体_GB2312" w:hAnsi="楷体_GB2312" w:cs="楷体_GB2312" w:hint="eastAsia"/>
                <w:sz w:val="20"/>
                <w:szCs w:val="20"/>
              </w:rPr>
              <w:t>现金债券</w:t>
            </w:r>
            <w:r>
              <w:rPr>
                <w:rFonts w:ascii="楷体_GB2312" w:eastAsia="楷体_GB2312" w:hAnsi="楷体_GB2312" w:cs="楷体_GB2312" w:hint="eastAsia"/>
                <w:sz w:val="20"/>
                <w:szCs w:val="20"/>
              </w:rPr>
              <w:t>ETF</w:t>
            </w:r>
            <w:r>
              <w:rPr>
                <w:rFonts w:ascii="楷体_GB2312" w:eastAsia="楷体_GB2312" w:hAnsi="楷体_GB2312" w:cs="楷体_GB2312" w:hint="eastAsia"/>
                <w:sz w:val="20"/>
                <w:szCs w:val="20"/>
              </w:rPr>
              <w:t>业务相关技术系统是否已上线</w:t>
            </w:r>
          </w:p>
        </w:tc>
        <w:tc>
          <w:tcPr>
            <w:tcW w:w="5966" w:type="dxa"/>
            <w:gridSpan w:val="4"/>
            <w:tcBorders>
              <w:top w:val="single" w:sz="4" w:space="0" w:color="auto"/>
              <w:left w:val="nil"/>
              <w:bottom w:val="single" w:sz="4" w:space="0" w:color="auto"/>
              <w:right w:val="single" w:sz="4" w:space="0" w:color="auto"/>
            </w:tcBorders>
          </w:tcPr>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Pr>
                <w:rFonts w:ascii="楷体_GB2312" w:eastAsia="楷体_GB2312" w:hAnsi="楷体_GB2312" w:cs="楷体_GB2312" w:hint="eastAsia"/>
                <w:sz w:val="20"/>
                <w:szCs w:val="20"/>
              </w:rPr>
              <w:t>上线</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40DDF" w:rsidRDefault="009F5F7F">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40DDF">
        <w:trPr>
          <w:trHeight w:val="644"/>
          <w:jc w:val="center"/>
        </w:trPr>
        <w:tc>
          <w:tcPr>
            <w:tcW w:w="9361" w:type="dxa"/>
            <w:gridSpan w:val="6"/>
            <w:tcBorders>
              <w:top w:val="single" w:sz="4" w:space="0" w:color="auto"/>
              <w:left w:val="single" w:sz="4" w:space="0" w:color="auto"/>
              <w:bottom w:val="single" w:sz="4" w:space="0" w:color="auto"/>
              <w:right w:val="single" w:sz="4" w:space="0" w:color="auto"/>
            </w:tcBorders>
            <w:vAlign w:val="center"/>
          </w:tcPr>
          <w:p w:rsidR="00E40DDF" w:rsidRDefault="009F5F7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请填写以下各功能点测试结果</w:t>
            </w:r>
            <w:r>
              <w:rPr>
                <w:rFonts w:ascii="楷体_GB2312" w:eastAsia="楷体_GB2312" w:hAnsi="楷体_GB2312" w:cs="楷体_GB2312" w:hint="eastAsia"/>
                <w:b/>
                <w:bCs/>
                <w:sz w:val="20"/>
                <w:szCs w:val="20"/>
              </w:rPr>
              <w:t>（未参测单位可不填写以下内容）</w:t>
            </w:r>
          </w:p>
        </w:tc>
      </w:tr>
      <w:tr w:rsidR="00E40DDF">
        <w:trPr>
          <w:trHeight w:val="288"/>
          <w:jc w:val="center"/>
        </w:trPr>
        <w:tc>
          <w:tcPr>
            <w:tcW w:w="9361" w:type="dxa"/>
            <w:gridSpan w:val="6"/>
            <w:shd w:val="clear" w:color="auto" w:fill="auto"/>
            <w:vAlign w:val="center"/>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债券借贷业务测试反馈</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债券借贷业务初始交易的委托申报、成交回报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90"/>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债券借贷业务质押券变更的委托申报、成交回报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债券借贷业务提前终止的委托申报、成交回报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债券借贷业务到期续做的委托申报、成交回报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债券借贷业务到期结算的委托申报、成交回报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债券借贷业务各类委托指令的主动撤单</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债券借贷业务收盘行情文件的接收与处理</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9361" w:type="dxa"/>
            <w:gridSpan w:val="6"/>
            <w:shd w:val="clear" w:color="auto" w:fill="auto"/>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交易终端测试反馈（重点测债券借贷业务）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固收专区的用户创建及权限分配</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固收专区其他业务的委托申报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债券借贷收盘行情查询</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债券借贷业务的在途合约信息查询及导出</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债券借贷业务初始交易和到期续做申报单导出</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股基专区各业务的委托申报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导出、行情查询</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9361" w:type="dxa"/>
            <w:gridSpan w:val="6"/>
            <w:shd w:val="clear" w:color="auto" w:fill="auto"/>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债券借贷业务清算交收测试反馈</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债券借贷业务初始交易的清算、</w:t>
            </w:r>
            <w:r>
              <w:rPr>
                <w:rFonts w:eastAsia="楷体" w:hint="eastAsia"/>
                <w:sz w:val="20"/>
              </w:rPr>
              <w:t>RTGS</w:t>
            </w:r>
            <w:r>
              <w:rPr>
                <w:rFonts w:eastAsia="楷体" w:hint="eastAsia"/>
                <w:sz w:val="20"/>
              </w:rPr>
              <w:t>交收及日终交收</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债券借贷业务质押券变更的日终清算交收（包含换入证券、换出证券及换出资金）</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债券借贷业务提前终止的清算、</w:t>
            </w:r>
            <w:r>
              <w:rPr>
                <w:rFonts w:eastAsia="楷体" w:hint="eastAsia"/>
                <w:sz w:val="20"/>
              </w:rPr>
              <w:t>RTGS</w:t>
            </w:r>
            <w:r>
              <w:rPr>
                <w:rFonts w:eastAsia="楷体" w:hint="eastAsia"/>
                <w:sz w:val="20"/>
              </w:rPr>
              <w:t>交收及日终交收（包含涉及标的券过户、不涉及标的券过户）</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债券借贷业务到期续做的清算、</w:t>
            </w:r>
            <w:r>
              <w:rPr>
                <w:rFonts w:eastAsia="楷体" w:hint="eastAsia"/>
                <w:sz w:val="20"/>
              </w:rPr>
              <w:t>RTGS</w:t>
            </w:r>
            <w:r>
              <w:rPr>
                <w:rFonts w:eastAsia="楷体" w:hint="eastAsia"/>
                <w:sz w:val="20"/>
              </w:rPr>
              <w:t>交收及日终交收（包含新合约标的证券数量大于、等于及小于原合约标的证券数量）</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债券借贷业务到期结算的清算、</w:t>
            </w:r>
            <w:r>
              <w:rPr>
                <w:rFonts w:eastAsia="楷体" w:hint="eastAsia"/>
                <w:sz w:val="20"/>
              </w:rPr>
              <w:t>RTGS</w:t>
            </w:r>
            <w:r>
              <w:rPr>
                <w:rFonts w:eastAsia="楷体" w:hint="eastAsia"/>
                <w:sz w:val="20"/>
              </w:rPr>
              <w:t>交收及日终交收</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债券借贷业务（提前终止、到期结算、到期续做）的指定不交收</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90"/>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eastAsia="楷体"/>
                <w:sz w:val="20"/>
              </w:rPr>
            </w:pPr>
            <w:r>
              <w:rPr>
                <w:rFonts w:eastAsia="楷体" w:hint="eastAsia"/>
                <w:sz w:val="20"/>
              </w:rPr>
              <w:t>标的债券权益划付</w:t>
            </w:r>
          </w:p>
        </w:tc>
        <w:tc>
          <w:tcPr>
            <w:tcW w:w="3725" w:type="dxa"/>
            <w:gridSpan w:val="3"/>
            <w:vAlign w:val="center"/>
          </w:tcPr>
          <w:p w:rsidR="00E40DDF" w:rsidRDefault="009F5F7F">
            <w:pPr>
              <w:jc w:val="center"/>
              <w:rPr>
                <w:rFonts w:eastAsia="楷体"/>
                <w:sz w:val="20"/>
              </w:rPr>
            </w:pPr>
            <w:r>
              <w:rPr>
                <w:rFonts w:eastAsia="楷体" w:hint="eastAsia"/>
                <w:sz w:val="20"/>
              </w:rPr>
              <w:t>◎正常◎异常◎未测◎无此业务</w:t>
            </w:r>
          </w:p>
        </w:tc>
      </w:tr>
      <w:tr w:rsidR="00E40DDF">
        <w:trPr>
          <w:trHeight w:val="288"/>
          <w:jc w:val="center"/>
        </w:trPr>
        <w:tc>
          <w:tcPr>
            <w:tcW w:w="9361" w:type="dxa"/>
            <w:gridSpan w:val="6"/>
            <w:shd w:val="clear" w:color="auto" w:fill="FFFFFF" w:themeFill="background1"/>
            <w:vAlign w:val="center"/>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现金债券</w:t>
            </w:r>
            <w:r>
              <w:rPr>
                <w:rFonts w:ascii="楷体_GB2312" w:eastAsia="楷体_GB2312" w:hAnsi="楷体_GB2312" w:cs="楷体_GB2312" w:hint="eastAsia"/>
                <w:b/>
                <w:kern w:val="0"/>
                <w:sz w:val="20"/>
              </w:rPr>
              <w:t>ETF</w:t>
            </w:r>
            <w:r>
              <w:rPr>
                <w:rFonts w:ascii="楷体_GB2312" w:eastAsia="楷体_GB2312" w:hAnsi="楷体_GB2312" w:cs="楷体_GB2312" w:hint="eastAsia"/>
                <w:b/>
                <w:kern w:val="0"/>
                <w:sz w:val="20"/>
              </w:rPr>
              <w:t>测试反馈</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kern w:val="0"/>
                <w:sz w:val="20"/>
                <w:szCs w:val="20"/>
              </w:rPr>
              <w:t>交易业务的委托申报与成交回报</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kern w:val="0"/>
                <w:sz w:val="20"/>
                <w:szCs w:val="20"/>
              </w:rPr>
              <w:t>交易业务的</w:t>
            </w:r>
            <w:r>
              <w:rPr>
                <w:rFonts w:ascii="楷体_GB2312" w:eastAsia="楷体_GB2312" w:hAnsi="楷体_GB2312" w:cs="楷体_GB2312" w:hint="eastAsia"/>
                <w:kern w:val="0"/>
                <w:sz w:val="20"/>
                <w:szCs w:val="20"/>
              </w:rPr>
              <w:t>清算交收</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kern w:val="0"/>
                <w:sz w:val="20"/>
                <w:szCs w:val="20"/>
              </w:rPr>
              <w:t>申购、赎回业务的委托申报与成交回报</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kern w:val="0"/>
                <w:sz w:val="20"/>
                <w:szCs w:val="20"/>
              </w:rPr>
              <w:t>申购、赎回业务</w:t>
            </w:r>
            <w:r>
              <w:rPr>
                <w:rFonts w:ascii="楷体_GB2312" w:eastAsia="楷体_GB2312" w:hAnsi="楷体_GB2312" w:cs="楷体_GB2312" w:hint="eastAsia"/>
                <w:kern w:val="0"/>
                <w:sz w:val="20"/>
                <w:szCs w:val="20"/>
              </w:rPr>
              <w:t>的清算交收</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kern w:val="0"/>
                <w:sz w:val="20"/>
                <w:szCs w:val="20"/>
              </w:rPr>
              <w:t>的行情接收</w:t>
            </w:r>
            <w:r>
              <w:rPr>
                <w:rFonts w:ascii="楷体_GB2312" w:eastAsia="楷体_GB2312" w:hAnsi="楷体_GB2312" w:cs="楷体_GB2312" w:hint="eastAsia"/>
                <w:kern w:val="0"/>
                <w:sz w:val="20"/>
                <w:szCs w:val="20"/>
              </w:rPr>
              <w:t>与展示（若有</w:t>
            </w:r>
            <w:r>
              <w:rPr>
                <w:rFonts w:ascii="楷体_GB2312" w:eastAsia="楷体_GB2312" w:hAnsi="楷体_GB2312" w:cs="楷体_GB2312" w:hint="eastAsia"/>
                <w:kern w:val="0"/>
                <w:sz w:val="20"/>
                <w:szCs w:val="20"/>
              </w:rPr>
              <w:t>IOPV</w:t>
            </w:r>
            <w:r>
              <w:rPr>
                <w:rFonts w:ascii="楷体_GB2312" w:eastAsia="楷体_GB2312" w:hAnsi="楷体_GB2312" w:cs="楷体_GB2312" w:hint="eastAsia"/>
                <w:kern w:val="0"/>
                <w:sz w:val="20"/>
                <w:szCs w:val="20"/>
              </w:rPr>
              <w:t>揭示，请基金管理人确认自身现金债券</w:t>
            </w:r>
            <w:r>
              <w:rPr>
                <w:rFonts w:ascii="楷体_GB2312" w:eastAsia="楷体_GB2312" w:hAnsi="楷体_GB2312" w:cs="楷体_GB2312" w:hint="eastAsia"/>
                <w:kern w:val="0"/>
                <w:sz w:val="20"/>
                <w:szCs w:val="20"/>
              </w:rPr>
              <w:t>ETF</w:t>
            </w:r>
            <w:r>
              <w:rPr>
                <w:rFonts w:ascii="楷体_GB2312" w:eastAsia="楷体_GB2312" w:hAnsi="楷体_GB2312" w:cs="楷体_GB2312" w:hint="eastAsia"/>
                <w:kern w:val="0"/>
                <w:sz w:val="20"/>
                <w:szCs w:val="20"/>
              </w:rPr>
              <w:t>的</w:t>
            </w:r>
            <w:r>
              <w:rPr>
                <w:rFonts w:ascii="楷体_GB2312" w:eastAsia="楷体_GB2312" w:hAnsi="楷体_GB2312" w:cs="楷体_GB2312" w:hint="eastAsia"/>
                <w:kern w:val="0"/>
                <w:sz w:val="20"/>
                <w:szCs w:val="20"/>
              </w:rPr>
              <w:t>IOPV</w:t>
            </w:r>
            <w:r>
              <w:rPr>
                <w:rFonts w:ascii="楷体_GB2312" w:eastAsia="楷体_GB2312" w:hAnsi="楷体_GB2312" w:cs="楷体_GB2312" w:hint="eastAsia"/>
                <w:kern w:val="0"/>
                <w:sz w:val="20"/>
                <w:szCs w:val="20"/>
              </w:rPr>
              <w:t>正确性）</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100"/>
          <w:jc w:val="center"/>
        </w:trPr>
        <w:tc>
          <w:tcPr>
            <w:tcW w:w="457" w:type="dxa"/>
            <w:shd w:val="clear" w:color="auto" w:fill="FFFFFF" w:themeFill="background1"/>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FFFFFF" w:themeFill="background1"/>
            <w:vAlign w:val="center"/>
          </w:tcPr>
          <w:p w:rsidR="00E40DDF" w:rsidRDefault="009F5F7F">
            <w:pPr>
              <w:widowControl/>
              <w:jc w:val="left"/>
              <w:rPr>
                <w:rFonts w:ascii="楷体_GB2312" w:eastAsia="楷体_GB2312" w:hAnsi="楷体_GB2312" w:cs="楷体_GB2312"/>
                <w:b/>
                <w:kern w:val="0"/>
                <w:sz w:val="20"/>
              </w:rPr>
            </w:pPr>
            <w:r>
              <w:rPr>
                <w:rFonts w:ascii="楷体_GB2312" w:eastAsia="楷体_GB2312" w:hAnsi="楷体_GB2312" w:cs="楷体_GB2312"/>
                <w:kern w:val="0"/>
                <w:sz w:val="20"/>
                <w:szCs w:val="20"/>
              </w:rPr>
              <w:t>现金债券</w:t>
            </w:r>
            <w:r>
              <w:rPr>
                <w:rFonts w:ascii="楷体_GB2312" w:eastAsia="楷体_GB2312" w:hAnsi="楷体_GB2312" w:cs="楷体_GB2312"/>
                <w:kern w:val="0"/>
                <w:sz w:val="20"/>
                <w:szCs w:val="20"/>
              </w:rPr>
              <w:t>ETF</w:t>
            </w:r>
            <w:r>
              <w:rPr>
                <w:rFonts w:ascii="楷体_GB2312" w:eastAsia="楷体_GB2312" w:hAnsi="楷体_GB2312" w:cs="楷体_GB2312" w:hint="eastAsia"/>
                <w:kern w:val="0"/>
                <w:sz w:val="20"/>
                <w:szCs w:val="20"/>
              </w:rPr>
              <w:t>申赎</w:t>
            </w:r>
            <w:r>
              <w:rPr>
                <w:rFonts w:ascii="楷体_GB2312" w:eastAsia="楷体_GB2312" w:hAnsi="楷体_GB2312" w:cs="楷体_GB2312"/>
                <w:kern w:val="0"/>
                <w:sz w:val="20"/>
                <w:szCs w:val="20"/>
              </w:rPr>
              <w:t>代收代付</w:t>
            </w:r>
            <w:r>
              <w:rPr>
                <w:rFonts w:ascii="楷体_GB2312" w:eastAsia="楷体_GB2312" w:hAnsi="楷体_GB2312" w:cs="楷体_GB2312" w:hint="eastAsia"/>
                <w:kern w:val="0"/>
                <w:sz w:val="20"/>
                <w:szCs w:val="20"/>
              </w:rPr>
              <w:t>业务的清算交收</w:t>
            </w:r>
          </w:p>
        </w:tc>
        <w:tc>
          <w:tcPr>
            <w:tcW w:w="3725" w:type="dxa"/>
            <w:gridSpan w:val="3"/>
            <w:shd w:val="clear" w:color="auto" w:fill="FFFFFF" w:themeFill="background1"/>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9361" w:type="dxa"/>
            <w:gridSpan w:val="6"/>
            <w:shd w:val="clear" w:color="auto" w:fill="FFFFFF" w:themeFill="background1"/>
            <w:vAlign w:val="center"/>
          </w:tcPr>
          <w:p w:rsidR="00E40DDF" w:rsidRDefault="009F5F7F">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其他反馈</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早间下发的静态交易参考信息文件的接收和处理</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晚间下发的静态交易参考信息文件的接收和处理</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LEVEL1</w:t>
            </w:r>
            <w:r>
              <w:rPr>
                <w:rFonts w:ascii="楷体_GB2312" w:eastAsia="楷体_GB2312" w:hAnsi="楷体_GB2312" w:cs="楷体_GB2312" w:hint="eastAsia"/>
                <w:kern w:val="0"/>
                <w:sz w:val="20"/>
                <w:szCs w:val="20"/>
              </w:rPr>
              <w:t>行情接收与展示</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LEVEL2-1</w:t>
            </w:r>
            <w:r>
              <w:rPr>
                <w:rFonts w:ascii="楷体_GB2312" w:eastAsia="楷体_GB2312" w:hAnsi="楷体_GB2312" w:cs="楷体_GB2312" w:hint="eastAsia"/>
                <w:kern w:val="0"/>
                <w:sz w:val="20"/>
                <w:szCs w:val="20"/>
              </w:rPr>
              <w:t>行情接收与展示</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LEVEL2-2</w:t>
            </w:r>
            <w:r>
              <w:rPr>
                <w:rFonts w:ascii="楷体_GB2312" w:eastAsia="楷体_GB2312" w:hAnsi="楷体_GB2312" w:cs="楷体_GB2312" w:hint="eastAsia"/>
                <w:kern w:val="0"/>
                <w:sz w:val="20"/>
                <w:szCs w:val="20"/>
              </w:rPr>
              <w:t>行情接收与展示</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现货集中竞价交易平台相关业务的委托申报与成交回报</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综合金融服务平台相关业务的委托申报与成交回报</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非交易平台相关业务的委托申报与成交回报</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衍生品平台相关业务的委托申报与成交回报</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固定收益平台相关业务的委托申报与成交回报</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国际市场互联平台相关业务的委托申报与成交回报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场外业务平台相关业务的委托申报与成交回报</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接收并处理现货集中竞价交易平台成交汇总文件</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接收并处理综合金融服务平台成交汇总文件</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接收并处理非交易平台成交汇总文件</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接收并处理衍生品集中竞价交易平台成交汇总文件</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接收并处理固定收益交易平台成交汇总文件</w:t>
            </w:r>
          </w:p>
        </w:tc>
        <w:tc>
          <w:tcPr>
            <w:tcW w:w="3725" w:type="dxa"/>
            <w:gridSpan w:val="3"/>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接收并处理国际市场互联平台成交汇总文件</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288"/>
          <w:jc w:val="center"/>
        </w:trPr>
        <w:tc>
          <w:tcPr>
            <w:tcW w:w="457" w:type="dxa"/>
            <w:shd w:val="clear" w:color="auto" w:fill="auto"/>
            <w:vAlign w:val="center"/>
          </w:tcPr>
          <w:p w:rsidR="00E40DDF" w:rsidRDefault="00E40DDF">
            <w:pPr>
              <w:pStyle w:val="af1"/>
              <w:widowControl/>
              <w:numPr>
                <w:ilvl w:val="0"/>
                <w:numId w:val="11"/>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40DDF" w:rsidRDefault="009F5F7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接收并处理场外业务平台成交汇总文件</w:t>
            </w:r>
          </w:p>
        </w:tc>
        <w:tc>
          <w:tcPr>
            <w:tcW w:w="3725" w:type="dxa"/>
            <w:gridSpan w:val="3"/>
            <w:vAlign w:val="center"/>
          </w:tcPr>
          <w:p w:rsidR="00E40DDF" w:rsidRDefault="009F5F7F">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40DDF">
        <w:trPr>
          <w:trHeight w:val="910"/>
          <w:jc w:val="center"/>
        </w:trPr>
        <w:tc>
          <w:tcPr>
            <w:tcW w:w="9361" w:type="dxa"/>
            <w:gridSpan w:val="6"/>
            <w:shd w:val="clear" w:color="auto" w:fill="auto"/>
            <w:vAlign w:val="center"/>
          </w:tcPr>
          <w:p w:rsidR="00E40DDF" w:rsidRDefault="009F5F7F">
            <w:pPr>
              <w:widowControl/>
              <w:rPr>
                <w:rFonts w:ascii="楷体_GB2312" w:eastAsia="楷体_GB2312" w:hAnsi="楷体_GB2312" w:cs="楷体_GB2312"/>
                <w:szCs w:val="21"/>
              </w:rPr>
            </w:pPr>
            <w:r>
              <w:rPr>
                <w:rFonts w:ascii="楷体_GB2312" w:eastAsia="楷体_GB2312" w:hAnsi="楷体_GB2312" w:cs="楷体_GB2312" w:hint="eastAsia"/>
                <w:szCs w:val="21"/>
              </w:rPr>
              <w:t>以上反馈项有“异常”的，务必说明具体情况：（不超过</w:t>
            </w:r>
            <w:r>
              <w:rPr>
                <w:rFonts w:ascii="楷体_GB2312" w:eastAsia="楷体_GB2312" w:hAnsi="楷体_GB2312" w:cs="楷体_GB2312" w:hint="eastAsia"/>
                <w:szCs w:val="21"/>
              </w:rPr>
              <w:t>500</w:t>
            </w:r>
            <w:r>
              <w:rPr>
                <w:rFonts w:ascii="楷体_GB2312" w:eastAsia="楷体_GB2312" w:hAnsi="楷体_GB2312" w:cs="楷体_GB2312" w:hint="eastAsia"/>
                <w:szCs w:val="21"/>
              </w:rPr>
              <w:t>汉字，需详细说明涉及哪些业务系统及各系统的具体现象）</w:t>
            </w:r>
          </w:p>
          <w:p w:rsidR="00E40DDF" w:rsidRDefault="00E40DDF">
            <w:pPr>
              <w:widowControl/>
              <w:rPr>
                <w:rFonts w:ascii="楷体_GB2312" w:eastAsia="楷体_GB2312" w:hAnsi="楷体_GB2312" w:cs="楷体_GB2312"/>
                <w:szCs w:val="21"/>
              </w:rPr>
            </w:pPr>
          </w:p>
          <w:p w:rsidR="00E40DDF" w:rsidRDefault="00E40DDF">
            <w:pPr>
              <w:widowControl/>
              <w:rPr>
                <w:rFonts w:ascii="楷体_GB2312" w:eastAsia="楷体_GB2312" w:hAnsi="楷体_GB2312" w:cs="楷体_GB2312"/>
                <w:szCs w:val="21"/>
              </w:rPr>
            </w:pPr>
          </w:p>
          <w:p w:rsidR="00E40DDF" w:rsidRDefault="00E40DDF">
            <w:pPr>
              <w:widowControl/>
              <w:rPr>
                <w:rFonts w:ascii="楷体_GB2312" w:eastAsia="楷体_GB2312" w:hAnsi="楷体_GB2312" w:cs="楷体_GB2312"/>
                <w:szCs w:val="21"/>
                <w:u w:val="single"/>
              </w:rPr>
            </w:pPr>
          </w:p>
        </w:tc>
      </w:tr>
    </w:tbl>
    <w:p w:rsidR="00E40DDF" w:rsidRDefault="00E40DDF">
      <w:pPr>
        <w:rPr>
          <w:rFonts w:ascii="楷体_GB2312" w:eastAsia="楷体_GB2312" w:hAnsi="楷体_GB2312" w:cs="楷体_GB2312"/>
        </w:rPr>
      </w:pPr>
    </w:p>
    <w:p w:rsidR="00E40DDF" w:rsidRDefault="00E40DDF">
      <w:pPr>
        <w:rPr>
          <w:rFonts w:ascii="楷体_GB2312" w:eastAsia="楷体_GB2312" w:hAnsi="楷体_GB2312" w:cs="楷体_GB2312"/>
        </w:rPr>
      </w:pPr>
    </w:p>
    <w:p w:rsidR="00E40DDF" w:rsidRDefault="00E40DDF"/>
    <w:p w:rsidR="00E40DDF" w:rsidRDefault="00E40DDF"/>
    <w:sectPr w:rsidR="00E40D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FB6E6A"/>
    <w:multiLevelType w:val="singleLevel"/>
    <w:tmpl w:val="A1FB6E6A"/>
    <w:lvl w:ilvl="0">
      <w:start w:val="1"/>
      <w:numFmt w:val="decimal"/>
      <w:suff w:val="nothing"/>
      <w:lvlText w:val="（%1）"/>
      <w:lvlJc w:val="left"/>
      <w:pPr>
        <w:ind w:left="0"/>
      </w:pPr>
      <w:rPr>
        <w:rFonts w:hint="default"/>
        <w:color w:val="auto"/>
      </w:rPr>
    </w:lvl>
  </w:abstractNum>
  <w:abstractNum w:abstractNumId="1">
    <w:nsid w:val="B9DCF7D7"/>
    <w:multiLevelType w:val="singleLevel"/>
    <w:tmpl w:val="B9DCF7D7"/>
    <w:lvl w:ilvl="0">
      <w:start w:val="1"/>
      <w:numFmt w:val="decimal"/>
      <w:suff w:val="nothing"/>
      <w:lvlText w:val="（%1）"/>
      <w:lvlJc w:val="left"/>
      <w:pPr>
        <w:tabs>
          <w:tab w:val="left" w:pos="0"/>
        </w:tabs>
        <w:ind w:left="630"/>
      </w:pPr>
      <w:rPr>
        <w:rFonts w:hint="default"/>
      </w:rPr>
    </w:lvl>
  </w:abstractNum>
  <w:abstractNum w:abstractNumId="2">
    <w:nsid w:val="C586C369"/>
    <w:multiLevelType w:val="singleLevel"/>
    <w:tmpl w:val="C586C369"/>
    <w:lvl w:ilvl="0">
      <w:start w:val="1"/>
      <w:numFmt w:val="decimal"/>
      <w:suff w:val="nothing"/>
      <w:lvlText w:val="（%1）"/>
      <w:lvlJc w:val="left"/>
      <w:pPr>
        <w:ind w:left="0"/>
      </w:pPr>
      <w:rPr>
        <w:rFonts w:hint="default"/>
        <w:color w:val="auto"/>
      </w:rPr>
    </w:lvl>
  </w:abstractNum>
  <w:abstractNum w:abstractNumId="3">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4">
    <w:nsid w:val="257E03B8"/>
    <w:multiLevelType w:val="multilevel"/>
    <w:tmpl w:val="257E03B8"/>
    <w:lvl w:ilvl="0">
      <w:start w:val="1"/>
      <w:numFmt w:val="decimal"/>
      <w:lvlText w:val="%1."/>
      <w:lvlJc w:val="left"/>
      <w:pPr>
        <w:ind w:left="420" w:hanging="420"/>
      </w:pPr>
      <w:rPr>
        <w:rFonts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6">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32A840D7"/>
    <w:multiLevelType w:val="multilevel"/>
    <w:tmpl w:val="32A840D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8">
    <w:nsid w:val="35CD5D8E"/>
    <w:multiLevelType w:val="singleLevel"/>
    <w:tmpl w:val="35CD5D8E"/>
    <w:lvl w:ilvl="0">
      <w:start w:val="1"/>
      <w:numFmt w:val="decimal"/>
      <w:suff w:val="nothing"/>
      <w:lvlText w:val="（%1）"/>
      <w:lvlJc w:val="left"/>
      <w:pPr>
        <w:tabs>
          <w:tab w:val="left" w:pos="0"/>
        </w:tabs>
        <w:ind w:left="630"/>
      </w:pPr>
      <w:rPr>
        <w:rFonts w:hint="default"/>
      </w:rPr>
    </w:lvl>
  </w:abstractNum>
  <w:abstractNum w:abstractNumId="9">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0"/>
  </w:num>
  <w:num w:numId="2">
    <w:abstractNumId w:val="9"/>
  </w:num>
  <w:num w:numId="3">
    <w:abstractNumId w:val="5"/>
  </w:num>
  <w:num w:numId="4">
    <w:abstractNumId w:val="2"/>
  </w:num>
  <w:num w:numId="5">
    <w:abstractNumId w:val="0"/>
  </w:num>
  <w:num w:numId="6">
    <w:abstractNumId w:val="6"/>
  </w:num>
  <w:num w:numId="7">
    <w:abstractNumId w:val="8"/>
  </w:num>
  <w:num w:numId="8">
    <w:abstractNumId w:val="1"/>
  </w:num>
  <w:num w:numId="9">
    <w:abstractNumId w:val="3"/>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defaultTabStop w:val="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zNjVjOTQ1MTBjNDVhYzU2YzdlMmMzNTQ3ZmM3NDEifQ=="/>
  </w:docVars>
  <w:rsids>
    <w:rsidRoot w:val="00172A27"/>
    <w:rsid w:val="00000AF6"/>
    <w:rsid w:val="000019D9"/>
    <w:rsid w:val="00001C21"/>
    <w:rsid w:val="00001FAD"/>
    <w:rsid w:val="00002A78"/>
    <w:rsid w:val="00003544"/>
    <w:rsid w:val="00004642"/>
    <w:rsid w:val="000049BF"/>
    <w:rsid w:val="00005900"/>
    <w:rsid w:val="00005A09"/>
    <w:rsid w:val="00005C3A"/>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5391"/>
    <w:rsid w:val="000362E4"/>
    <w:rsid w:val="000372D5"/>
    <w:rsid w:val="00037668"/>
    <w:rsid w:val="00040883"/>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2EB"/>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378"/>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2D2D"/>
    <w:rsid w:val="00122F6C"/>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457"/>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4BE3"/>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161"/>
    <w:rsid w:val="0026761F"/>
    <w:rsid w:val="00267C57"/>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88"/>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26D"/>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3CAB"/>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5BFE"/>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4BDE"/>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06E"/>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55D6"/>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163D0"/>
    <w:rsid w:val="00520D48"/>
    <w:rsid w:val="00522951"/>
    <w:rsid w:val="00523B62"/>
    <w:rsid w:val="00524CC0"/>
    <w:rsid w:val="005253C9"/>
    <w:rsid w:val="00526A80"/>
    <w:rsid w:val="005276B2"/>
    <w:rsid w:val="00527CC7"/>
    <w:rsid w:val="00530CD2"/>
    <w:rsid w:val="00531A76"/>
    <w:rsid w:val="00531C28"/>
    <w:rsid w:val="0053312F"/>
    <w:rsid w:val="005349E5"/>
    <w:rsid w:val="0053649A"/>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3D4"/>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1CC2"/>
    <w:rsid w:val="005D20BD"/>
    <w:rsid w:val="005D2618"/>
    <w:rsid w:val="005D4925"/>
    <w:rsid w:val="005D5614"/>
    <w:rsid w:val="005D5676"/>
    <w:rsid w:val="005D580C"/>
    <w:rsid w:val="005D5FA0"/>
    <w:rsid w:val="005D6381"/>
    <w:rsid w:val="005D7843"/>
    <w:rsid w:val="005E0669"/>
    <w:rsid w:val="005E0E10"/>
    <w:rsid w:val="005E182A"/>
    <w:rsid w:val="005E2AB4"/>
    <w:rsid w:val="005E3206"/>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2BD5"/>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2EB9"/>
    <w:rsid w:val="0074380B"/>
    <w:rsid w:val="00745043"/>
    <w:rsid w:val="00747BA1"/>
    <w:rsid w:val="00750A21"/>
    <w:rsid w:val="00750BCA"/>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85538"/>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910"/>
    <w:rsid w:val="00841B86"/>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A7"/>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9F5F7F"/>
    <w:rsid w:val="00A00C8F"/>
    <w:rsid w:val="00A01144"/>
    <w:rsid w:val="00A018CE"/>
    <w:rsid w:val="00A0286F"/>
    <w:rsid w:val="00A02F83"/>
    <w:rsid w:val="00A03342"/>
    <w:rsid w:val="00A03B3D"/>
    <w:rsid w:val="00A04868"/>
    <w:rsid w:val="00A05D0D"/>
    <w:rsid w:val="00A063AF"/>
    <w:rsid w:val="00A06448"/>
    <w:rsid w:val="00A10EE7"/>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76C34"/>
    <w:rsid w:val="00A80269"/>
    <w:rsid w:val="00A8074D"/>
    <w:rsid w:val="00A80FDF"/>
    <w:rsid w:val="00A81A80"/>
    <w:rsid w:val="00A81DA7"/>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9BB"/>
    <w:rsid w:val="00AC1BC2"/>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0E9A"/>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0778"/>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26"/>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12A2"/>
    <w:rsid w:val="00E22B3D"/>
    <w:rsid w:val="00E22F7D"/>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0DDF"/>
    <w:rsid w:val="00E41A16"/>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A0D"/>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6FDC"/>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1A249C3"/>
    <w:rsid w:val="01E06724"/>
    <w:rsid w:val="02157BAF"/>
    <w:rsid w:val="0242180B"/>
    <w:rsid w:val="024345BA"/>
    <w:rsid w:val="0270349D"/>
    <w:rsid w:val="02964BB7"/>
    <w:rsid w:val="02E0372B"/>
    <w:rsid w:val="02F14E73"/>
    <w:rsid w:val="02F15E61"/>
    <w:rsid w:val="03180CA2"/>
    <w:rsid w:val="03713CC8"/>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96251"/>
    <w:rsid w:val="06AA3733"/>
    <w:rsid w:val="06BC0808"/>
    <w:rsid w:val="06D51DF7"/>
    <w:rsid w:val="06DA1003"/>
    <w:rsid w:val="06E72879"/>
    <w:rsid w:val="06FB0554"/>
    <w:rsid w:val="07074D68"/>
    <w:rsid w:val="076E2F31"/>
    <w:rsid w:val="0777171E"/>
    <w:rsid w:val="079325A4"/>
    <w:rsid w:val="07EF6563"/>
    <w:rsid w:val="08064312"/>
    <w:rsid w:val="08103F84"/>
    <w:rsid w:val="08412D03"/>
    <w:rsid w:val="08601134"/>
    <w:rsid w:val="08734145"/>
    <w:rsid w:val="08872B9B"/>
    <w:rsid w:val="08B115BE"/>
    <w:rsid w:val="08C8586E"/>
    <w:rsid w:val="08CD7C2E"/>
    <w:rsid w:val="08EB1904"/>
    <w:rsid w:val="08F73F7E"/>
    <w:rsid w:val="09094D5B"/>
    <w:rsid w:val="092729EC"/>
    <w:rsid w:val="0A2211F7"/>
    <w:rsid w:val="0A256DAB"/>
    <w:rsid w:val="0A661BE4"/>
    <w:rsid w:val="0AB274C1"/>
    <w:rsid w:val="0ABA45C7"/>
    <w:rsid w:val="0AC304F8"/>
    <w:rsid w:val="0B03014E"/>
    <w:rsid w:val="0B4128A5"/>
    <w:rsid w:val="0B416FFB"/>
    <w:rsid w:val="0BC545F0"/>
    <w:rsid w:val="0C451FDB"/>
    <w:rsid w:val="0C51256B"/>
    <w:rsid w:val="0C633EE5"/>
    <w:rsid w:val="0CA7320E"/>
    <w:rsid w:val="0CD43E9E"/>
    <w:rsid w:val="0D142B2A"/>
    <w:rsid w:val="0D184B0E"/>
    <w:rsid w:val="0D2A3BCC"/>
    <w:rsid w:val="0D667983"/>
    <w:rsid w:val="0D722EC0"/>
    <w:rsid w:val="0E3B3453"/>
    <w:rsid w:val="0E5B21CD"/>
    <w:rsid w:val="0E9B5476"/>
    <w:rsid w:val="0EF0664B"/>
    <w:rsid w:val="0F1371AF"/>
    <w:rsid w:val="0FE54CA1"/>
    <w:rsid w:val="0FED083D"/>
    <w:rsid w:val="0FFA439F"/>
    <w:rsid w:val="10363B99"/>
    <w:rsid w:val="10763B40"/>
    <w:rsid w:val="108259CF"/>
    <w:rsid w:val="109444A5"/>
    <w:rsid w:val="10A96BBD"/>
    <w:rsid w:val="10B22749"/>
    <w:rsid w:val="10C33DFD"/>
    <w:rsid w:val="1115697F"/>
    <w:rsid w:val="112325F2"/>
    <w:rsid w:val="11761533"/>
    <w:rsid w:val="1196344A"/>
    <w:rsid w:val="11A80BA1"/>
    <w:rsid w:val="120C01BF"/>
    <w:rsid w:val="121C4C66"/>
    <w:rsid w:val="121D3322"/>
    <w:rsid w:val="12303925"/>
    <w:rsid w:val="12611305"/>
    <w:rsid w:val="12A7742E"/>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1C082E"/>
    <w:rsid w:val="1535517E"/>
    <w:rsid w:val="15BE3E81"/>
    <w:rsid w:val="1609578F"/>
    <w:rsid w:val="16184F77"/>
    <w:rsid w:val="161A4E32"/>
    <w:rsid w:val="16701C3B"/>
    <w:rsid w:val="168D6D15"/>
    <w:rsid w:val="16AF4AC6"/>
    <w:rsid w:val="16B94421"/>
    <w:rsid w:val="16DC5B04"/>
    <w:rsid w:val="16F42B84"/>
    <w:rsid w:val="171B3F7D"/>
    <w:rsid w:val="171E5244"/>
    <w:rsid w:val="17A530E5"/>
    <w:rsid w:val="17B00BF7"/>
    <w:rsid w:val="17D44BAC"/>
    <w:rsid w:val="17DF7BF6"/>
    <w:rsid w:val="181A1258"/>
    <w:rsid w:val="187063AE"/>
    <w:rsid w:val="18927253"/>
    <w:rsid w:val="18BA71DD"/>
    <w:rsid w:val="18D31038"/>
    <w:rsid w:val="192F17D1"/>
    <w:rsid w:val="19667B1F"/>
    <w:rsid w:val="197F4058"/>
    <w:rsid w:val="198E2D6D"/>
    <w:rsid w:val="19C174FB"/>
    <w:rsid w:val="19CF2AFA"/>
    <w:rsid w:val="1A23521E"/>
    <w:rsid w:val="1A316272"/>
    <w:rsid w:val="1A420707"/>
    <w:rsid w:val="1A432459"/>
    <w:rsid w:val="1A4475B5"/>
    <w:rsid w:val="1A9848EB"/>
    <w:rsid w:val="1B1D3DCE"/>
    <w:rsid w:val="1B41692D"/>
    <w:rsid w:val="1B4C6B7E"/>
    <w:rsid w:val="1B7F1CF7"/>
    <w:rsid w:val="1BBD4008"/>
    <w:rsid w:val="1C867978"/>
    <w:rsid w:val="1CC205A8"/>
    <w:rsid w:val="1D425C69"/>
    <w:rsid w:val="1D4E05D6"/>
    <w:rsid w:val="1D8636DA"/>
    <w:rsid w:val="1DBB1483"/>
    <w:rsid w:val="1E2456C9"/>
    <w:rsid w:val="1E2938EB"/>
    <w:rsid w:val="1E4609EC"/>
    <w:rsid w:val="1E5872EF"/>
    <w:rsid w:val="1EA8038F"/>
    <w:rsid w:val="1EB770F2"/>
    <w:rsid w:val="1F675A93"/>
    <w:rsid w:val="1F6D7D96"/>
    <w:rsid w:val="1FC83CB0"/>
    <w:rsid w:val="1FD978B9"/>
    <w:rsid w:val="200B446C"/>
    <w:rsid w:val="201D2D02"/>
    <w:rsid w:val="204102FA"/>
    <w:rsid w:val="204A7834"/>
    <w:rsid w:val="20842516"/>
    <w:rsid w:val="2095505A"/>
    <w:rsid w:val="20A31D1E"/>
    <w:rsid w:val="20C437D9"/>
    <w:rsid w:val="20E00149"/>
    <w:rsid w:val="20E36180"/>
    <w:rsid w:val="21625665"/>
    <w:rsid w:val="21730876"/>
    <w:rsid w:val="21BA6C0D"/>
    <w:rsid w:val="220B1A78"/>
    <w:rsid w:val="221654BB"/>
    <w:rsid w:val="22173478"/>
    <w:rsid w:val="222E4A42"/>
    <w:rsid w:val="225324DA"/>
    <w:rsid w:val="22543494"/>
    <w:rsid w:val="227F7725"/>
    <w:rsid w:val="228D6354"/>
    <w:rsid w:val="22A16615"/>
    <w:rsid w:val="22CD2140"/>
    <w:rsid w:val="2351491E"/>
    <w:rsid w:val="23CD1FB0"/>
    <w:rsid w:val="24501B32"/>
    <w:rsid w:val="245437CF"/>
    <w:rsid w:val="245636BF"/>
    <w:rsid w:val="246636D5"/>
    <w:rsid w:val="2480166F"/>
    <w:rsid w:val="249B2E25"/>
    <w:rsid w:val="24D8091F"/>
    <w:rsid w:val="24DE0E06"/>
    <w:rsid w:val="25A847D3"/>
    <w:rsid w:val="25B12B77"/>
    <w:rsid w:val="25BB7858"/>
    <w:rsid w:val="25C95FE6"/>
    <w:rsid w:val="25F71B9C"/>
    <w:rsid w:val="26340887"/>
    <w:rsid w:val="266A2071"/>
    <w:rsid w:val="26965A9A"/>
    <w:rsid w:val="269C0C42"/>
    <w:rsid w:val="26DF4F98"/>
    <w:rsid w:val="270B2208"/>
    <w:rsid w:val="27256F7B"/>
    <w:rsid w:val="2732463E"/>
    <w:rsid w:val="27973976"/>
    <w:rsid w:val="27A57918"/>
    <w:rsid w:val="27AC75BE"/>
    <w:rsid w:val="27C44E29"/>
    <w:rsid w:val="27F037AE"/>
    <w:rsid w:val="28226007"/>
    <w:rsid w:val="2828490B"/>
    <w:rsid w:val="285F4A1C"/>
    <w:rsid w:val="28A35CF7"/>
    <w:rsid w:val="28CA251A"/>
    <w:rsid w:val="28D11FA7"/>
    <w:rsid w:val="294B4E23"/>
    <w:rsid w:val="295C2DFA"/>
    <w:rsid w:val="29B92D85"/>
    <w:rsid w:val="29F0273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CDA2959"/>
    <w:rsid w:val="2D022355"/>
    <w:rsid w:val="2D030945"/>
    <w:rsid w:val="2D0D0FDB"/>
    <w:rsid w:val="2D502392"/>
    <w:rsid w:val="2DA21723"/>
    <w:rsid w:val="2DB01DAD"/>
    <w:rsid w:val="2E194CD2"/>
    <w:rsid w:val="2E484154"/>
    <w:rsid w:val="2E4C45E2"/>
    <w:rsid w:val="2E7B0A07"/>
    <w:rsid w:val="2E944D31"/>
    <w:rsid w:val="2EC328A6"/>
    <w:rsid w:val="2EC92CDF"/>
    <w:rsid w:val="2EDF69A7"/>
    <w:rsid w:val="2F09535D"/>
    <w:rsid w:val="2F20701F"/>
    <w:rsid w:val="2F25091D"/>
    <w:rsid w:val="2F412CFF"/>
    <w:rsid w:val="2F7E3ACA"/>
    <w:rsid w:val="2F8A6913"/>
    <w:rsid w:val="2F8C5D62"/>
    <w:rsid w:val="3044466D"/>
    <w:rsid w:val="304C3669"/>
    <w:rsid w:val="30847806"/>
    <w:rsid w:val="30960AA8"/>
    <w:rsid w:val="30B20423"/>
    <w:rsid w:val="30D51CF2"/>
    <w:rsid w:val="30EC49F0"/>
    <w:rsid w:val="30F234AE"/>
    <w:rsid w:val="312729F5"/>
    <w:rsid w:val="31612DF9"/>
    <w:rsid w:val="322C1F03"/>
    <w:rsid w:val="32563DCD"/>
    <w:rsid w:val="327B5967"/>
    <w:rsid w:val="32942857"/>
    <w:rsid w:val="32D6215C"/>
    <w:rsid w:val="32E91BA2"/>
    <w:rsid w:val="33150AC5"/>
    <w:rsid w:val="33192C47"/>
    <w:rsid w:val="33524655"/>
    <w:rsid w:val="33696CE6"/>
    <w:rsid w:val="33DA3FDB"/>
    <w:rsid w:val="33DC09B5"/>
    <w:rsid w:val="33E7277D"/>
    <w:rsid w:val="340C1258"/>
    <w:rsid w:val="341E5108"/>
    <w:rsid w:val="344444DF"/>
    <w:rsid w:val="34517A0F"/>
    <w:rsid w:val="34904536"/>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A096826"/>
    <w:rsid w:val="3A3B36DD"/>
    <w:rsid w:val="3AC213F1"/>
    <w:rsid w:val="3AE30966"/>
    <w:rsid w:val="3B0E509C"/>
    <w:rsid w:val="3B696559"/>
    <w:rsid w:val="3B6B1BFD"/>
    <w:rsid w:val="3C012C60"/>
    <w:rsid w:val="3C1126C9"/>
    <w:rsid w:val="3C206AE5"/>
    <w:rsid w:val="3C5A766D"/>
    <w:rsid w:val="3C6F7AB5"/>
    <w:rsid w:val="3C713E6E"/>
    <w:rsid w:val="3C7921E9"/>
    <w:rsid w:val="3C80576D"/>
    <w:rsid w:val="3C861606"/>
    <w:rsid w:val="3C9B7E46"/>
    <w:rsid w:val="3CBD0E6B"/>
    <w:rsid w:val="3CD95617"/>
    <w:rsid w:val="3D8E4545"/>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404E67"/>
    <w:rsid w:val="40757919"/>
    <w:rsid w:val="40890521"/>
    <w:rsid w:val="40BF6320"/>
    <w:rsid w:val="41372A0F"/>
    <w:rsid w:val="41791B6C"/>
    <w:rsid w:val="418E47F1"/>
    <w:rsid w:val="41AE08D9"/>
    <w:rsid w:val="41C00C1C"/>
    <w:rsid w:val="41D6154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191C48"/>
    <w:rsid w:val="44653FDD"/>
    <w:rsid w:val="449726AA"/>
    <w:rsid w:val="44BB308D"/>
    <w:rsid w:val="44E65610"/>
    <w:rsid w:val="450B01D1"/>
    <w:rsid w:val="45494127"/>
    <w:rsid w:val="454C7DA8"/>
    <w:rsid w:val="45DD1325"/>
    <w:rsid w:val="460615F1"/>
    <w:rsid w:val="461C1338"/>
    <w:rsid w:val="465D6FBE"/>
    <w:rsid w:val="46691F4A"/>
    <w:rsid w:val="46AD4235"/>
    <w:rsid w:val="46BE54BF"/>
    <w:rsid w:val="46D25CDE"/>
    <w:rsid w:val="470D128A"/>
    <w:rsid w:val="47B333C0"/>
    <w:rsid w:val="480504D6"/>
    <w:rsid w:val="4865023E"/>
    <w:rsid w:val="487C0D6E"/>
    <w:rsid w:val="488066AD"/>
    <w:rsid w:val="48DD49CB"/>
    <w:rsid w:val="48F86243"/>
    <w:rsid w:val="490343B0"/>
    <w:rsid w:val="4904108C"/>
    <w:rsid w:val="49226D60"/>
    <w:rsid w:val="49257ADE"/>
    <w:rsid w:val="49616DA7"/>
    <w:rsid w:val="49785E9C"/>
    <w:rsid w:val="49842342"/>
    <w:rsid w:val="49905AF9"/>
    <w:rsid w:val="499572A6"/>
    <w:rsid w:val="49E24A0B"/>
    <w:rsid w:val="4A434EE9"/>
    <w:rsid w:val="4A9401EE"/>
    <w:rsid w:val="4AD93E52"/>
    <w:rsid w:val="4B2652EA"/>
    <w:rsid w:val="4BD10222"/>
    <w:rsid w:val="4C8E0B8F"/>
    <w:rsid w:val="4CD75240"/>
    <w:rsid w:val="4D022CEB"/>
    <w:rsid w:val="4D243AAB"/>
    <w:rsid w:val="4D34390D"/>
    <w:rsid w:val="4D553C64"/>
    <w:rsid w:val="4D5E7ADB"/>
    <w:rsid w:val="4D654093"/>
    <w:rsid w:val="4D7E7597"/>
    <w:rsid w:val="4D802E1A"/>
    <w:rsid w:val="4D802E64"/>
    <w:rsid w:val="4D8D34AB"/>
    <w:rsid w:val="4DA87B40"/>
    <w:rsid w:val="4DB16B6D"/>
    <w:rsid w:val="4DC5789B"/>
    <w:rsid w:val="4DD86643"/>
    <w:rsid w:val="4DD9654B"/>
    <w:rsid w:val="4E437D75"/>
    <w:rsid w:val="4E5C1022"/>
    <w:rsid w:val="4E9433DE"/>
    <w:rsid w:val="4EF57593"/>
    <w:rsid w:val="4F1E2498"/>
    <w:rsid w:val="4F931398"/>
    <w:rsid w:val="4F9C4731"/>
    <w:rsid w:val="4FC404FE"/>
    <w:rsid w:val="50907598"/>
    <w:rsid w:val="511D0796"/>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2CC48DF"/>
    <w:rsid w:val="53047508"/>
    <w:rsid w:val="531D3D91"/>
    <w:rsid w:val="53262702"/>
    <w:rsid w:val="534D301B"/>
    <w:rsid w:val="539E6D82"/>
    <w:rsid w:val="53A37EAA"/>
    <w:rsid w:val="53B65679"/>
    <w:rsid w:val="54010E82"/>
    <w:rsid w:val="541E0777"/>
    <w:rsid w:val="546E3E6D"/>
    <w:rsid w:val="54AC6029"/>
    <w:rsid w:val="55453244"/>
    <w:rsid w:val="5552072C"/>
    <w:rsid w:val="55560456"/>
    <w:rsid w:val="55B5297A"/>
    <w:rsid w:val="55C836D8"/>
    <w:rsid w:val="560E1D7C"/>
    <w:rsid w:val="56157587"/>
    <w:rsid w:val="56A812A9"/>
    <w:rsid w:val="57660B6F"/>
    <w:rsid w:val="578B7588"/>
    <w:rsid w:val="57E33B36"/>
    <w:rsid w:val="581E7E10"/>
    <w:rsid w:val="58236E9B"/>
    <w:rsid w:val="58361706"/>
    <w:rsid w:val="588B44A7"/>
    <w:rsid w:val="589C2631"/>
    <w:rsid w:val="58F416D1"/>
    <w:rsid w:val="59465A93"/>
    <w:rsid w:val="594F4EA0"/>
    <w:rsid w:val="5954396A"/>
    <w:rsid w:val="59A059FB"/>
    <w:rsid w:val="59D979CB"/>
    <w:rsid w:val="5A3D61AC"/>
    <w:rsid w:val="5A826473"/>
    <w:rsid w:val="5ABB702F"/>
    <w:rsid w:val="5AE55A24"/>
    <w:rsid w:val="5AF124EA"/>
    <w:rsid w:val="5B490159"/>
    <w:rsid w:val="5B5D1586"/>
    <w:rsid w:val="5B7756EE"/>
    <w:rsid w:val="5B8B67A9"/>
    <w:rsid w:val="5BD1246C"/>
    <w:rsid w:val="5C237872"/>
    <w:rsid w:val="5C3B0C6E"/>
    <w:rsid w:val="5C7A3D75"/>
    <w:rsid w:val="5C892EF4"/>
    <w:rsid w:val="5CD01973"/>
    <w:rsid w:val="5D082B9D"/>
    <w:rsid w:val="5D2F66E8"/>
    <w:rsid w:val="5D440E58"/>
    <w:rsid w:val="5D706898"/>
    <w:rsid w:val="5D712939"/>
    <w:rsid w:val="5DB556A9"/>
    <w:rsid w:val="5DB95026"/>
    <w:rsid w:val="5DBC7D30"/>
    <w:rsid w:val="5DCF35BF"/>
    <w:rsid w:val="5E800D5D"/>
    <w:rsid w:val="5F213580"/>
    <w:rsid w:val="5F434264"/>
    <w:rsid w:val="5F61025C"/>
    <w:rsid w:val="5FB87B5F"/>
    <w:rsid w:val="5FC5273D"/>
    <w:rsid w:val="5FD37C12"/>
    <w:rsid w:val="600D10E6"/>
    <w:rsid w:val="60146C47"/>
    <w:rsid w:val="603D4B61"/>
    <w:rsid w:val="606876FA"/>
    <w:rsid w:val="60A31DDB"/>
    <w:rsid w:val="60EA5521"/>
    <w:rsid w:val="60EC092C"/>
    <w:rsid w:val="61293C60"/>
    <w:rsid w:val="61313249"/>
    <w:rsid w:val="61481C9C"/>
    <w:rsid w:val="617C580C"/>
    <w:rsid w:val="61894D8C"/>
    <w:rsid w:val="61B50644"/>
    <w:rsid w:val="622E3C3E"/>
    <w:rsid w:val="627B1F67"/>
    <w:rsid w:val="627E2877"/>
    <w:rsid w:val="629740A7"/>
    <w:rsid w:val="62D913EF"/>
    <w:rsid w:val="62DB341E"/>
    <w:rsid w:val="62E736E5"/>
    <w:rsid w:val="630261E5"/>
    <w:rsid w:val="63B77048"/>
    <w:rsid w:val="63D86152"/>
    <w:rsid w:val="63E45B3F"/>
    <w:rsid w:val="63F61158"/>
    <w:rsid w:val="6433054D"/>
    <w:rsid w:val="64692930"/>
    <w:rsid w:val="6481238F"/>
    <w:rsid w:val="64FC2EFB"/>
    <w:rsid w:val="65087432"/>
    <w:rsid w:val="657167CD"/>
    <w:rsid w:val="657F4E32"/>
    <w:rsid w:val="659E1FFE"/>
    <w:rsid w:val="664470E6"/>
    <w:rsid w:val="665C21C9"/>
    <w:rsid w:val="66724C91"/>
    <w:rsid w:val="669D2938"/>
    <w:rsid w:val="66FE3D87"/>
    <w:rsid w:val="66FE4072"/>
    <w:rsid w:val="67792F26"/>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F57072"/>
    <w:rsid w:val="6E865317"/>
    <w:rsid w:val="6EB85329"/>
    <w:rsid w:val="6EBE16CC"/>
    <w:rsid w:val="6EC842E3"/>
    <w:rsid w:val="6ED3761B"/>
    <w:rsid w:val="6ED50421"/>
    <w:rsid w:val="6EDF56EC"/>
    <w:rsid w:val="6F0C101A"/>
    <w:rsid w:val="6F627BC1"/>
    <w:rsid w:val="6FEC3A28"/>
    <w:rsid w:val="6FFC3846"/>
    <w:rsid w:val="70190A6A"/>
    <w:rsid w:val="7055204A"/>
    <w:rsid w:val="70687500"/>
    <w:rsid w:val="70A64A50"/>
    <w:rsid w:val="70AE5D3A"/>
    <w:rsid w:val="70D94A29"/>
    <w:rsid w:val="70DA04B3"/>
    <w:rsid w:val="70DA1BB4"/>
    <w:rsid w:val="71437AC5"/>
    <w:rsid w:val="71595E71"/>
    <w:rsid w:val="716C72CB"/>
    <w:rsid w:val="71B601F0"/>
    <w:rsid w:val="71BE6245"/>
    <w:rsid w:val="71E02214"/>
    <w:rsid w:val="720C6E38"/>
    <w:rsid w:val="724063E2"/>
    <w:rsid w:val="7246682F"/>
    <w:rsid w:val="724B2284"/>
    <w:rsid w:val="727E45B5"/>
    <w:rsid w:val="72847CAE"/>
    <w:rsid w:val="72920854"/>
    <w:rsid w:val="72B017B9"/>
    <w:rsid w:val="72E90827"/>
    <w:rsid w:val="730218E9"/>
    <w:rsid w:val="732A6DF8"/>
    <w:rsid w:val="733D1BBA"/>
    <w:rsid w:val="734D4880"/>
    <w:rsid w:val="735A1CDA"/>
    <w:rsid w:val="73644FF7"/>
    <w:rsid w:val="7398442F"/>
    <w:rsid w:val="74257871"/>
    <w:rsid w:val="742E35F3"/>
    <w:rsid w:val="746F0BD6"/>
    <w:rsid w:val="74945A14"/>
    <w:rsid w:val="74A0449E"/>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CF26E1"/>
    <w:rsid w:val="784748CC"/>
    <w:rsid w:val="786A14B8"/>
    <w:rsid w:val="789A3A8E"/>
    <w:rsid w:val="795A008D"/>
    <w:rsid w:val="79982490"/>
    <w:rsid w:val="79C54B5F"/>
    <w:rsid w:val="79EA1A55"/>
    <w:rsid w:val="79FB41E6"/>
    <w:rsid w:val="79FE376E"/>
    <w:rsid w:val="7A036856"/>
    <w:rsid w:val="7A95776D"/>
    <w:rsid w:val="7ABD0FBC"/>
    <w:rsid w:val="7ADE4CE0"/>
    <w:rsid w:val="7B372EA6"/>
    <w:rsid w:val="7B6E289F"/>
    <w:rsid w:val="7B7E0B78"/>
    <w:rsid w:val="7BA23C69"/>
    <w:rsid w:val="7BC93B65"/>
    <w:rsid w:val="7C192614"/>
    <w:rsid w:val="7C2400DE"/>
    <w:rsid w:val="7C51281B"/>
    <w:rsid w:val="7C6B04FF"/>
    <w:rsid w:val="7C7439CF"/>
    <w:rsid w:val="7CB117C9"/>
    <w:rsid w:val="7CBB3115"/>
    <w:rsid w:val="7CED38A3"/>
    <w:rsid w:val="7CEF501A"/>
    <w:rsid w:val="7CF86E16"/>
    <w:rsid w:val="7D5E4550"/>
    <w:rsid w:val="7D5F2062"/>
    <w:rsid w:val="7D857823"/>
    <w:rsid w:val="7D8C063D"/>
    <w:rsid w:val="7DD8426E"/>
    <w:rsid w:val="7DD869BC"/>
    <w:rsid w:val="7DDE720C"/>
    <w:rsid w:val="7E2838DC"/>
    <w:rsid w:val="7E3A462D"/>
    <w:rsid w:val="7E457578"/>
    <w:rsid w:val="7E5C48C5"/>
    <w:rsid w:val="7E8B4E88"/>
    <w:rsid w:val="7E8E30AC"/>
    <w:rsid w:val="7EA42A65"/>
    <w:rsid w:val="7EB55A9A"/>
    <w:rsid w:val="7EFB0BC8"/>
    <w:rsid w:val="7EFE65C8"/>
    <w:rsid w:val="7F1F758D"/>
    <w:rsid w:val="7F213EE2"/>
    <w:rsid w:val="7F2E11CA"/>
    <w:rsid w:val="7F337140"/>
    <w:rsid w:val="7F403833"/>
    <w:rsid w:val="7F897F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6D9CF-A22B-4E31-AADD-E7318153BC36}">
  <ds:schemaRefs/>
</ds:datastoreItem>
</file>

<file path=customXml/itemProps2.xml><?xml version="1.0" encoding="utf-8"?>
<ds:datastoreItem xmlns:ds="http://schemas.openxmlformats.org/officeDocument/2006/customXml" ds:itemID="{6C05BEAC-8154-4189-A088-32B56E43F4AB}">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E0048CE8-5AF3-473F-8ECC-D33C4641C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7273</Words>
  <Characters>2255</Characters>
  <Application>Microsoft Office Word</Application>
  <DocSecurity>0</DocSecurity>
  <Lines>18</Lines>
  <Paragraphs>19</Paragraphs>
  <ScaleCrop>false</ScaleCrop>
  <Company>Microsoft</Company>
  <LinksUpToDate>false</LinksUpToDate>
  <CharactersWithSpaces>9509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LocalAccount</cp:lastModifiedBy>
  <cp:revision>25</cp:revision>
  <cp:lastPrinted>2022-05-17T11:52:00Z</cp:lastPrinted>
  <dcterms:created xsi:type="dcterms:W3CDTF">2022-05-18T00:50:00Z</dcterms:created>
  <dcterms:modified xsi:type="dcterms:W3CDTF">2022-07-20T01:02:00Z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2052-11.8.2.8875</vt:lpwstr>
  </property>
  <property fmtid="{D5CDD505-2E9C-101B-9397-08002B2CF9AE}" pid="4" name="ICV">
    <vt:lpwstr>149249DFE50446F2A4EA391619DA40DF</vt:lpwstr>
  </property>
</Properties>
</file>