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2"/>
          <w:szCs w:val="32"/>
        </w:rPr>
      </w:pPr>
      <w:bookmarkStart w:id="0" w:name="_Toc102489700"/>
      <w:r>
        <w:rPr>
          <w:rFonts w:hint="eastAsia" w:ascii="楷体_GB2312" w:eastAsia="楷体_GB2312"/>
          <w:b/>
          <w:color w:val="000000"/>
          <w:sz w:val="32"/>
          <w:szCs w:val="32"/>
        </w:rPr>
        <w:t>2023年6月10日北交所证券纳入跨市场指数计算</w:t>
      </w:r>
    </w:p>
    <w:p>
      <w:pPr>
        <w:pStyle w:val="15"/>
        <w:jc w:val="center"/>
        <w:rPr>
          <w:rFonts w:ascii="楷体_GB2312" w:eastAsia="楷体_GB2312"/>
          <w:b/>
          <w:color w:val="000000"/>
          <w:sz w:val="32"/>
          <w:szCs w:val="32"/>
        </w:rPr>
      </w:pPr>
      <w:r>
        <w:rPr>
          <w:rFonts w:hint="eastAsia" w:ascii="楷体_GB2312" w:eastAsia="楷体_GB2312"/>
          <w:b/>
          <w:color w:val="000000"/>
          <w:sz w:val="32"/>
          <w:szCs w:val="32"/>
        </w:rPr>
        <w:t>业务通关测试暨可转债退市整理期</w:t>
      </w:r>
      <w:r>
        <w:rPr>
          <w:rFonts w:hint="eastAsia" w:ascii="楷体_GB2312" w:eastAsia="楷体_GB2312"/>
          <w:b/>
          <w:color w:val="000000"/>
          <w:sz w:val="32"/>
          <w:szCs w:val="32"/>
          <w:lang w:val="en-US" w:eastAsia="zh-CN"/>
        </w:rPr>
        <w:t>等</w:t>
      </w:r>
      <w:r>
        <w:rPr>
          <w:rFonts w:hint="eastAsia" w:ascii="楷体_GB2312" w:eastAsia="楷体_GB2312"/>
          <w:b/>
          <w:color w:val="000000"/>
          <w:sz w:val="32"/>
          <w:szCs w:val="32"/>
        </w:rPr>
        <w:t>业务全网测试</w:t>
      </w:r>
      <w:r>
        <w:rPr>
          <w:rFonts w:hint="eastAsia" w:ascii="楷体_GB2312" w:eastAsia="楷体_GB2312"/>
          <w:b/>
          <w:color w:val="000000"/>
          <w:sz w:val="32"/>
          <w:szCs w:val="32"/>
          <w:lang w:val="en-US" w:eastAsia="zh-CN"/>
        </w:rPr>
        <w:t>方</w:t>
      </w:r>
      <w:r>
        <w:rPr>
          <w:rFonts w:hint="eastAsia" w:ascii="楷体_GB2312" w:eastAsia="楷体_GB2312"/>
          <w:b/>
          <w:color w:val="000000"/>
          <w:sz w:val="32"/>
          <w:szCs w:val="32"/>
        </w:rPr>
        <w:t>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jc w:val="left"/>
        <w:rPr>
          <w:rFonts w:hint="eastAsia" w:ascii="楷体_GB2312" w:hAnsi="Times New Roman" w:eastAsia="楷体_GB2312" w:cs="Times New Roman"/>
          <w:sz w:val="28"/>
          <w:szCs w:val="28"/>
          <w:highlight w:val="none"/>
        </w:rPr>
      </w:pPr>
      <w:r>
        <w:rPr>
          <w:rFonts w:hint="eastAsia" w:ascii="楷体_GB2312" w:hAnsi="Times New Roman" w:eastAsia="楷体_GB2312" w:cs="Times New Roman"/>
          <w:sz w:val="28"/>
          <w:szCs w:val="28"/>
          <w:highlight w:val="none"/>
          <w:lang w:val="en-US" w:eastAsia="zh-CN"/>
        </w:rPr>
        <w:t>深圳证券交易所（以下简称深交所）</w:t>
      </w:r>
      <w:r>
        <w:rPr>
          <w:rFonts w:hint="eastAsia" w:ascii="楷体_GB2312" w:hAnsi="Times New Roman" w:eastAsia="楷体_GB2312" w:cs="Times New Roman"/>
          <w:sz w:val="28"/>
          <w:szCs w:val="28"/>
          <w:highlight w:val="none"/>
        </w:rPr>
        <w:t>已于2023年4月18日发布《关于做好北交所证券纳入跨市场指数计算的技术准备通知》，为确保相关业务的顺利开展，深交所定于2023年</w:t>
      </w:r>
      <w:r>
        <w:rPr>
          <w:rFonts w:hint="eastAsia" w:ascii="楷体_GB2312" w:hAnsi="Times New Roman" w:eastAsia="楷体_GB2312" w:cs="Times New Roman"/>
          <w:sz w:val="28"/>
          <w:szCs w:val="28"/>
          <w:highlight w:val="none"/>
          <w:lang w:eastAsia="zh-CN"/>
        </w:rPr>
        <w:t>6月10日</w:t>
      </w:r>
      <w:r>
        <w:rPr>
          <w:rFonts w:hint="eastAsia" w:ascii="楷体_GB2312" w:hAnsi="Times New Roman" w:eastAsia="楷体_GB2312" w:cs="Times New Roman"/>
          <w:sz w:val="28"/>
          <w:szCs w:val="28"/>
          <w:highlight w:val="none"/>
        </w:rPr>
        <w:t>组织</w:t>
      </w:r>
      <w:r>
        <w:rPr>
          <w:rFonts w:hint="eastAsia" w:ascii="楷体_GB2312" w:hAnsi="Times New Roman" w:eastAsia="楷体_GB2312" w:cs="Times New Roman"/>
          <w:sz w:val="28"/>
          <w:szCs w:val="28"/>
          <w:highlight w:val="none"/>
          <w:lang w:val="en-US" w:eastAsia="zh-CN"/>
        </w:rPr>
        <w:t>通关</w:t>
      </w:r>
      <w:r>
        <w:rPr>
          <w:rFonts w:hint="eastAsia" w:ascii="楷体_GB2312" w:hAnsi="Times New Roman" w:eastAsia="楷体_GB2312" w:cs="Times New Roman"/>
          <w:sz w:val="28"/>
          <w:szCs w:val="28"/>
          <w:highlight w:val="none"/>
        </w:rPr>
        <w:t>测试，主要通过模拟交易系统计算、转发相关指数行情等业务处理过程，检验市场参与各方技术系统的正确性。</w:t>
      </w:r>
    </w:p>
    <w:p>
      <w:pPr>
        <w:widowControl/>
        <w:ind w:firstLine="560" w:firstLineChars="200"/>
        <w:jc w:val="left"/>
        <w:rPr>
          <w:rFonts w:hint="eastAsia"/>
          <w:sz w:val="28"/>
          <w:szCs w:val="28"/>
          <w:highlight w:val="none"/>
        </w:rPr>
      </w:pPr>
      <w:r>
        <w:rPr>
          <w:rFonts w:hint="eastAsia"/>
          <w:sz w:val="28"/>
          <w:szCs w:val="28"/>
          <w:highlight w:val="none"/>
          <w:lang w:val="en-US" w:eastAsia="zh-CN"/>
        </w:rPr>
        <w:t>深交所</w:t>
      </w:r>
      <w:r>
        <w:rPr>
          <w:rFonts w:hint="eastAsia"/>
          <w:sz w:val="28"/>
          <w:szCs w:val="28"/>
          <w:highlight w:val="none"/>
        </w:rPr>
        <w:t>已于202</w:t>
      </w:r>
      <w:r>
        <w:rPr>
          <w:rFonts w:hint="eastAsia"/>
          <w:sz w:val="28"/>
          <w:szCs w:val="28"/>
          <w:highlight w:val="none"/>
          <w:lang w:val="en-US" w:eastAsia="zh-CN"/>
        </w:rPr>
        <w:t>3</w:t>
      </w:r>
      <w:r>
        <w:rPr>
          <w:rFonts w:hint="eastAsia"/>
          <w:sz w:val="28"/>
          <w:szCs w:val="28"/>
          <w:highlight w:val="none"/>
        </w:rPr>
        <w:t>年</w:t>
      </w:r>
      <w:r>
        <w:rPr>
          <w:rFonts w:hint="eastAsia"/>
          <w:sz w:val="28"/>
          <w:szCs w:val="28"/>
          <w:highlight w:val="none"/>
          <w:lang w:val="en-US" w:eastAsia="zh-CN"/>
        </w:rPr>
        <w:t>5</w:t>
      </w:r>
      <w:r>
        <w:rPr>
          <w:rFonts w:hint="eastAsia"/>
          <w:sz w:val="28"/>
          <w:szCs w:val="28"/>
          <w:highlight w:val="none"/>
        </w:rPr>
        <w:t>月</w:t>
      </w:r>
      <w:r>
        <w:rPr>
          <w:rFonts w:hint="eastAsia"/>
          <w:sz w:val="28"/>
          <w:szCs w:val="28"/>
          <w:highlight w:val="none"/>
          <w:lang w:val="en-US" w:eastAsia="zh-CN"/>
        </w:rPr>
        <w:t>9</w:t>
      </w:r>
      <w:r>
        <w:rPr>
          <w:rFonts w:hint="eastAsia"/>
          <w:sz w:val="28"/>
          <w:szCs w:val="28"/>
          <w:highlight w:val="none"/>
        </w:rPr>
        <w:t>日发布《关于做好可转债退市整理期技术准备的通知》。为确保相关</w:t>
      </w:r>
      <w:r>
        <w:rPr>
          <w:rFonts w:hint="eastAsia"/>
          <w:sz w:val="28"/>
          <w:szCs w:val="28"/>
          <w:highlight w:val="none"/>
          <w:lang w:val="en-US" w:eastAsia="zh-CN"/>
        </w:rPr>
        <w:t>业务</w:t>
      </w:r>
      <w:r>
        <w:rPr>
          <w:rFonts w:hint="eastAsia"/>
          <w:sz w:val="28"/>
          <w:szCs w:val="28"/>
          <w:highlight w:val="none"/>
          <w:lang w:eastAsia="zh-CN"/>
        </w:rPr>
        <w:t>的</w:t>
      </w:r>
      <w:r>
        <w:rPr>
          <w:rFonts w:hint="eastAsia"/>
          <w:sz w:val="28"/>
          <w:szCs w:val="28"/>
          <w:highlight w:val="none"/>
        </w:rPr>
        <w:t>顺利实施，深交所联合</w:t>
      </w:r>
      <w:r>
        <w:rPr>
          <w:rFonts w:hint="eastAsia"/>
          <w:sz w:val="28"/>
          <w:szCs w:val="28"/>
          <w:highlight w:val="none"/>
          <w:lang w:val="en-US" w:eastAsia="zh-CN"/>
        </w:rPr>
        <w:t>中国证券登记结算有限责任公司深圳分公司（以下简称</w:t>
      </w:r>
      <w:r>
        <w:rPr>
          <w:rFonts w:hint="eastAsia"/>
          <w:sz w:val="28"/>
          <w:szCs w:val="28"/>
          <w:highlight w:val="none"/>
        </w:rPr>
        <w:t>中国结算深圳分公司</w:t>
      </w:r>
      <w:r>
        <w:rPr>
          <w:rFonts w:hint="eastAsia"/>
          <w:sz w:val="28"/>
          <w:szCs w:val="28"/>
          <w:highlight w:val="none"/>
          <w:lang w:eastAsia="zh-CN"/>
        </w:rPr>
        <w:t>）</w:t>
      </w:r>
      <w:r>
        <w:rPr>
          <w:rFonts w:hint="eastAsia"/>
          <w:sz w:val="28"/>
          <w:szCs w:val="28"/>
          <w:highlight w:val="none"/>
        </w:rPr>
        <w:t>定于</w:t>
      </w:r>
      <w:r>
        <w:rPr>
          <w:rFonts w:hint="eastAsia" w:ascii="楷体_GB2312" w:hAnsi="Times New Roman" w:eastAsia="楷体_GB2312" w:cs="Times New Roman"/>
          <w:sz w:val="28"/>
          <w:szCs w:val="28"/>
          <w:highlight w:val="none"/>
        </w:rPr>
        <w:t>2023年</w:t>
      </w:r>
      <w:r>
        <w:rPr>
          <w:rFonts w:hint="eastAsia" w:ascii="楷体_GB2312" w:hAnsi="Times New Roman" w:eastAsia="楷体_GB2312" w:cs="Times New Roman"/>
          <w:sz w:val="28"/>
          <w:szCs w:val="28"/>
          <w:highlight w:val="none"/>
          <w:lang w:eastAsia="zh-CN"/>
        </w:rPr>
        <w:t>6月10日</w:t>
      </w:r>
      <w:r>
        <w:rPr>
          <w:rFonts w:hint="eastAsia"/>
          <w:sz w:val="28"/>
          <w:szCs w:val="28"/>
          <w:highlight w:val="none"/>
        </w:rPr>
        <w:t>组织</w:t>
      </w:r>
      <w:r>
        <w:rPr>
          <w:rFonts w:hint="eastAsia"/>
          <w:sz w:val="28"/>
          <w:szCs w:val="28"/>
          <w:highlight w:val="none"/>
          <w:lang w:val="en-US" w:eastAsia="zh-CN"/>
        </w:rPr>
        <w:t>全网</w:t>
      </w:r>
      <w:r>
        <w:rPr>
          <w:rFonts w:hint="eastAsia"/>
          <w:sz w:val="28"/>
          <w:szCs w:val="28"/>
          <w:highlight w:val="none"/>
        </w:rPr>
        <w:t>测试，主要通过模拟向不特定对象发行的可转债（以下简称可转债）退市整理期的委托申报、成交回报、行情接收与展示、清算交收等业务处理过程，检验市场参与各方技术系统的正确性。</w:t>
      </w:r>
    </w:p>
    <w:p>
      <w:pPr>
        <w:widowControl/>
        <w:ind w:firstLine="560" w:firstLineChars="200"/>
        <w:jc w:val="left"/>
        <w:rPr>
          <w:rFonts w:hint="eastAsia"/>
          <w:sz w:val="28"/>
          <w:szCs w:val="28"/>
          <w:highlight w:val="none"/>
          <w:lang w:eastAsia="zh-CN"/>
        </w:rPr>
      </w:pPr>
      <w:r>
        <w:rPr>
          <w:rFonts w:hint="eastAsia"/>
          <w:sz w:val="28"/>
          <w:szCs w:val="28"/>
          <w:highlight w:val="none"/>
        </w:rPr>
        <w:t>深交所已于2023年</w:t>
      </w:r>
      <w:r>
        <w:rPr>
          <w:rFonts w:hint="eastAsia"/>
          <w:sz w:val="28"/>
          <w:szCs w:val="28"/>
          <w:highlight w:val="none"/>
          <w:lang w:val="en-US" w:eastAsia="zh-CN"/>
        </w:rPr>
        <w:t>5</w:t>
      </w:r>
      <w:r>
        <w:rPr>
          <w:rFonts w:hint="eastAsia"/>
          <w:sz w:val="28"/>
          <w:szCs w:val="28"/>
          <w:highlight w:val="none"/>
        </w:rPr>
        <w:t>月</w:t>
      </w:r>
      <w:r>
        <w:rPr>
          <w:rFonts w:hint="eastAsia"/>
          <w:sz w:val="28"/>
          <w:szCs w:val="28"/>
          <w:highlight w:val="none"/>
          <w:lang w:val="en-US" w:eastAsia="zh-CN"/>
        </w:rPr>
        <w:t>26</w:t>
      </w:r>
      <w:r>
        <w:rPr>
          <w:rFonts w:hint="eastAsia"/>
          <w:sz w:val="28"/>
          <w:szCs w:val="28"/>
          <w:highlight w:val="none"/>
        </w:rPr>
        <w:t>日发布《关于调整Level 1行情发送带宽的补充通知》</w:t>
      </w:r>
      <w:r>
        <w:rPr>
          <w:rFonts w:hint="eastAsia"/>
          <w:sz w:val="28"/>
          <w:szCs w:val="28"/>
          <w:highlight w:val="none"/>
          <w:lang w:eastAsia="zh-CN"/>
        </w:rPr>
        <w:t>，</w:t>
      </w:r>
      <w:r>
        <w:rPr>
          <w:rFonts w:hint="eastAsia"/>
          <w:sz w:val="28"/>
          <w:szCs w:val="28"/>
          <w:highlight w:val="none"/>
        </w:rPr>
        <w:t>为确保相关业务的顺利开展，深交所定于2023年</w:t>
      </w:r>
      <w:r>
        <w:rPr>
          <w:rFonts w:hint="eastAsia"/>
          <w:sz w:val="28"/>
          <w:szCs w:val="28"/>
          <w:highlight w:val="none"/>
          <w:lang w:val="en-US" w:eastAsia="zh-CN"/>
        </w:rPr>
        <w:t>6</w:t>
      </w:r>
      <w:r>
        <w:rPr>
          <w:rFonts w:hint="eastAsia"/>
          <w:sz w:val="28"/>
          <w:szCs w:val="28"/>
          <w:highlight w:val="none"/>
        </w:rPr>
        <w:t>月1</w:t>
      </w:r>
      <w:r>
        <w:rPr>
          <w:rFonts w:hint="eastAsia"/>
          <w:sz w:val="28"/>
          <w:szCs w:val="28"/>
          <w:highlight w:val="none"/>
          <w:lang w:val="en-US" w:eastAsia="zh-CN"/>
        </w:rPr>
        <w:t>0</w:t>
      </w:r>
      <w:r>
        <w:rPr>
          <w:rFonts w:hint="eastAsia"/>
          <w:sz w:val="28"/>
          <w:szCs w:val="28"/>
          <w:highlight w:val="none"/>
        </w:rPr>
        <w:t>日组织全网测试，通过模拟市场参与人在深证通统一客户专区中已提交的广域网线路用途变更申请生效后的行情接收，检验市场参与各方技术系统的正确性</w:t>
      </w:r>
      <w:r>
        <w:rPr>
          <w:rFonts w:hint="eastAsia"/>
          <w:sz w:val="28"/>
          <w:szCs w:val="28"/>
          <w:highlight w:val="none"/>
          <w:lang w:eastAsia="zh-CN"/>
        </w:rPr>
        <w:t>。</w:t>
      </w:r>
    </w:p>
    <w:p>
      <w:pPr>
        <w:widowControl/>
        <w:ind w:firstLine="560" w:firstLineChars="200"/>
        <w:rPr>
          <w:rFonts w:hint="eastAsia" w:ascii="楷体_GB2312" w:hAnsi="Times New Roman"/>
          <w:kern w:val="2"/>
          <w:sz w:val="28"/>
          <w:szCs w:val="28"/>
          <w:highlight w:val="none"/>
        </w:rPr>
      </w:pPr>
      <w:r>
        <w:rPr>
          <w:rFonts w:hint="eastAsia" w:ascii="楷体_GB2312" w:hAnsi="Times New Roman"/>
          <w:kern w:val="2"/>
          <w:sz w:val="28"/>
          <w:szCs w:val="28"/>
          <w:highlight w:val="none"/>
          <w:lang w:eastAsia="zh-CN"/>
        </w:rPr>
        <w:t>深市单市场股票</w:t>
      </w:r>
      <w:r>
        <w:rPr>
          <w:rFonts w:hint="eastAsia" w:ascii="楷体_GB2312" w:hAnsi="Times New Roman"/>
          <w:kern w:val="2"/>
          <w:sz w:val="28"/>
          <w:szCs w:val="28"/>
          <w:highlight w:val="none"/>
        </w:rPr>
        <w:t>ETF</w:t>
      </w:r>
      <w:r>
        <w:rPr>
          <w:rFonts w:hint="eastAsia" w:ascii="楷体_GB2312" w:hAnsi="Times New Roman"/>
          <w:kern w:val="2"/>
          <w:sz w:val="28"/>
          <w:szCs w:val="28"/>
          <w:highlight w:val="none"/>
          <w:lang w:eastAsia="zh-CN"/>
        </w:rPr>
        <w:t>（证券代码</w:t>
      </w:r>
      <w:r>
        <w:rPr>
          <w:rFonts w:hint="eastAsia" w:ascii="楷体_GB2312" w:hAnsi="Times New Roman"/>
          <w:kern w:val="2"/>
          <w:sz w:val="28"/>
          <w:szCs w:val="28"/>
          <w:highlight w:val="none"/>
          <w:lang w:val="en-US" w:eastAsia="zh-CN"/>
        </w:rPr>
        <w:t>159907</w:t>
      </w:r>
      <w:r>
        <w:rPr>
          <w:rFonts w:hint="eastAsia" w:ascii="楷体_GB2312" w:hAnsi="Times New Roman"/>
          <w:kern w:val="2"/>
          <w:sz w:val="28"/>
          <w:szCs w:val="28"/>
          <w:highlight w:val="none"/>
          <w:lang w:eastAsia="zh-CN"/>
        </w:rPr>
        <w:t>）</w:t>
      </w:r>
      <w:r>
        <w:rPr>
          <w:rFonts w:hint="eastAsia" w:ascii="楷体_GB2312" w:hAnsi="Times New Roman"/>
          <w:kern w:val="2"/>
          <w:sz w:val="28"/>
          <w:szCs w:val="28"/>
          <w:highlight w:val="none"/>
        </w:rPr>
        <w:t>拟转型为</w:t>
      </w:r>
      <w:r>
        <w:rPr>
          <w:rFonts w:hint="eastAsia" w:ascii="楷体_GB2312" w:hAnsi="Times New Roman"/>
          <w:kern w:val="2"/>
          <w:sz w:val="28"/>
          <w:szCs w:val="28"/>
          <w:highlight w:val="none"/>
          <w:lang w:eastAsia="zh-CN"/>
        </w:rPr>
        <w:t>跨市场股票</w:t>
      </w:r>
      <w:r>
        <w:rPr>
          <w:rFonts w:hint="eastAsia" w:ascii="楷体_GB2312" w:hAnsi="Times New Roman"/>
          <w:kern w:val="2"/>
          <w:sz w:val="28"/>
          <w:szCs w:val="28"/>
          <w:highlight w:val="none"/>
        </w:rPr>
        <w:t>ETF，</w:t>
      </w:r>
      <w:r>
        <w:rPr>
          <w:rFonts w:hint="eastAsia" w:ascii="楷体_GB2312" w:hAnsi="Times New Roman"/>
          <w:kern w:val="2"/>
          <w:sz w:val="28"/>
          <w:szCs w:val="28"/>
          <w:highlight w:val="none"/>
          <w:lang w:eastAsia="zh-CN"/>
        </w:rPr>
        <w:t>证券类别</w:t>
      </w:r>
      <w:r>
        <w:rPr>
          <w:rFonts w:hint="eastAsia" w:ascii="楷体_GB2312" w:hAnsi="Times New Roman"/>
          <w:kern w:val="2"/>
          <w:sz w:val="28"/>
          <w:szCs w:val="28"/>
          <w:highlight w:val="none"/>
        </w:rPr>
        <w:t>由单市场股票ETF变更为跨市场股票ETF，转型前后证券代码不变。中国结算深圳分公司联合</w:t>
      </w:r>
      <w:r>
        <w:rPr>
          <w:rFonts w:hint="eastAsia" w:ascii="楷体_GB2312" w:hAnsi="Times New Roman"/>
          <w:kern w:val="2"/>
          <w:sz w:val="28"/>
          <w:szCs w:val="28"/>
          <w:highlight w:val="none"/>
          <w:lang w:val="en-US" w:eastAsia="zh-CN"/>
        </w:rPr>
        <w:t>深交所</w:t>
      </w:r>
      <w:r>
        <w:rPr>
          <w:rFonts w:hint="eastAsia" w:ascii="楷体_GB2312" w:hAnsi="Times New Roman"/>
          <w:kern w:val="2"/>
          <w:sz w:val="28"/>
          <w:szCs w:val="28"/>
          <w:highlight w:val="none"/>
        </w:rPr>
        <w:t>定于202</w:t>
      </w:r>
      <w:r>
        <w:rPr>
          <w:rFonts w:hint="eastAsia" w:ascii="楷体_GB2312" w:hAnsi="Times New Roman"/>
          <w:kern w:val="2"/>
          <w:sz w:val="28"/>
          <w:szCs w:val="28"/>
          <w:highlight w:val="none"/>
          <w:lang w:val="en-US" w:eastAsia="zh-CN"/>
        </w:rPr>
        <w:t>3</w:t>
      </w:r>
      <w:r>
        <w:rPr>
          <w:rFonts w:hint="eastAsia" w:ascii="楷体_GB2312" w:hAnsi="Times New Roman"/>
          <w:kern w:val="2"/>
          <w:sz w:val="28"/>
          <w:szCs w:val="28"/>
          <w:highlight w:val="none"/>
        </w:rPr>
        <w:t>年</w:t>
      </w:r>
      <w:r>
        <w:rPr>
          <w:rFonts w:hint="eastAsia"/>
          <w:sz w:val="28"/>
          <w:szCs w:val="28"/>
          <w:highlight w:val="none"/>
          <w:lang w:val="en-US" w:eastAsia="zh-CN"/>
        </w:rPr>
        <w:t>6</w:t>
      </w:r>
      <w:r>
        <w:rPr>
          <w:rFonts w:hint="eastAsia"/>
          <w:sz w:val="28"/>
          <w:szCs w:val="28"/>
          <w:highlight w:val="none"/>
        </w:rPr>
        <w:t>月1</w:t>
      </w:r>
      <w:r>
        <w:rPr>
          <w:rFonts w:hint="eastAsia"/>
          <w:sz w:val="28"/>
          <w:szCs w:val="28"/>
          <w:highlight w:val="none"/>
          <w:lang w:val="en-US" w:eastAsia="zh-CN"/>
        </w:rPr>
        <w:t>0</w:t>
      </w:r>
      <w:r>
        <w:rPr>
          <w:rFonts w:hint="eastAsia"/>
          <w:sz w:val="28"/>
          <w:szCs w:val="28"/>
          <w:highlight w:val="none"/>
        </w:rPr>
        <w:t>日</w:t>
      </w:r>
      <w:r>
        <w:rPr>
          <w:rFonts w:hint="eastAsia" w:ascii="楷体_GB2312" w:hAnsi="Times New Roman"/>
          <w:kern w:val="2"/>
          <w:sz w:val="28"/>
          <w:szCs w:val="28"/>
          <w:highlight w:val="none"/>
          <w:lang w:val="en-US" w:eastAsia="zh-CN"/>
        </w:rPr>
        <w:t>组织全网测试</w:t>
      </w:r>
      <w:r>
        <w:rPr>
          <w:rFonts w:hint="eastAsia" w:ascii="楷体_GB2312" w:hAnsi="Times New Roman"/>
          <w:kern w:val="2"/>
          <w:sz w:val="28"/>
          <w:szCs w:val="28"/>
          <w:highlight w:val="none"/>
        </w:rPr>
        <w:t>，</w:t>
      </w:r>
      <w:r>
        <w:rPr>
          <w:rFonts w:hint="eastAsia" w:ascii="楷体_GB2312" w:hAnsi="Times New Roman"/>
          <w:kern w:val="2"/>
          <w:sz w:val="28"/>
          <w:szCs w:val="28"/>
          <w:highlight w:val="none"/>
          <w:lang w:eastAsia="zh-CN"/>
        </w:rPr>
        <w:t>通过</w:t>
      </w:r>
      <w:r>
        <w:rPr>
          <w:rFonts w:hint="eastAsia" w:ascii="楷体_GB2312" w:hAnsi="Times New Roman"/>
          <w:kern w:val="2"/>
          <w:sz w:val="28"/>
          <w:szCs w:val="28"/>
          <w:highlight w:val="none"/>
        </w:rPr>
        <w:t>模拟</w:t>
      </w:r>
      <w:r>
        <w:rPr>
          <w:rFonts w:hint="eastAsia" w:ascii="楷体_GB2312" w:hAnsi="Times New Roman"/>
          <w:kern w:val="2"/>
          <w:sz w:val="28"/>
          <w:szCs w:val="28"/>
          <w:highlight w:val="none"/>
          <w:lang w:eastAsia="zh-CN"/>
        </w:rPr>
        <w:t>单市场股票</w:t>
      </w:r>
      <w:r>
        <w:rPr>
          <w:rFonts w:hint="eastAsia" w:ascii="楷体_GB2312" w:hAnsi="Times New Roman"/>
          <w:kern w:val="2"/>
          <w:sz w:val="28"/>
          <w:szCs w:val="28"/>
          <w:highlight w:val="none"/>
        </w:rPr>
        <w:t>ETF</w:t>
      </w:r>
      <w:r>
        <w:rPr>
          <w:rFonts w:hint="eastAsia" w:ascii="楷体_GB2312" w:hAnsi="Times New Roman"/>
          <w:kern w:val="2"/>
          <w:sz w:val="28"/>
          <w:szCs w:val="28"/>
          <w:highlight w:val="none"/>
          <w:lang w:eastAsia="zh-CN"/>
        </w:rPr>
        <w:t>（</w:t>
      </w:r>
      <w:r>
        <w:rPr>
          <w:rFonts w:hint="eastAsia" w:ascii="楷体_GB2312" w:hAnsi="Times New Roman"/>
          <w:kern w:val="2"/>
          <w:sz w:val="28"/>
          <w:szCs w:val="28"/>
          <w:highlight w:val="none"/>
          <w:lang w:val="en-US" w:eastAsia="zh-CN"/>
        </w:rPr>
        <w:t>159907</w:t>
      </w:r>
      <w:r>
        <w:rPr>
          <w:rFonts w:hint="eastAsia" w:ascii="楷体_GB2312" w:hAnsi="Times New Roman"/>
          <w:kern w:val="2"/>
          <w:sz w:val="28"/>
          <w:szCs w:val="28"/>
          <w:highlight w:val="none"/>
          <w:lang w:eastAsia="zh-CN"/>
        </w:rPr>
        <w:t>）证券类别和子类别切换后</w:t>
      </w:r>
      <w:r>
        <w:rPr>
          <w:rFonts w:hint="eastAsia" w:ascii="楷体_GB2312" w:hAnsi="Times New Roman"/>
          <w:kern w:val="2"/>
          <w:sz w:val="28"/>
          <w:szCs w:val="28"/>
          <w:highlight w:val="none"/>
        </w:rPr>
        <w:t>交易、申赎等各项业务处理过程，检验市场参与各方技术系统的正确性。</w:t>
      </w:r>
    </w:p>
    <w:p>
      <w:pPr>
        <w:widowControl/>
        <w:ind w:firstLine="560" w:firstLineChars="200"/>
        <w:rPr>
          <w:rFonts w:hint="eastAsia" w:ascii="楷体_GB2312" w:hAnsi="Times New Roman"/>
          <w:kern w:val="2"/>
          <w:sz w:val="28"/>
          <w:szCs w:val="28"/>
          <w:highlight w:val="none"/>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340" w:firstLine="140" w:firstLineChars="0"/>
        <w:rPr>
          <w:color w:val="000000"/>
          <w:sz w:val="28"/>
          <w:szCs w:val="28"/>
        </w:rPr>
      </w:pPr>
      <w:r>
        <w:rPr>
          <w:rFonts w:hint="eastAsia"/>
          <w:color w:val="000000"/>
          <w:sz w:val="28"/>
          <w:szCs w:val="28"/>
        </w:rPr>
        <w:t>深交所</w:t>
      </w:r>
    </w:p>
    <w:p>
      <w:pPr>
        <w:numPr>
          <w:ilvl w:val="0"/>
          <w:numId w:val="2"/>
        </w:numPr>
        <w:ind w:left="340" w:firstLine="140" w:firstLineChars="0"/>
        <w:rPr>
          <w:color w:val="000000"/>
          <w:sz w:val="28"/>
          <w:szCs w:val="28"/>
        </w:rPr>
      </w:pPr>
      <w:r>
        <w:rPr>
          <w:rFonts w:hint="eastAsia"/>
          <w:color w:val="000000"/>
          <w:sz w:val="28"/>
          <w:szCs w:val="28"/>
        </w:rPr>
        <w:t>中国结算深圳分公司</w:t>
      </w:r>
    </w:p>
    <w:p>
      <w:pPr>
        <w:numPr>
          <w:ilvl w:val="0"/>
          <w:numId w:val="2"/>
        </w:numPr>
        <w:ind w:left="340" w:firstLine="140" w:firstLineChars="0"/>
        <w:rPr>
          <w:color w:val="000000"/>
          <w:sz w:val="28"/>
          <w:szCs w:val="28"/>
        </w:rPr>
      </w:pPr>
      <w:r>
        <w:rPr>
          <w:rFonts w:hint="eastAsia"/>
          <w:color w:val="000000"/>
          <w:sz w:val="28"/>
          <w:szCs w:val="28"/>
        </w:rPr>
        <w:t>北京证券交易所</w:t>
      </w:r>
    </w:p>
    <w:p>
      <w:pPr>
        <w:numPr>
          <w:ilvl w:val="0"/>
          <w:numId w:val="2"/>
        </w:numPr>
        <w:ind w:left="340" w:firstLine="140" w:firstLineChars="0"/>
        <w:rPr>
          <w:color w:val="000000"/>
          <w:sz w:val="28"/>
          <w:szCs w:val="28"/>
        </w:rPr>
      </w:pPr>
      <w:r>
        <w:rPr>
          <w:rFonts w:hint="eastAsia"/>
          <w:color w:val="000000"/>
          <w:sz w:val="28"/>
          <w:szCs w:val="28"/>
        </w:rPr>
        <w:t>中证指数公司</w:t>
      </w:r>
    </w:p>
    <w:p>
      <w:pPr>
        <w:numPr>
          <w:ilvl w:val="0"/>
          <w:numId w:val="2"/>
        </w:numPr>
        <w:ind w:left="340" w:firstLine="140" w:firstLineChars="0"/>
        <w:rPr>
          <w:color w:val="000000"/>
          <w:sz w:val="28"/>
          <w:szCs w:val="28"/>
        </w:rPr>
      </w:pPr>
      <w:r>
        <w:rPr>
          <w:rFonts w:hint="eastAsia"/>
          <w:color w:val="000000"/>
          <w:sz w:val="28"/>
          <w:szCs w:val="28"/>
        </w:rPr>
        <w:t>深圳证券通信有限公司</w:t>
      </w:r>
    </w:p>
    <w:p>
      <w:pPr>
        <w:numPr>
          <w:ilvl w:val="0"/>
          <w:numId w:val="2"/>
        </w:numPr>
        <w:ind w:left="340" w:firstLine="140" w:firstLineChars="0"/>
        <w:rPr>
          <w:color w:val="000000"/>
          <w:sz w:val="28"/>
          <w:szCs w:val="28"/>
        </w:rPr>
      </w:pPr>
      <w:r>
        <w:rPr>
          <w:rFonts w:hint="eastAsia"/>
          <w:color w:val="000000"/>
          <w:sz w:val="28"/>
          <w:szCs w:val="28"/>
        </w:rPr>
        <w:t>深圳证券信息有限公司</w:t>
      </w:r>
    </w:p>
    <w:p>
      <w:pPr>
        <w:numPr>
          <w:ilvl w:val="0"/>
          <w:numId w:val="2"/>
        </w:numPr>
        <w:ind w:left="340" w:firstLine="140" w:firstLineChars="0"/>
        <w:rPr>
          <w:color w:val="000000"/>
          <w:sz w:val="28"/>
          <w:szCs w:val="28"/>
        </w:rPr>
      </w:pPr>
      <w:r>
        <w:rPr>
          <w:rFonts w:hint="eastAsia"/>
          <w:color w:val="000000"/>
          <w:sz w:val="28"/>
          <w:szCs w:val="28"/>
        </w:rPr>
        <w:t>会员单位</w:t>
      </w:r>
    </w:p>
    <w:p>
      <w:pPr>
        <w:numPr>
          <w:ilvl w:val="0"/>
          <w:numId w:val="2"/>
        </w:numPr>
        <w:ind w:left="340" w:firstLine="140" w:firstLineChars="0"/>
        <w:rPr>
          <w:color w:val="000000"/>
          <w:sz w:val="28"/>
          <w:szCs w:val="28"/>
        </w:rPr>
      </w:pPr>
      <w:r>
        <w:rPr>
          <w:rFonts w:hint="eastAsia"/>
          <w:color w:val="000000"/>
          <w:sz w:val="28"/>
          <w:szCs w:val="28"/>
        </w:rPr>
        <w:t>期权经营机构</w:t>
      </w:r>
    </w:p>
    <w:p>
      <w:pPr>
        <w:numPr>
          <w:ilvl w:val="0"/>
          <w:numId w:val="2"/>
        </w:numPr>
        <w:ind w:left="340" w:firstLine="140" w:firstLineChars="0"/>
        <w:rPr>
          <w:color w:val="000000"/>
          <w:sz w:val="28"/>
          <w:szCs w:val="28"/>
        </w:rPr>
      </w:pPr>
      <w:r>
        <w:rPr>
          <w:rFonts w:hint="eastAsia"/>
          <w:color w:val="000000"/>
          <w:sz w:val="28"/>
          <w:szCs w:val="28"/>
        </w:rPr>
        <w:t>基金管理公司</w:t>
      </w:r>
    </w:p>
    <w:p>
      <w:pPr>
        <w:numPr>
          <w:ilvl w:val="0"/>
          <w:numId w:val="2"/>
        </w:numPr>
        <w:ind w:left="340" w:firstLine="140" w:firstLineChars="0"/>
        <w:rPr>
          <w:color w:val="000000"/>
          <w:sz w:val="28"/>
          <w:szCs w:val="28"/>
        </w:rPr>
      </w:pPr>
      <w:r>
        <w:rPr>
          <w:rFonts w:hint="eastAsia"/>
          <w:color w:val="000000"/>
          <w:sz w:val="28"/>
          <w:szCs w:val="28"/>
        </w:rPr>
        <w:t>行情服务商</w:t>
      </w:r>
    </w:p>
    <w:p>
      <w:pPr>
        <w:numPr>
          <w:ilvl w:val="0"/>
          <w:numId w:val="2"/>
        </w:numPr>
        <w:ind w:left="340" w:firstLine="140" w:firstLineChars="0"/>
        <w:rPr>
          <w:color w:val="000000"/>
          <w:sz w:val="28"/>
          <w:szCs w:val="28"/>
        </w:rPr>
      </w:pPr>
      <w:r>
        <w:rPr>
          <w:rFonts w:hint="eastAsia"/>
          <w:color w:val="000000"/>
          <w:sz w:val="28"/>
          <w:szCs w:val="28"/>
        </w:rPr>
        <w:t>结算参与机构</w:t>
      </w:r>
    </w:p>
    <w:p>
      <w:pPr>
        <w:numPr>
          <w:ilvl w:val="0"/>
          <w:numId w:val="2"/>
        </w:numPr>
        <w:ind w:left="340" w:firstLine="140" w:firstLineChars="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2</w:t>
      </w:r>
      <w:r>
        <w:rPr>
          <w:rFonts w:hint="eastAsia"/>
          <w:color w:val="000000"/>
          <w:sz w:val="28"/>
          <w:szCs w:val="28"/>
        </w:rPr>
        <w:t>个业务日的交易、结算（即模拟T日2023年</w:t>
      </w:r>
      <w:r>
        <w:rPr>
          <w:rFonts w:hint="eastAsia"/>
          <w:color w:val="000000"/>
          <w:sz w:val="28"/>
          <w:szCs w:val="28"/>
          <w:lang w:eastAsia="zh-CN"/>
        </w:rPr>
        <w:t>6月10日、</w:t>
      </w:r>
      <w:r>
        <w:rPr>
          <w:rFonts w:hint="eastAsia"/>
          <w:color w:val="000000"/>
          <w:sz w:val="28"/>
          <w:szCs w:val="28"/>
        </w:rPr>
        <w:t>T+1日2023年</w:t>
      </w:r>
      <w:r>
        <w:rPr>
          <w:rFonts w:hint="eastAsia"/>
          <w:color w:val="000000"/>
          <w:sz w:val="28"/>
          <w:szCs w:val="28"/>
          <w:lang w:val="en-US" w:eastAsia="zh-CN"/>
        </w:rPr>
        <w:t>6</w:t>
      </w:r>
      <w:r>
        <w:rPr>
          <w:rFonts w:hint="eastAsia"/>
          <w:color w:val="000000"/>
          <w:sz w:val="28"/>
          <w:szCs w:val="28"/>
        </w:rPr>
        <w:t>月</w:t>
      </w:r>
      <w:r>
        <w:rPr>
          <w:rFonts w:hint="eastAsia"/>
          <w:color w:val="000000"/>
          <w:sz w:val="28"/>
          <w:szCs w:val="28"/>
          <w:lang w:val="en-US" w:eastAsia="zh-CN"/>
        </w:rPr>
        <w:t>11</w:t>
      </w:r>
      <w:r>
        <w:rPr>
          <w:rFonts w:hint="eastAsia"/>
          <w:color w:val="000000"/>
          <w:sz w:val="28"/>
          <w:szCs w:val="28"/>
        </w:rPr>
        <w:t>日），</w:t>
      </w:r>
      <w:r>
        <w:rPr>
          <w:rFonts w:hint="eastAsia" w:ascii="宋体" w:hAnsi="宋体" w:cs="宋体"/>
          <w:sz w:val="28"/>
          <w:szCs w:val="28"/>
        </w:rPr>
        <w:t>港股通非交易日非结算日</w:t>
      </w:r>
      <w:r>
        <w:rPr>
          <w:rFonts w:hint="eastAsia"/>
          <w:color w:val="000000"/>
          <w:sz w:val="28"/>
          <w:szCs w:val="28"/>
        </w:rPr>
        <w:t>。</w:t>
      </w:r>
    </w:p>
    <w:p>
      <w:pPr>
        <w:numPr>
          <w:ilvl w:val="0"/>
          <w:numId w:val="3"/>
        </w:numPr>
        <w:shd w:val="clear"/>
        <w:spacing w:line="360" w:lineRule="atLeast"/>
        <w:ind w:firstLine="562"/>
        <w:outlineLvl w:val="1"/>
        <w:rPr>
          <w:rFonts w:ascii="楷体_GB2312" w:eastAsia="楷体_GB2312"/>
          <w:color w:val="000000"/>
          <w:sz w:val="28"/>
          <w:szCs w:val="28"/>
        </w:rPr>
      </w:pPr>
      <w:r>
        <w:rPr>
          <w:rFonts w:hint="eastAsia"/>
          <w:b/>
          <w:bCs/>
          <w:color w:val="000000"/>
          <w:sz w:val="28"/>
          <w:szCs w:val="28"/>
        </w:rPr>
        <w:t>测试重点</w:t>
      </w:r>
    </w:p>
    <w:p>
      <w:pPr>
        <w:numPr>
          <w:ilvl w:val="0"/>
          <w:numId w:val="4"/>
        </w:numPr>
        <w:spacing w:line="360" w:lineRule="atLeast"/>
        <w:ind w:left="720" w:leftChars="0"/>
        <w:outlineLvl w:val="1"/>
        <w:rPr>
          <w:b/>
          <w:bCs/>
          <w:color w:val="000000"/>
          <w:sz w:val="28"/>
          <w:szCs w:val="28"/>
        </w:rPr>
      </w:pPr>
      <w:r>
        <w:rPr>
          <w:rFonts w:hint="eastAsia"/>
          <w:b/>
          <w:bCs/>
          <w:color w:val="000000"/>
          <w:sz w:val="28"/>
          <w:szCs w:val="28"/>
        </w:rPr>
        <w:t>北交所证券纳入跨市场指数计算业务</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国证指数信息文件（cnindex_YYYYMMDD.xml）的接收与处理；</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交易系统转发的国证系列指数的行情接收、处理与展示；</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交易系统计算的国证系列指数的行情接收、处理与展示；</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中证系列指数的行情接收、处理与展示。</w:t>
      </w:r>
    </w:p>
    <w:p>
      <w:pPr>
        <w:numPr>
          <w:ilvl w:val="0"/>
          <w:numId w:val="4"/>
        </w:numPr>
        <w:spacing w:line="360" w:lineRule="atLeast"/>
        <w:ind w:left="720" w:leftChars="0"/>
        <w:outlineLvl w:val="1"/>
        <w:rPr>
          <w:rFonts w:hint="eastAsia"/>
          <w:b/>
          <w:bCs/>
          <w:color w:val="000000"/>
          <w:sz w:val="28"/>
          <w:szCs w:val="28"/>
        </w:rPr>
      </w:pPr>
      <w:r>
        <w:rPr>
          <w:rFonts w:hint="eastAsia"/>
          <w:b/>
          <w:bCs/>
          <w:color w:val="000000"/>
          <w:sz w:val="28"/>
          <w:szCs w:val="28"/>
        </w:rPr>
        <w:t>可转债退市整理期业务</w:t>
      </w:r>
    </w:p>
    <w:p>
      <w:pPr>
        <w:pStyle w:val="72"/>
        <w:numPr>
          <w:ilvl w:val="0"/>
          <w:numId w:val="6"/>
        </w:numPr>
        <w:ind w:left="0" w:firstLine="560"/>
        <w:jc w:val="left"/>
        <w:outlineLvl w:val="2"/>
        <w:rPr>
          <w:rFonts w:hint="eastAsia" w:ascii="楷体_GB2312" w:eastAsia="楷体_GB2312"/>
          <w:color w:val="000000"/>
          <w:sz w:val="28"/>
          <w:szCs w:val="28"/>
          <w:lang w:bidi="ar"/>
        </w:rPr>
      </w:pPr>
      <w:r>
        <w:rPr>
          <w:rFonts w:hint="eastAsia" w:ascii="楷体_GB2312" w:eastAsia="楷体_GB2312"/>
          <w:color w:val="000000"/>
          <w:sz w:val="28"/>
          <w:szCs w:val="28"/>
          <w:lang w:bidi="ar"/>
        </w:rPr>
        <w:t>静态交易参考信息文件的接收和处理</w:t>
      </w:r>
      <w:r>
        <w:rPr>
          <w:rFonts w:hint="eastAsia" w:ascii="楷体_GB2312" w:eastAsia="楷体_GB2312"/>
          <w:color w:val="000000"/>
          <w:sz w:val="28"/>
          <w:szCs w:val="28"/>
          <w:lang w:eastAsia="zh-CN" w:bidi="ar"/>
        </w:rPr>
        <w:t>；</w:t>
      </w:r>
    </w:p>
    <w:p>
      <w:pPr>
        <w:pStyle w:val="72"/>
        <w:numPr>
          <w:ilvl w:val="0"/>
          <w:numId w:val="6"/>
        </w:numPr>
        <w:ind w:left="0" w:firstLine="560"/>
        <w:jc w:val="left"/>
        <w:outlineLvl w:val="2"/>
        <w:rPr>
          <w:rFonts w:hint="default" w:ascii="楷体_GB2312" w:eastAsia="楷体_GB2312"/>
          <w:color w:val="000000"/>
          <w:sz w:val="28"/>
          <w:szCs w:val="28"/>
          <w:lang w:bidi="ar"/>
        </w:rPr>
      </w:pPr>
      <w:r>
        <w:rPr>
          <w:rFonts w:hint="default" w:ascii="楷体_GB2312" w:eastAsia="楷体_GB2312"/>
          <w:color w:val="000000"/>
          <w:sz w:val="28"/>
          <w:szCs w:val="28"/>
          <w:lang w:val="en-US" w:eastAsia="zh-CN" w:bidi="ar"/>
        </w:rPr>
        <w:t>可转债退市整理</w:t>
      </w:r>
      <w:r>
        <w:rPr>
          <w:rFonts w:hint="eastAsia" w:ascii="楷体_GB2312" w:eastAsia="楷体_GB2312"/>
          <w:color w:val="000000"/>
          <w:sz w:val="28"/>
          <w:szCs w:val="28"/>
          <w:lang w:val="en-US" w:eastAsia="zh-CN" w:bidi="ar"/>
        </w:rPr>
        <w:t>期匹配成交（现货集中竞价）、协商成交（协议交易）、</w:t>
      </w:r>
      <w:r>
        <w:rPr>
          <w:rFonts w:hint="eastAsia" w:ascii="楷体_GB2312" w:eastAsia="楷体_GB2312"/>
          <w:color w:val="000000"/>
          <w:sz w:val="28"/>
          <w:szCs w:val="28"/>
          <w:lang w:eastAsia="zh-CN" w:bidi="ar"/>
        </w:rPr>
        <w:t>盘后定价</w:t>
      </w:r>
      <w:r>
        <w:rPr>
          <w:rFonts w:hint="eastAsia" w:ascii="楷体_GB2312" w:eastAsia="楷体_GB2312"/>
          <w:color w:val="000000"/>
          <w:sz w:val="28"/>
          <w:szCs w:val="28"/>
          <w:lang w:val="en-US" w:eastAsia="zh-CN" w:bidi="ar"/>
        </w:rPr>
        <w:t>成交（盘后定价大宗交易）</w:t>
      </w:r>
      <w:r>
        <w:rPr>
          <w:rFonts w:hint="eastAsia" w:ascii="楷体_GB2312" w:eastAsia="楷体_GB2312"/>
          <w:color w:val="000000"/>
          <w:sz w:val="28"/>
          <w:szCs w:val="28"/>
          <w:lang w:eastAsia="zh-CN" w:bidi="ar"/>
        </w:rPr>
        <w:t>、转股、回售、转托管</w:t>
      </w:r>
      <w:r>
        <w:rPr>
          <w:rFonts w:hint="eastAsia" w:ascii="楷体_GB2312" w:eastAsia="楷体_GB2312"/>
          <w:color w:val="000000"/>
          <w:sz w:val="28"/>
          <w:szCs w:val="28"/>
          <w:lang w:val="en-US" w:eastAsia="zh-CN" w:bidi="ar"/>
        </w:rPr>
        <w:t>等</w:t>
      </w:r>
      <w:r>
        <w:rPr>
          <w:rFonts w:hint="default" w:ascii="楷体_GB2312" w:eastAsia="楷体_GB2312"/>
          <w:color w:val="000000"/>
          <w:sz w:val="28"/>
          <w:szCs w:val="28"/>
          <w:lang w:bidi="ar"/>
        </w:rPr>
        <w:t>业务的委托申报、成交回报、行情接收与展示、清算交收等业务处理；</w:t>
      </w:r>
    </w:p>
    <w:p>
      <w:pPr>
        <w:pStyle w:val="72"/>
        <w:numPr>
          <w:ilvl w:val="0"/>
          <w:numId w:val="6"/>
        </w:numPr>
        <w:ind w:left="0" w:firstLine="560"/>
        <w:jc w:val="left"/>
        <w:outlineLvl w:val="2"/>
        <w:rPr>
          <w:rFonts w:hint="eastAsia" w:ascii="楷体_GB2312" w:eastAsia="楷体_GB2312"/>
          <w:color w:val="000000"/>
          <w:sz w:val="28"/>
          <w:szCs w:val="28"/>
          <w:lang w:bidi="ar"/>
        </w:rPr>
      </w:pPr>
      <w:r>
        <w:rPr>
          <w:rFonts w:hint="eastAsia" w:ascii="楷体_GB2312" w:eastAsia="楷体_GB2312"/>
          <w:color w:val="000000"/>
          <w:sz w:val="28"/>
          <w:szCs w:val="28"/>
          <w:lang w:eastAsia="zh-CN" w:bidi="ar"/>
        </w:rPr>
        <w:t>可转债退市整理期证券状态的接收和展示；</w:t>
      </w:r>
    </w:p>
    <w:p>
      <w:pPr>
        <w:pStyle w:val="72"/>
        <w:numPr>
          <w:ilvl w:val="0"/>
          <w:numId w:val="6"/>
        </w:numPr>
        <w:ind w:left="0" w:firstLine="560"/>
        <w:jc w:val="left"/>
        <w:outlineLvl w:val="2"/>
        <w:rPr>
          <w:rFonts w:hint="eastAsia" w:ascii="楷体_GB2312" w:eastAsia="楷体_GB2312"/>
          <w:color w:val="000000"/>
          <w:sz w:val="28"/>
          <w:szCs w:val="28"/>
          <w:lang w:bidi="ar"/>
        </w:rPr>
      </w:pPr>
      <w:r>
        <w:rPr>
          <w:rFonts w:hint="eastAsia" w:ascii="楷体_GB2312" w:eastAsia="楷体_GB2312"/>
          <w:color w:val="000000"/>
          <w:sz w:val="28"/>
          <w:szCs w:val="28"/>
          <w:lang w:val="en-US" w:eastAsia="zh-CN" w:bidi="ar"/>
        </w:rPr>
        <w:t>可转债退市整理期首日自动临时停牌公告的接收和处理；</w:t>
      </w:r>
    </w:p>
    <w:p>
      <w:pPr>
        <w:pStyle w:val="72"/>
        <w:numPr>
          <w:ilvl w:val="0"/>
          <w:numId w:val="6"/>
        </w:numPr>
        <w:ind w:left="0" w:firstLine="560"/>
        <w:jc w:val="left"/>
        <w:outlineLvl w:val="2"/>
        <w:rPr>
          <w:rFonts w:hint="eastAsia" w:ascii="楷体_GB2312" w:eastAsia="楷体_GB2312"/>
          <w:color w:val="000000"/>
          <w:sz w:val="28"/>
          <w:szCs w:val="28"/>
          <w:lang w:bidi="ar"/>
        </w:rPr>
      </w:pPr>
      <w:r>
        <w:rPr>
          <w:rFonts w:hint="eastAsia" w:ascii="楷体_GB2312" w:eastAsia="楷体_GB2312"/>
          <w:color w:val="000000"/>
          <w:sz w:val="28"/>
          <w:szCs w:val="28"/>
          <w:lang w:eastAsia="zh-CN" w:bidi="ar"/>
        </w:rPr>
        <w:t>可转债退市整理期投资者适当性管理。</w:t>
      </w:r>
    </w:p>
    <w:p>
      <w:pPr>
        <w:widowControl/>
        <w:numPr>
          <w:ilvl w:val="0"/>
          <w:numId w:val="4"/>
        </w:numPr>
        <w:spacing w:line="360" w:lineRule="atLeast"/>
        <w:ind w:left="720" w:leftChars="0" w:firstLine="0" w:firstLineChars="0"/>
        <w:jc w:val="left"/>
        <w:outlineLvl w:val="1"/>
        <w:rPr>
          <w:rFonts w:hint="eastAsia" w:ascii="楷体_GB2312" w:eastAsia="楷体_GB2312"/>
          <w:b/>
          <w:bCs/>
          <w:color w:val="000000"/>
          <w:sz w:val="28"/>
          <w:szCs w:val="28"/>
          <w:lang w:bidi="ar"/>
        </w:rPr>
      </w:pPr>
      <w:r>
        <w:rPr>
          <w:rFonts w:hint="eastAsia"/>
          <w:b/>
          <w:bCs/>
          <w:color w:val="000000"/>
          <w:sz w:val="28"/>
          <w:szCs w:val="28"/>
          <w:lang w:val="en-US" w:eastAsia="zh-CN" w:bidi="ar"/>
        </w:rPr>
        <w:t>行情线路调整项目</w:t>
      </w:r>
    </w:p>
    <w:p>
      <w:pPr>
        <w:pStyle w:val="72"/>
        <w:numPr>
          <w:ilvl w:val="0"/>
          <w:numId w:val="7"/>
        </w:numPr>
        <w:spacing w:line="240" w:lineRule="auto"/>
        <w:ind w:left="0" w:firstLine="560"/>
        <w:jc w:val="left"/>
        <w:outlineLvl w:val="2"/>
        <w:rPr>
          <w:rFonts w:hint="eastAsia" w:ascii="楷体_GB2312" w:hAnsi="Times New Roman" w:eastAsia="楷体_GB2312" w:cs="Times New Roman"/>
          <w:color w:val="000000"/>
          <w:sz w:val="28"/>
          <w:szCs w:val="28"/>
          <w:lang w:val="en-US" w:eastAsia="zh-CN" w:bidi="ar"/>
        </w:rPr>
      </w:pPr>
      <w:r>
        <w:rPr>
          <w:rFonts w:hint="eastAsia" w:ascii="楷体_GB2312" w:hAnsi="Times New Roman" w:eastAsia="楷体_GB2312" w:cs="Times New Roman"/>
          <w:color w:val="000000"/>
          <w:sz w:val="28"/>
          <w:szCs w:val="28"/>
          <w:lang w:val="en-US" w:eastAsia="zh-CN" w:bidi="ar"/>
        </w:rPr>
        <w:t>现货行情</w:t>
      </w:r>
      <w:r>
        <w:rPr>
          <w:rFonts w:hint="eastAsia" w:ascii="楷体_GB2312" w:hAnsi="Times New Roman" w:eastAsia="楷体_GB2312" w:cs="Times New Roman"/>
          <w:color w:val="000000"/>
          <w:sz w:val="28"/>
          <w:szCs w:val="28"/>
          <w:lang w:bidi="ar"/>
        </w:rPr>
        <w:t>的行情接收、处理与展示</w:t>
      </w:r>
      <w:r>
        <w:rPr>
          <w:rFonts w:hint="eastAsia" w:ascii="楷体_GB2312" w:hAnsi="Times New Roman" w:eastAsia="楷体_GB2312" w:cs="Times New Roman"/>
          <w:color w:val="000000"/>
          <w:sz w:val="28"/>
          <w:szCs w:val="28"/>
          <w:lang w:val="en-US" w:eastAsia="zh-CN" w:bidi="ar"/>
        </w:rPr>
        <w:t>；</w:t>
      </w:r>
    </w:p>
    <w:p>
      <w:pPr>
        <w:pStyle w:val="72"/>
        <w:numPr>
          <w:ilvl w:val="0"/>
          <w:numId w:val="7"/>
        </w:numPr>
        <w:spacing w:line="240" w:lineRule="auto"/>
        <w:ind w:left="0" w:firstLine="560"/>
        <w:jc w:val="left"/>
        <w:outlineLvl w:val="2"/>
        <w:rPr>
          <w:rFonts w:hint="eastAsia" w:ascii="楷体_GB2312" w:hAnsi="Times New Roman" w:eastAsia="楷体_GB2312" w:cs="Times New Roman"/>
          <w:color w:val="000000"/>
          <w:sz w:val="28"/>
          <w:szCs w:val="28"/>
          <w:lang w:bidi="ar"/>
        </w:rPr>
      </w:pPr>
      <w:r>
        <w:rPr>
          <w:rFonts w:hint="eastAsia" w:ascii="楷体_GB2312" w:hAnsi="Times New Roman" w:eastAsia="楷体_GB2312" w:cs="Times New Roman"/>
          <w:color w:val="000000"/>
          <w:sz w:val="28"/>
          <w:szCs w:val="28"/>
          <w:lang w:val="en-US" w:eastAsia="zh-CN" w:bidi="ar"/>
        </w:rPr>
        <w:t>股票期权行情</w:t>
      </w:r>
      <w:r>
        <w:rPr>
          <w:rFonts w:hint="eastAsia" w:ascii="楷体_GB2312" w:hAnsi="Times New Roman" w:eastAsia="楷体_GB2312" w:cs="Times New Roman"/>
          <w:color w:val="000000"/>
          <w:sz w:val="28"/>
          <w:szCs w:val="28"/>
          <w:lang w:bidi="ar"/>
        </w:rPr>
        <w:t>的行情接收、处理与展示</w:t>
      </w:r>
      <w:r>
        <w:rPr>
          <w:rFonts w:hint="eastAsia" w:ascii="楷体_GB2312" w:hAnsi="Times New Roman" w:eastAsia="楷体_GB2312" w:cs="Times New Roman"/>
          <w:color w:val="000000"/>
          <w:sz w:val="28"/>
          <w:szCs w:val="28"/>
          <w:lang w:val="en-US" w:eastAsia="zh-CN" w:bidi="ar"/>
        </w:rPr>
        <w:t>。</w:t>
      </w:r>
    </w:p>
    <w:p>
      <w:pPr>
        <w:widowControl/>
        <w:numPr>
          <w:ilvl w:val="0"/>
          <w:numId w:val="4"/>
        </w:numPr>
        <w:spacing w:line="360" w:lineRule="atLeast"/>
        <w:ind w:left="720" w:leftChars="0" w:firstLine="0" w:firstLineChars="0"/>
        <w:jc w:val="left"/>
        <w:outlineLvl w:val="1"/>
        <w:rPr>
          <w:rFonts w:ascii="宋体" w:hAnsi="宋体" w:cs="宋体"/>
          <w:sz w:val="28"/>
          <w:szCs w:val="28"/>
        </w:rPr>
      </w:pPr>
      <w:r>
        <w:rPr>
          <w:rFonts w:hint="eastAsia" w:cs="Times New Roman"/>
          <w:b/>
          <w:bCs/>
          <w:color w:val="000000"/>
          <w:kern w:val="2"/>
          <w:sz w:val="28"/>
          <w:szCs w:val="28"/>
          <w:lang w:eastAsia="zh-CN" w:bidi="ar"/>
        </w:rPr>
        <w:t>单市场股票</w:t>
      </w:r>
      <w:r>
        <w:rPr>
          <w:rFonts w:hint="eastAsia" w:cs="Times New Roman"/>
          <w:b/>
          <w:bCs/>
          <w:color w:val="000000"/>
          <w:kern w:val="2"/>
          <w:sz w:val="28"/>
          <w:szCs w:val="28"/>
          <w:lang w:val="en-US" w:eastAsia="zh-CN" w:bidi="ar"/>
        </w:rPr>
        <w:t>ETF(159907)转型</w:t>
      </w:r>
      <w:r>
        <w:rPr>
          <w:rFonts w:hint="eastAsia" w:cs="Times New Roman"/>
          <w:b/>
          <w:bCs/>
          <w:color w:val="000000"/>
          <w:kern w:val="2"/>
          <w:sz w:val="28"/>
          <w:szCs w:val="28"/>
          <w:lang w:eastAsia="zh-CN" w:bidi="ar"/>
        </w:rPr>
        <w:t>跨市场股票</w:t>
      </w:r>
      <w:r>
        <w:rPr>
          <w:rFonts w:hint="eastAsia" w:cs="Times New Roman"/>
          <w:b/>
          <w:bCs/>
          <w:color w:val="000000"/>
          <w:kern w:val="2"/>
          <w:sz w:val="28"/>
          <w:szCs w:val="28"/>
          <w:lang w:val="en-US" w:eastAsia="zh-CN" w:bidi="ar"/>
        </w:rPr>
        <w:t>ETF</w:t>
      </w:r>
    </w:p>
    <w:p>
      <w:pPr>
        <w:pStyle w:val="72"/>
        <w:numPr>
          <w:ilvl w:val="0"/>
          <w:numId w:val="8"/>
        </w:numPr>
        <w:spacing w:line="240" w:lineRule="auto"/>
        <w:ind w:left="0" w:firstLine="560" w:firstLineChars="0"/>
        <w:jc w:val="left"/>
        <w:outlineLvl w:val="2"/>
        <w:rPr>
          <w:rFonts w:hint="eastAsia" w:ascii="楷体_GB2312" w:hAnsi="Times New Roman" w:eastAsia="楷体_GB2312" w:cs="Times New Roman"/>
          <w:color w:val="000000"/>
          <w:sz w:val="28"/>
          <w:szCs w:val="28"/>
          <w:lang w:bidi="ar"/>
        </w:rPr>
      </w:pPr>
      <w:r>
        <w:rPr>
          <w:rFonts w:hint="eastAsia" w:ascii="楷体_GB2312" w:eastAsia="楷体_GB2312" w:cs="Times New Roman"/>
          <w:color w:val="000000"/>
          <w:sz w:val="28"/>
          <w:szCs w:val="28"/>
          <w:lang w:val="en-US" w:eastAsia="zh-CN" w:bidi="ar"/>
        </w:rPr>
        <w:t>159907转型</w:t>
      </w:r>
      <w:r>
        <w:rPr>
          <w:rFonts w:hint="eastAsia" w:ascii="楷体_GB2312" w:hAnsi="Times New Roman" w:eastAsia="楷体_GB2312" w:cs="Times New Roman"/>
          <w:color w:val="000000"/>
          <w:sz w:val="28"/>
          <w:szCs w:val="28"/>
          <w:lang w:eastAsia="zh-CN" w:bidi="ar"/>
        </w:rPr>
        <w:t>后</w:t>
      </w:r>
      <w:r>
        <w:rPr>
          <w:rFonts w:hint="eastAsia" w:ascii="楷体_GB2312" w:hAnsi="Times New Roman" w:eastAsia="楷体_GB2312" w:cs="Times New Roman"/>
          <w:color w:val="000000"/>
          <w:sz w:val="28"/>
          <w:szCs w:val="28"/>
          <w:lang w:val="en-US" w:eastAsia="zh-CN" w:bidi="ar"/>
        </w:rPr>
        <w:t>，相关</w:t>
      </w:r>
      <w:r>
        <w:rPr>
          <w:rFonts w:hint="eastAsia" w:ascii="楷体_GB2312" w:hAnsi="Times New Roman" w:eastAsia="楷体_GB2312" w:cs="Times New Roman"/>
          <w:color w:val="000000"/>
          <w:sz w:val="28"/>
          <w:szCs w:val="28"/>
          <w:lang w:eastAsia="zh-CN" w:bidi="ar"/>
        </w:rPr>
        <w:t>在途</w:t>
      </w:r>
      <w:r>
        <w:rPr>
          <w:rFonts w:hint="eastAsia" w:ascii="楷体_GB2312" w:hAnsi="Times New Roman" w:eastAsia="楷体_GB2312" w:cs="Times New Roman"/>
          <w:color w:val="000000"/>
          <w:sz w:val="28"/>
          <w:szCs w:val="28"/>
          <w:lang w:bidi="ar"/>
        </w:rPr>
        <w:t>业务</w:t>
      </w:r>
      <w:r>
        <w:rPr>
          <w:rFonts w:hint="eastAsia" w:ascii="楷体_GB2312" w:hAnsi="Times New Roman" w:eastAsia="楷体_GB2312" w:cs="Times New Roman"/>
          <w:color w:val="000000"/>
          <w:sz w:val="28"/>
          <w:szCs w:val="28"/>
          <w:lang w:eastAsia="zh-CN" w:bidi="ar"/>
        </w:rPr>
        <w:t>（</w:t>
      </w:r>
      <w:r>
        <w:rPr>
          <w:rFonts w:hint="eastAsia" w:ascii="楷体_GB2312" w:hAnsi="Times New Roman" w:eastAsia="楷体_GB2312" w:cs="Times New Roman"/>
          <w:color w:val="000000"/>
          <w:sz w:val="28"/>
          <w:szCs w:val="28"/>
          <w:lang w:bidi="ar"/>
        </w:rPr>
        <w:t>股票质押式回购</w:t>
      </w:r>
      <w:r>
        <w:rPr>
          <w:rFonts w:hint="eastAsia" w:ascii="楷体_GB2312" w:hAnsi="Times New Roman" w:eastAsia="楷体_GB2312" w:cs="Times New Roman"/>
          <w:color w:val="000000"/>
          <w:sz w:val="28"/>
          <w:szCs w:val="28"/>
          <w:lang w:eastAsia="zh-CN" w:bidi="ar"/>
        </w:rPr>
        <w:t>、</w:t>
      </w:r>
      <w:r>
        <w:rPr>
          <w:rFonts w:hint="eastAsia" w:ascii="楷体_GB2312" w:hAnsi="Times New Roman" w:eastAsia="楷体_GB2312" w:cs="Times New Roman"/>
          <w:color w:val="000000"/>
          <w:sz w:val="28"/>
          <w:szCs w:val="28"/>
          <w:lang w:bidi="ar"/>
        </w:rPr>
        <w:t>约定购回</w:t>
      </w:r>
      <w:r>
        <w:rPr>
          <w:rFonts w:hint="eastAsia" w:ascii="楷体_GB2312" w:hAnsi="Times New Roman" w:eastAsia="楷体_GB2312" w:cs="Times New Roman"/>
          <w:color w:val="000000"/>
          <w:sz w:val="28"/>
          <w:szCs w:val="28"/>
          <w:lang w:eastAsia="zh-CN" w:bidi="ar"/>
        </w:rPr>
        <w:t>）的</w:t>
      </w:r>
      <w:r>
        <w:rPr>
          <w:rFonts w:hint="eastAsia" w:ascii="楷体_GB2312" w:hAnsi="Times New Roman" w:eastAsia="楷体_GB2312" w:cs="Times New Roman"/>
          <w:color w:val="000000"/>
          <w:sz w:val="28"/>
          <w:szCs w:val="28"/>
          <w:lang w:bidi="ar"/>
        </w:rPr>
        <w:t>正常处理</w:t>
      </w:r>
      <w:r>
        <w:rPr>
          <w:rFonts w:hint="eastAsia" w:ascii="楷体_GB2312" w:hAnsi="Times New Roman" w:eastAsia="楷体_GB2312" w:cs="Times New Roman"/>
          <w:color w:val="000000"/>
          <w:sz w:val="28"/>
          <w:szCs w:val="28"/>
          <w:lang w:eastAsia="zh-CN" w:bidi="ar"/>
        </w:rPr>
        <w:t>；</w:t>
      </w:r>
    </w:p>
    <w:p>
      <w:pPr>
        <w:pStyle w:val="72"/>
        <w:numPr>
          <w:ilvl w:val="0"/>
          <w:numId w:val="8"/>
        </w:numPr>
        <w:spacing w:line="240" w:lineRule="auto"/>
        <w:ind w:left="0" w:firstLine="560"/>
        <w:jc w:val="left"/>
        <w:outlineLvl w:val="2"/>
        <w:rPr>
          <w:rFonts w:hint="eastAsia" w:ascii="楷体_GB2312" w:hAnsi="Times New Roman" w:eastAsia="楷体_GB2312" w:cs="Times New Roman"/>
          <w:color w:val="000000"/>
          <w:sz w:val="28"/>
          <w:szCs w:val="28"/>
          <w:lang w:bidi="ar"/>
        </w:rPr>
      </w:pPr>
      <w:r>
        <w:rPr>
          <w:rFonts w:hint="eastAsia" w:ascii="楷体_GB2312" w:eastAsia="楷体_GB2312" w:cs="Times New Roman"/>
          <w:color w:val="000000"/>
          <w:sz w:val="28"/>
          <w:szCs w:val="28"/>
          <w:lang w:val="en-US" w:eastAsia="zh-CN" w:bidi="ar"/>
        </w:rPr>
        <w:t>159907转型</w:t>
      </w:r>
      <w:r>
        <w:rPr>
          <w:rFonts w:hint="eastAsia" w:ascii="楷体_GB2312" w:hAnsi="Times New Roman" w:eastAsia="楷体_GB2312" w:cs="Times New Roman"/>
          <w:color w:val="000000"/>
          <w:sz w:val="28"/>
          <w:szCs w:val="28"/>
          <w:lang w:val="en-US" w:eastAsia="zh-CN" w:bidi="ar"/>
        </w:rPr>
        <w:t>后，相关业务（</w:t>
      </w:r>
      <w:r>
        <w:rPr>
          <w:rFonts w:hint="eastAsia" w:ascii="楷体_GB2312" w:hAnsi="Times New Roman" w:eastAsia="楷体_GB2312" w:cs="Times New Roman"/>
          <w:color w:val="000000"/>
          <w:sz w:val="28"/>
          <w:szCs w:val="28"/>
          <w:lang w:bidi="ar"/>
        </w:rPr>
        <w:t>现货集中竞价交易</w:t>
      </w:r>
      <w:r>
        <w:rPr>
          <w:rFonts w:hint="eastAsia" w:ascii="楷体_GB2312" w:hAnsi="Times New Roman" w:eastAsia="楷体_GB2312" w:cs="Times New Roman"/>
          <w:color w:val="000000"/>
          <w:sz w:val="28"/>
          <w:szCs w:val="28"/>
          <w:lang w:eastAsia="zh-CN" w:bidi="ar"/>
        </w:rPr>
        <w:t>、</w:t>
      </w:r>
      <w:r>
        <w:rPr>
          <w:rFonts w:hint="eastAsia" w:ascii="楷体_GB2312" w:hAnsi="Times New Roman" w:eastAsia="楷体_GB2312" w:cs="Times New Roman"/>
          <w:color w:val="000000"/>
          <w:sz w:val="28"/>
          <w:szCs w:val="28"/>
          <w:lang w:bidi="ar"/>
        </w:rPr>
        <w:t>协议交易、盘后定价大宗交易</w:t>
      </w:r>
      <w:r>
        <w:rPr>
          <w:rFonts w:hint="eastAsia" w:ascii="楷体_GB2312" w:hAnsi="Times New Roman" w:eastAsia="楷体_GB2312" w:cs="Times New Roman"/>
          <w:color w:val="000000"/>
          <w:sz w:val="28"/>
          <w:szCs w:val="28"/>
          <w:lang w:eastAsia="zh-CN" w:bidi="ar"/>
        </w:rPr>
        <w:t>、</w:t>
      </w:r>
      <w:r>
        <w:rPr>
          <w:rFonts w:hint="eastAsia" w:ascii="楷体_GB2312" w:hAnsi="Times New Roman" w:eastAsia="楷体_GB2312" w:cs="Times New Roman"/>
          <w:color w:val="000000"/>
          <w:sz w:val="28"/>
          <w:szCs w:val="28"/>
          <w:lang w:bidi="ar"/>
        </w:rPr>
        <w:t>股票质押式回购、约定购回</w:t>
      </w:r>
      <w:r>
        <w:rPr>
          <w:rFonts w:hint="eastAsia" w:ascii="楷体_GB2312" w:hAnsi="Times New Roman" w:eastAsia="楷体_GB2312" w:cs="Times New Roman"/>
          <w:color w:val="000000"/>
          <w:sz w:val="28"/>
          <w:szCs w:val="28"/>
          <w:lang w:eastAsia="zh-CN" w:bidi="ar"/>
        </w:rPr>
        <w:t>、</w:t>
      </w:r>
      <w:r>
        <w:rPr>
          <w:rFonts w:hint="eastAsia" w:ascii="楷体_GB2312" w:hAnsi="Times New Roman" w:eastAsia="楷体_GB2312" w:cs="Times New Roman"/>
          <w:color w:val="000000"/>
          <w:sz w:val="28"/>
          <w:szCs w:val="28"/>
          <w:lang w:bidi="ar"/>
        </w:rPr>
        <w:t>ETF的申购、赎回</w:t>
      </w:r>
      <w:r>
        <w:rPr>
          <w:rFonts w:hint="eastAsia" w:ascii="楷体_GB2312" w:hAnsi="Times New Roman" w:eastAsia="楷体_GB2312" w:cs="Times New Roman"/>
          <w:color w:val="000000"/>
          <w:sz w:val="28"/>
          <w:szCs w:val="28"/>
          <w:lang w:eastAsia="zh-CN" w:bidi="ar"/>
        </w:rPr>
        <w:t>、</w:t>
      </w:r>
      <w:r>
        <w:rPr>
          <w:rFonts w:hint="eastAsia" w:ascii="楷体_GB2312" w:hAnsi="Times New Roman" w:eastAsia="楷体_GB2312" w:cs="Times New Roman"/>
          <w:color w:val="000000"/>
          <w:sz w:val="28"/>
          <w:szCs w:val="28"/>
          <w:lang w:bidi="ar"/>
        </w:rPr>
        <w:t>代收代付</w:t>
      </w:r>
      <w:r>
        <w:rPr>
          <w:rFonts w:hint="eastAsia" w:ascii="楷体_GB2312" w:hAnsi="Times New Roman" w:eastAsia="楷体_GB2312" w:cs="Times New Roman"/>
          <w:color w:val="000000"/>
          <w:sz w:val="28"/>
          <w:szCs w:val="28"/>
          <w:lang w:val="en-US" w:eastAsia="zh-CN" w:bidi="ar"/>
        </w:rPr>
        <w:t>等）的正常处理。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6月10日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模拟深市证券（含现货、期权等品种）交易、非交易等业务（</w:t>
      </w:r>
      <w:r>
        <w:rPr>
          <w:rFonts w:hint="eastAsia"/>
          <w:color w:val="000000"/>
          <w:szCs w:val="28"/>
          <w:lang w:val="en-US" w:eastAsia="zh-CN"/>
        </w:rPr>
        <w:t>重点测试可转债退市整理期首日、单市场股票ETF(159907)转型跨市场股票ETF</w:t>
      </w:r>
      <w:r>
        <w:rPr>
          <w:rFonts w:hint="eastAsia"/>
          <w:color w:val="000000"/>
          <w:szCs w:val="28"/>
        </w:rPr>
        <w:t>）的委托申报，接收成交回报与实时行情（含</w:t>
      </w:r>
      <w:r>
        <w:rPr>
          <w:rFonts w:hint="eastAsia"/>
          <w:color w:val="000000"/>
          <w:szCs w:val="28"/>
          <w:lang w:eastAsia="zh-CN"/>
        </w:rPr>
        <w:t>现货、期权、</w:t>
      </w:r>
      <w:r>
        <w:rPr>
          <w:rFonts w:hint="eastAsia"/>
          <w:color w:val="000000"/>
          <w:szCs w:val="28"/>
          <w:lang w:bidi="ar"/>
        </w:rPr>
        <w:t>国证系列指数、中证系列指数行情</w:t>
      </w:r>
      <w:r>
        <w:rPr>
          <w:rFonts w:hint="eastAsia"/>
          <w:color w:val="000000"/>
          <w:szCs w:val="28"/>
        </w:rPr>
        <w:t>）。通过交易终端进行委托申报、行情查询、成交查询及数据下载。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模拟深市证券（含现货、期权等品种）的股份及资金清算交收等业务处理。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T+1日测试内容（模拟2023年</w:t>
      </w:r>
      <w:r>
        <w:rPr>
          <w:rFonts w:hint="eastAsia"/>
          <w:b/>
          <w:bCs/>
          <w:color w:val="000000"/>
          <w:sz w:val="28"/>
          <w:szCs w:val="28"/>
          <w:lang w:val="en-US" w:eastAsia="zh-CN"/>
        </w:rPr>
        <w:t>6</w:t>
      </w:r>
      <w:r>
        <w:rPr>
          <w:rFonts w:hint="eastAsia"/>
          <w:b/>
          <w:bCs/>
          <w:color w:val="000000"/>
          <w:sz w:val="28"/>
          <w:szCs w:val="28"/>
        </w:rPr>
        <w:t>月</w:t>
      </w:r>
      <w:r>
        <w:rPr>
          <w:rFonts w:hint="eastAsia"/>
          <w:b/>
          <w:bCs/>
          <w:color w:val="000000"/>
          <w:sz w:val="28"/>
          <w:szCs w:val="28"/>
          <w:lang w:val="en-US" w:eastAsia="zh-CN"/>
        </w:rPr>
        <w:t>11</w:t>
      </w:r>
      <w:r>
        <w:rPr>
          <w:rFonts w:hint="eastAsia"/>
          <w:b/>
          <w:bCs/>
          <w:color w:val="000000"/>
          <w:sz w:val="28"/>
          <w:szCs w:val="28"/>
        </w:rPr>
        <w:t>日）</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ascii="Times New Roman"/>
          <w:color w:val="000000"/>
          <w:szCs w:val="28"/>
        </w:rPr>
        <w:t>包括</w:t>
      </w:r>
      <w:r>
        <w:rPr>
          <w:rFonts w:hint="eastAsia"/>
          <w:color w:val="000000"/>
          <w:szCs w:val="28"/>
        </w:rPr>
        <w:t>交易、非交易等业务（</w:t>
      </w:r>
      <w:r>
        <w:rPr>
          <w:rFonts w:hint="eastAsia"/>
          <w:color w:val="000000"/>
          <w:szCs w:val="28"/>
          <w:lang w:val="en-US" w:eastAsia="zh-CN"/>
        </w:rPr>
        <w:t>重点测试可转债退市整理期次日、单市场股票ETF(159907)转型跨市场股票ETF</w:t>
      </w:r>
      <w:r>
        <w:rPr>
          <w:rFonts w:hint="eastAsia"/>
          <w:color w:val="000000"/>
          <w:szCs w:val="28"/>
        </w:rPr>
        <w:t>）的委托申报，接收成交回报与实时行情。通过交易终端进行委托申报、行情查询、成交查询及数据下载。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模拟深市证券（含现货、期权等品种）的股份及资金清算交收等业务处理。</w:t>
      </w:r>
    </w:p>
    <w:p>
      <w:pPr>
        <w:widowControl/>
        <w:numPr>
          <w:ilvl w:val="0"/>
          <w:numId w:val="3"/>
        </w:numPr>
        <w:spacing w:line="360" w:lineRule="atLeast"/>
        <w:ind w:firstLine="562" w:firstLineChars="200"/>
        <w:jc w:val="left"/>
        <w:outlineLvl w:val="1"/>
        <w:rPr>
          <w:b/>
          <w:bCs/>
          <w:color w:val="000000"/>
          <w:sz w:val="28"/>
          <w:szCs w:val="28"/>
          <w:highlight w:val="none"/>
        </w:rPr>
      </w:pPr>
      <w:r>
        <w:rPr>
          <w:rFonts w:hint="eastAsia"/>
          <w:b/>
          <w:bCs/>
          <w:color w:val="000000"/>
          <w:sz w:val="28"/>
          <w:szCs w:val="28"/>
          <w:highlight w:val="none"/>
        </w:rPr>
        <w:t>恢复验证测试内容（模拟2023年</w:t>
      </w:r>
      <w:r>
        <w:rPr>
          <w:rFonts w:hint="eastAsia"/>
          <w:b/>
          <w:bCs/>
          <w:color w:val="000000"/>
          <w:sz w:val="28"/>
          <w:szCs w:val="28"/>
          <w:highlight w:val="none"/>
          <w:lang w:eastAsia="zh-CN"/>
        </w:rPr>
        <w:t>6月10日</w:t>
      </w:r>
      <w:r>
        <w:rPr>
          <w:rFonts w:hint="eastAsia"/>
          <w:b/>
          <w:bCs/>
          <w:color w:val="000000"/>
          <w:sz w:val="28"/>
          <w:szCs w:val="28"/>
          <w:highlight w:val="none"/>
        </w:rPr>
        <w:t>）</w:t>
      </w:r>
    </w:p>
    <w:p>
      <w:pPr>
        <w:pStyle w:val="30"/>
        <w:ind w:firstLine="562" w:firstLineChars="200"/>
        <w:rPr>
          <w:color w:val="000000"/>
          <w:szCs w:val="28"/>
          <w:highlight w:val="none"/>
        </w:rPr>
      </w:pPr>
      <w:r>
        <w:rPr>
          <w:rFonts w:hint="eastAsia"/>
          <w:b/>
          <w:color w:val="000000"/>
          <w:szCs w:val="28"/>
          <w:highlight w:val="none"/>
        </w:rPr>
        <w:t>市场参与人技术系统：交易网关、行情网关、文件网关使用与2023年</w:t>
      </w:r>
      <w:r>
        <w:rPr>
          <w:rFonts w:hint="eastAsia"/>
          <w:b/>
          <w:color w:val="000000"/>
          <w:szCs w:val="28"/>
          <w:highlight w:val="none"/>
          <w:lang w:val="en-US" w:eastAsia="zh-CN"/>
        </w:rPr>
        <w:t>6</w:t>
      </w:r>
      <w:r>
        <w:rPr>
          <w:rFonts w:hint="eastAsia"/>
          <w:b/>
          <w:color w:val="000000"/>
          <w:szCs w:val="28"/>
          <w:highlight w:val="none"/>
        </w:rPr>
        <w:t>月</w:t>
      </w:r>
      <w:r>
        <w:rPr>
          <w:rFonts w:hint="eastAsia"/>
          <w:b/>
          <w:color w:val="000000"/>
          <w:szCs w:val="28"/>
          <w:highlight w:val="none"/>
          <w:lang w:val="en-US" w:eastAsia="zh-CN"/>
        </w:rPr>
        <w:t>12</w:t>
      </w:r>
      <w:r>
        <w:rPr>
          <w:rFonts w:hint="eastAsia"/>
          <w:b/>
          <w:color w:val="000000"/>
          <w:szCs w:val="28"/>
          <w:highlight w:val="none"/>
        </w:rPr>
        <w:t>日生产系统相同配置连接交易及相关系统。</w:t>
      </w:r>
      <w:r>
        <w:rPr>
          <w:rFonts w:hint="eastAsia"/>
          <w:color w:val="000000"/>
          <w:szCs w:val="28"/>
          <w:highlight w:val="none"/>
        </w:rPr>
        <w:t>模拟深市证券日常交易、非交易等业务的委托申报，接收成交回报与实时行情，验证自身系统的正确性。</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rFonts w:hint="eastAsia"/>
          <w:b/>
          <w:color w:val="000000"/>
          <w:sz w:val="28"/>
          <w:szCs w:val="28"/>
          <w:lang w:eastAsia="zh-CN"/>
        </w:rPr>
      </w:pPr>
      <w:r>
        <w:rPr>
          <w:rFonts w:hint="eastAsia"/>
          <w:b/>
          <w:color w:val="000000"/>
          <w:sz w:val="28"/>
          <w:szCs w:val="28"/>
        </w:rPr>
        <w:t>测试时间为2023年</w:t>
      </w:r>
      <w:r>
        <w:rPr>
          <w:rFonts w:hint="eastAsia"/>
          <w:b/>
          <w:color w:val="000000"/>
          <w:sz w:val="28"/>
          <w:szCs w:val="28"/>
          <w:lang w:eastAsia="zh-CN"/>
        </w:rPr>
        <w:t>6月10日8:30至</w:t>
      </w:r>
      <w:r>
        <w:rPr>
          <w:rFonts w:hint="eastAsia"/>
          <w:b/>
          <w:color w:val="000000"/>
          <w:sz w:val="28"/>
          <w:szCs w:val="28"/>
          <w:lang w:val="en-US" w:eastAsia="zh-CN"/>
        </w:rPr>
        <w:t>20</w:t>
      </w:r>
      <w:r>
        <w:rPr>
          <w:rFonts w:hint="eastAsia"/>
          <w:b/>
          <w:color w:val="000000"/>
          <w:sz w:val="28"/>
          <w:szCs w:val="28"/>
          <w:lang w:eastAsia="zh-CN"/>
        </w:rPr>
        <w:t>:30（含恢复验证测试）。</w:t>
      </w:r>
      <w:bookmarkStart w:id="4" w:name="_Toc102489705"/>
    </w:p>
    <w:p>
      <w:pPr>
        <w:ind w:firstLine="562" w:firstLineChars="200"/>
        <w:jc w:val="left"/>
        <w:rPr>
          <w:rFonts w:hint="eastAsia"/>
          <w:b/>
          <w:color w:val="000000"/>
          <w:sz w:val="28"/>
          <w:szCs w:val="28"/>
          <w:lang w:eastAsia="zh-CN"/>
        </w:rPr>
      </w:pPr>
      <w:r>
        <w:rPr>
          <w:rFonts w:hint="eastAsia"/>
          <w:b/>
          <w:color w:val="000000"/>
          <w:sz w:val="28"/>
          <w:szCs w:val="28"/>
          <w:lang w:eastAsia="zh-CN"/>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6月10日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sz w:val="21"/>
                <w:szCs w:val="21"/>
                <w:lang w:val="en-US"/>
              </w:rPr>
            </w:pPr>
            <w:r>
              <w:rPr>
                <w:rFonts w:ascii="Times New Roman"/>
                <w:sz w:val="21"/>
                <w:szCs w:val="21"/>
              </w:rPr>
              <w:t>早间下发T日静态交易参考信息文件、PCF文件、信息公告、股东大会信息文件</w:t>
            </w:r>
            <w:r>
              <w:rPr>
                <w:rFonts w:hint="eastAsia" w:ascii="Times New Roman"/>
                <w:sz w:val="21"/>
                <w:szCs w:val="21"/>
                <w:lang w:val="en-US" w:eastAsia="zh-CN"/>
              </w:rPr>
              <w:t>深证通</w:t>
            </w:r>
            <w:r>
              <w:rPr>
                <w:rFonts w:hint="eastAsia"/>
                <w:color w:val="000000"/>
                <w:sz w:val="21"/>
                <w:szCs w:val="21"/>
                <w:lang w:val="en-US" w:eastAsia="zh-CN"/>
              </w:rPr>
              <w:t>模拟市场参与人在深证通统一客户专区中已提交的广域网线路用途变更生效</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lang w:val="en-US" w:eastAsia="zh-CN"/>
              </w:rPr>
            </w:pPr>
            <w:r>
              <w:rPr>
                <w:rFonts w:hint="eastAsia"/>
                <w:color w:val="000000"/>
                <w:sz w:val="21"/>
                <w:szCs w:val="21"/>
                <w:lang w:val="en-US" w:eastAsia="zh-CN"/>
              </w:rPr>
              <w:t>可转债退市整理期首日、ETF（159907）相关</w:t>
            </w:r>
            <w:r>
              <w:rPr>
                <w:rFonts w:hint="eastAsia"/>
                <w:color w:val="000000"/>
                <w:sz w:val="21"/>
                <w:szCs w:val="21"/>
              </w:rPr>
              <w:t>业务</w:t>
            </w:r>
            <w:r>
              <w:rPr>
                <w:rFonts w:hint="eastAsia"/>
                <w:color w:val="000000"/>
                <w:sz w:val="21"/>
                <w:szCs w:val="21"/>
                <w:lang w:val="en-US" w:eastAsia="zh-CN"/>
              </w:rPr>
              <w:t>的</w:t>
            </w:r>
            <w:r>
              <w:rPr>
                <w:rFonts w:hint="eastAsia"/>
                <w:color w:val="000000"/>
                <w:sz w:val="21"/>
                <w:szCs w:val="21"/>
              </w:rPr>
              <w:t>委托申报、成交回报</w:t>
            </w:r>
            <w:r>
              <w:rPr>
                <w:rFonts w:hint="eastAsia"/>
                <w:color w:val="000000"/>
                <w:sz w:val="21"/>
                <w:szCs w:val="21"/>
                <w:lang w:eastAsia="zh-CN"/>
              </w:rPr>
              <w:t>、</w:t>
            </w:r>
            <w:r>
              <w:rPr>
                <w:rFonts w:hint="eastAsia"/>
                <w:color w:val="000000"/>
                <w:sz w:val="21"/>
                <w:szCs w:val="21"/>
                <w:lang w:val="en-US" w:eastAsia="zh-CN"/>
              </w:rPr>
              <w:t>行情展示；</w:t>
            </w:r>
          </w:p>
          <w:p>
            <w:pPr>
              <w:spacing w:line="300" w:lineRule="exact"/>
              <w:rPr>
                <w:rFonts w:hint="eastAsia"/>
                <w:color w:val="000000"/>
                <w:sz w:val="21"/>
                <w:szCs w:val="21"/>
                <w:lang w:val="en-US" w:eastAsia="zh-CN"/>
              </w:rPr>
            </w:pPr>
            <w:r>
              <w:rPr>
                <w:rFonts w:hint="eastAsia"/>
                <w:color w:val="000000"/>
                <w:sz w:val="21"/>
                <w:szCs w:val="21"/>
                <w:lang w:val="en-US" w:eastAsia="zh-CN"/>
              </w:rPr>
              <w:t>含北交所证券的指数行情接收、处理与展示。</w:t>
            </w:r>
          </w:p>
          <w:p>
            <w:pPr>
              <w:spacing w:line="300" w:lineRule="exact"/>
              <w:rPr>
                <w:rFonts w:hint="default"/>
                <w:color w:val="000000"/>
                <w:sz w:val="21"/>
                <w:szCs w:val="21"/>
                <w:lang w:val="en-US" w:eastAsia="zh-CN"/>
              </w:rPr>
            </w:pPr>
            <w:r>
              <w:rPr>
                <w:rFonts w:hint="eastAsia"/>
                <w:color w:val="000000"/>
                <w:sz w:val="21"/>
                <w:szCs w:val="21"/>
                <w:lang w:val="en-US" w:eastAsia="zh-CN"/>
              </w:rPr>
              <w:t>现货及期权行情接收、处理与展示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560" w:firstLineChars="200"/>
        <w:rPr>
          <w:color w:val="000000"/>
          <w:sz w:val="28"/>
          <w:szCs w:val="28"/>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0"/>
        <w:gridCol w:w="3979"/>
        <w:gridCol w:w="2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w:t>
            </w:r>
            <w:r>
              <w:rPr>
                <w:rFonts w:hint="eastAsia" w:ascii="Times New Roman"/>
                <w:b/>
                <w:bCs/>
                <w:color w:val="000000"/>
                <w:sz w:val="21"/>
                <w:szCs w:val="21"/>
              </w:rPr>
              <w:t>+1</w:t>
            </w:r>
            <w:r>
              <w:rPr>
                <w:rFonts w:ascii="Times New Roman"/>
                <w:b/>
                <w:bCs/>
                <w:color w:val="000000"/>
                <w:sz w:val="21"/>
                <w:szCs w:val="21"/>
              </w:rPr>
              <w: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6</w:t>
            </w:r>
            <w:r>
              <w:rPr>
                <w:rFonts w:hint="eastAsia" w:ascii="Times New Roman"/>
                <w:b/>
                <w:bCs/>
                <w:color w:val="000000"/>
                <w:sz w:val="21"/>
                <w:szCs w:val="21"/>
              </w:rPr>
              <w:t>月</w:t>
            </w:r>
            <w:r>
              <w:rPr>
                <w:rFonts w:hint="eastAsia" w:ascii="Times New Roman"/>
                <w:b/>
                <w:bCs/>
                <w:color w:val="000000"/>
                <w:sz w:val="21"/>
                <w:szCs w:val="21"/>
                <w:lang w:val="en-US" w:eastAsia="zh-CN"/>
              </w:rPr>
              <w:t>11</w:t>
            </w:r>
            <w:r>
              <w:rPr>
                <w:rFonts w:hint="eastAsia" w:ascii="Times New Roman"/>
                <w:b/>
                <w:bCs/>
                <w:color w:val="000000"/>
                <w:sz w:val="21"/>
                <w:szCs w:val="21"/>
              </w:rPr>
              <w:t>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97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42"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hAnsi="Times New Roman" w:eastAsia="楷体_GB2312" w:cs="Times New Roman"/>
                <w:kern w:val="2"/>
                <w:sz w:val="21"/>
                <w:szCs w:val="21"/>
                <w:lang w:val="en-US" w:eastAsia="zh-CN" w:bidi="ar-SA"/>
              </w:rPr>
            </w:pPr>
            <w:r>
              <w:rPr>
                <w:rFonts w:hint="eastAsia" w:ascii="Times New Roman"/>
                <w:sz w:val="21"/>
                <w:szCs w:val="21"/>
              </w:rPr>
              <w:t>1</w:t>
            </w:r>
            <w:r>
              <w:rPr>
                <w:rFonts w:hint="eastAsia" w:ascii="Times New Roman"/>
                <w:sz w:val="21"/>
                <w:szCs w:val="21"/>
                <w:lang w:val="en-US" w:eastAsia="zh-CN"/>
              </w:rPr>
              <w:t>5</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hAnsi="Times New Roman" w:eastAsia="楷体_GB2312" w:cs="Times New Roman"/>
                <w:kern w:val="2"/>
                <w:sz w:val="21"/>
                <w:szCs w:val="21"/>
                <w:lang w:val="en-US" w:eastAsia="zh-CN" w:bidi="ar-SA"/>
              </w:rPr>
            </w:pPr>
            <w:r>
              <w:rPr>
                <w:rFonts w:hint="eastAsia" w:ascii="Times New Roman"/>
                <w:sz w:val="21"/>
                <w:szCs w:val="21"/>
                <w:lang w:eastAsia="zh-CN"/>
              </w:rPr>
              <w:t>晚间</w:t>
            </w:r>
            <w:r>
              <w:rPr>
                <w:rFonts w:ascii="Times New Roman"/>
                <w:sz w:val="21"/>
                <w:szCs w:val="21"/>
              </w:rPr>
              <w:t>下发T</w:t>
            </w:r>
            <w:r>
              <w:rPr>
                <w:rFonts w:hint="eastAsia" w:ascii="Times New Roman"/>
                <w:sz w:val="21"/>
                <w:szCs w:val="21"/>
              </w:rPr>
              <w:t>+1</w:t>
            </w:r>
            <w:r>
              <w:rPr>
                <w:rFonts w:ascii="Times New Roman"/>
                <w:sz w:val="21"/>
                <w:szCs w:val="21"/>
              </w:rPr>
              <w:t>日静态交易参考信息文件、股东大会信息文件</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hAnsi="Times New Roman" w:eastAsia="楷体_GB2312" w:cs="Times New Roman"/>
                <w:kern w:val="2"/>
                <w:sz w:val="21"/>
                <w:szCs w:val="21"/>
                <w:lang w:val="en-US" w:eastAsia="zh-CN" w:bidi="ar-SA"/>
              </w:rPr>
            </w:pPr>
            <w:r>
              <w:rPr>
                <w:rFonts w:ascii="Times New Roman"/>
                <w:sz w:val="21"/>
                <w:szCs w:val="21"/>
              </w:rPr>
              <w:t>接收并</w:t>
            </w:r>
            <w:r>
              <w:rPr>
                <w:rFonts w:hint="eastAsia" w:ascii="Times New Roman"/>
                <w:sz w:val="21"/>
                <w:szCs w:val="21"/>
                <w:lang w:eastAsia="zh-CN"/>
              </w:rPr>
              <w:t>处理晚间下发的</w:t>
            </w:r>
            <w:r>
              <w:rPr>
                <w:rFonts w:ascii="Times New Roman"/>
                <w:sz w:val="21"/>
                <w:szCs w:val="21"/>
              </w:rPr>
              <w:t>T</w:t>
            </w:r>
            <w:r>
              <w:rPr>
                <w:rFonts w:hint="eastAsia" w:ascii="Times New Roman"/>
                <w:sz w:val="21"/>
                <w:szCs w:val="21"/>
              </w:rPr>
              <w:t>+1</w:t>
            </w:r>
            <w:r>
              <w:rPr>
                <w:rFonts w:ascii="Times New Roman"/>
                <w:sz w:val="21"/>
                <w:szCs w:val="21"/>
              </w:rPr>
              <w:t>日静态交易参考信息文件、股东大会信息文件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5</w:t>
            </w:r>
            <w:r>
              <w:rPr>
                <w:rFonts w:ascii="Times New Roman"/>
                <w:sz w:val="21"/>
                <w:szCs w:val="21"/>
              </w:rPr>
              <w:t>:</w:t>
            </w:r>
            <w:r>
              <w:rPr>
                <w:rFonts w:hint="eastAsia" w:ascii="Times New Roman"/>
                <w:sz w:val="21"/>
                <w:szCs w:val="21"/>
                <w:lang w:val="en-US" w:eastAsia="zh-CN"/>
              </w:rPr>
              <w:t>55</w:t>
            </w:r>
            <w:r>
              <w:rPr>
                <w:rFonts w:ascii="Times New Roman"/>
                <w:sz w:val="21"/>
                <w:szCs w:val="21"/>
              </w:rPr>
              <w:t>前</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w:t>
            </w:r>
            <w:r>
              <w:rPr>
                <w:rFonts w:hint="eastAsia" w:ascii="Times New Roman"/>
                <w:sz w:val="21"/>
                <w:szCs w:val="21"/>
              </w:rPr>
              <w:t>+1</w:t>
            </w:r>
            <w:r>
              <w:rPr>
                <w:rFonts w:ascii="Times New Roman"/>
                <w:sz w:val="21"/>
                <w:szCs w:val="21"/>
              </w:rPr>
              <w:t>日静态交易参考信息文件、PCF文件、信息公告</w:t>
            </w:r>
          </w:p>
          <w:p>
            <w:pPr>
              <w:spacing w:line="300" w:lineRule="exact"/>
              <w:jc w:val="left"/>
              <w:rPr>
                <w:rFonts w:ascii="Times New Roman"/>
                <w:sz w:val="21"/>
                <w:szCs w:val="21"/>
              </w:rPr>
            </w:pPr>
            <w:r>
              <w:rPr>
                <w:rFonts w:hint="eastAsia" w:ascii="Times New Roman"/>
                <w:sz w:val="21"/>
                <w:szCs w:val="21"/>
                <w:lang w:val="en-US" w:eastAsia="zh-CN"/>
              </w:rPr>
              <w:t>深证通</w:t>
            </w:r>
            <w:r>
              <w:rPr>
                <w:rFonts w:hint="eastAsia"/>
                <w:color w:val="000000"/>
                <w:sz w:val="21"/>
                <w:szCs w:val="21"/>
                <w:lang w:val="en-US" w:eastAsia="zh-CN"/>
              </w:rPr>
              <w:t>回退市场参与人在深证通统一客户专区中已提交的线路用途变更</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w:t>
            </w:r>
            <w:r>
              <w:rPr>
                <w:rFonts w:hint="eastAsia" w:ascii="Times New Roman"/>
                <w:sz w:val="21"/>
                <w:szCs w:val="21"/>
                <w:lang w:eastAsia="zh-CN"/>
              </w:rPr>
              <w:t>早间下发的</w:t>
            </w:r>
            <w:r>
              <w:rPr>
                <w:rFonts w:ascii="Times New Roman"/>
                <w:sz w:val="21"/>
                <w:szCs w:val="21"/>
              </w:rPr>
              <w:t>T</w:t>
            </w:r>
            <w:r>
              <w:rPr>
                <w:rFonts w:hint="eastAsia" w:ascii="Times New Roman"/>
                <w:sz w:val="21"/>
                <w:szCs w:val="21"/>
              </w:rPr>
              <w:t>+1</w:t>
            </w:r>
            <w:r>
              <w:rPr>
                <w:rFonts w:ascii="Times New Roman"/>
                <w:sz w:val="21"/>
                <w:szCs w:val="21"/>
              </w:rPr>
              <w:t>日静态交易参考信息文件、PCF文件、信息公告</w:t>
            </w:r>
          </w:p>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5</w:t>
            </w:r>
            <w:r>
              <w:rPr>
                <w:rFonts w:hint="eastAsia" w:ascii="Times New Roman"/>
                <w:sz w:val="21"/>
                <w:szCs w:val="21"/>
              </w:rPr>
              <w:t>:</w:t>
            </w:r>
            <w:r>
              <w:rPr>
                <w:rFonts w:hint="eastAsia" w:ascii="Times New Roman"/>
                <w:sz w:val="21"/>
                <w:szCs w:val="21"/>
                <w:lang w:val="en-US" w:eastAsia="zh-CN"/>
              </w:rPr>
              <w:t>55</w:t>
            </w:r>
            <w:r>
              <w:rPr>
                <w:rFonts w:hint="eastAsia" w:ascii="Times New Roman"/>
                <w:sz w:val="21"/>
                <w:szCs w:val="21"/>
              </w:rPr>
              <w:t>-17:00</w:t>
            </w:r>
          </w:p>
          <w:p>
            <w:pPr>
              <w:spacing w:line="300" w:lineRule="exact"/>
              <w:jc w:val="center"/>
              <w:rPr>
                <w:rFonts w:ascii="Times New Roman"/>
                <w:sz w:val="21"/>
                <w:szCs w:val="21"/>
              </w:rPr>
            </w:pPr>
            <w:r>
              <w:rPr>
                <w:rFonts w:hint="eastAsia" w:ascii="Times New Roman"/>
                <w:sz w:val="21"/>
                <w:szCs w:val="21"/>
              </w:rPr>
              <w:t>（16:30-16:35中午休市）</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lang w:val="en-US" w:eastAsia="zh-CN"/>
              </w:rPr>
            </w:pPr>
            <w:r>
              <w:rPr>
                <w:rFonts w:hint="eastAsia"/>
                <w:color w:val="000000"/>
                <w:sz w:val="21"/>
                <w:szCs w:val="21"/>
                <w:lang w:val="en-US" w:eastAsia="zh-CN"/>
              </w:rPr>
              <w:t>可转债退市整理期次日、ETF（159907）相关</w:t>
            </w:r>
            <w:r>
              <w:rPr>
                <w:rFonts w:hint="eastAsia"/>
                <w:color w:val="000000"/>
                <w:sz w:val="21"/>
                <w:szCs w:val="21"/>
              </w:rPr>
              <w:t>业务</w:t>
            </w:r>
            <w:r>
              <w:rPr>
                <w:rFonts w:hint="eastAsia"/>
                <w:color w:val="000000"/>
                <w:sz w:val="21"/>
                <w:szCs w:val="21"/>
                <w:lang w:val="en-US" w:eastAsia="zh-CN"/>
              </w:rPr>
              <w:t>的</w:t>
            </w:r>
            <w:r>
              <w:rPr>
                <w:rFonts w:hint="eastAsia"/>
                <w:color w:val="000000"/>
                <w:sz w:val="21"/>
                <w:szCs w:val="21"/>
              </w:rPr>
              <w:t>委托申报、成交回报</w:t>
            </w:r>
            <w:r>
              <w:rPr>
                <w:rFonts w:hint="eastAsia"/>
                <w:color w:val="000000"/>
                <w:sz w:val="21"/>
                <w:szCs w:val="21"/>
                <w:lang w:eastAsia="zh-CN"/>
              </w:rPr>
              <w:t>、</w:t>
            </w:r>
            <w:r>
              <w:rPr>
                <w:rFonts w:hint="eastAsia"/>
                <w:color w:val="000000"/>
                <w:sz w:val="21"/>
                <w:szCs w:val="21"/>
                <w:lang w:val="en-US" w:eastAsia="zh-CN"/>
              </w:rPr>
              <w:t>行情展示</w:t>
            </w:r>
          </w:p>
          <w:p>
            <w:pPr>
              <w:spacing w:line="300" w:lineRule="exact"/>
              <w:rPr>
                <w:rFonts w:hint="eastAsia"/>
                <w:color w:val="000000"/>
                <w:sz w:val="21"/>
                <w:szCs w:val="21"/>
                <w:lang w:val="en-US" w:eastAsia="zh-CN"/>
              </w:rPr>
            </w:pPr>
            <w:r>
              <w:rPr>
                <w:rFonts w:hint="eastAsia"/>
                <w:color w:val="000000"/>
                <w:sz w:val="21"/>
                <w:szCs w:val="21"/>
                <w:lang w:val="en-US" w:eastAsia="zh-CN"/>
              </w:rPr>
              <w:t>现货及期权行情接收、处理与展示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17:00-18:30</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w:t>
            </w:r>
            <w:r>
              <w:rPr>
                <w:rFonts w:hint="eastAsia" w:ascii="Times New Roman"/>
                <w:sz w:val="21"/>
                <w:szCs w:val="21"/>
                <w:lang w:val="en-US" w:eastAsia="zh-CN"/>
              </w:rPr>
              <w:t>+1</w:t>
            </w:r>
            <w:r>
              <w:rPr>
                <w:rFonts w:ascii="Times New Roman"/>
                <w:sz w:val="21"/>
                <w:szCs w:val="21"/>
              </w:rPr>
              <w:t>日股份资金清算交收</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18:30后</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w:t>
            </w:r>
            <w:r>
              <w:rPr>
                <w:rFonts w:hint="eastAsia" w:ascii="Times New Roman"/>
                <w:sz w:val="21"/>
                <w:szCs w:val="21"/>
                <w:lang w:val="en-US" w:eastAsia="zh-CN"/>
              </w:rPr>
              <w:t>+1</w:t>
            </w:r>
            <w:r>
              <w:rPr>
                <w:rFonts w:ascii="Times New Roman"/>
                <w:sz w:val="21"/>
                <w:szCs w:val="21"/>
              </w:rPr>
              <w:t>日结算数据发送</w:t>
            </w:r>
          </w:p>
        </w:tc>
        <w:tc>
          <w:tcPr>
            <w:tcW w:w="2742"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w:t>
            </w:r>
            <w:r>
              <w:rPr>
                <w:rFonts w:hint="eastAsia" w:ascii="Times New Roman"/>
                <w:sz w:val="21"/>
                <w:szCs w:val="21"/>
                <w:lang w:eastAsia="zh-CN"/>
              </w:rPr>
              <w:t>并处理</w:t>
            </w:r>
            <w:r>
              <w:rPr>
                <w:rFonts w:hint="eastAsia" w:ascii="Times New Roman"/>
                <w:sz w:val="21"/>
                <w:szCs w:val="21"/>
              </w:rPr>
              <w:t>T+1日</w:t>
            </w:r>
            <w:r>
              <w:rPr>
                <w:rFonts w:ascii="Times New Roman"/>
                <w:sz w:val="21"/>
                <w:szCs w:val="21"/>
              </w:rPr>
              <w:t>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979"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42"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16:00-16:10,16:15-16:30,16:35-16:50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15:10开盘，15:15开始连续竞价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16:00-16:30,16:35-17:00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盘后定价成交的交易时间为16:55-17:00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eastAsia="楷体_GB2312"/>
                <w:sz w:val="21"/>
                <w:szCs w:val="21"/>
                <w:lang w:eastAsia="zh-CN"/>
              </w:rPr>
            </w:pPr>
            <w:r>
              <w:rPr>
                <w:rFonts w:hint="eastAsia" w:ascii="Times New Roman"/>
                <w:sz w:val="21"/>
                <w:szCs w:val="21"/>
              </w:rPr>
              <w:t>期权组合策略保证金、普通仓与备兑仓互转业务申报截止时间为16:5</w:t>
            </w:r>
            <w:r>
              <w:rPr>
                <w:rFonts w:hint="eastAsia" w:ascii="Times New Roman"/>
                <w:sz w:val="21"/>
                <w:szCs w:val="21"/>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16:00-16:30,16:35-16:50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w:t>
            </w:r>
            <w:r>
              <w:rPr>
                <w:rFonts w:hint="eastAsia" w:ascii="Times New Roman"/>
                <w:sz w:val="21"/>
                <w:szCs w:val="21"/>
                <w:lang w:val="en-US" w:eastAsia="zh-CN"/>
              </w:rPr>
              <w:t>5</w:t>
            </w:r>
            <w:r>
              <w:rPr>
                <w:rFonts w:hint="eastAsia" w:ascii="Times New Roman"/>
                <w:sz w:val="21"/>
                <w:szCs w:val="21"/>
              </w:rPr>
              <w:t>:</w:t>
            </w:r>
            <w:r>
              <w:rPr>
                <w:rFonts w:hint="eastAsia" w:ascii="Times New Roman"/>
                <w:sz w:val="21"/>
                <w:szCs w:val="21"/>
                <w:lang w:val="en-US" w:eastAsia="zh-CN"/>
              </w:rPr>
              <w:t>55</w:t>
            </w:r>
            <w:r>
              <w:rPr>
                <w:rFonts w:hint="eastAsia" w:ascii="Times New Roman"/>
                <w:sz w:val="21"/>
                <w:szCs w:val="21"/>
              </w:rPr>
              <w:t>-16:30,16:35-17:00</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匹配成交的开盘集合匹配时间16:00-16:10，连续匹配开始时间16:15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00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97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tbl>
      <w:tblPr>
        <w:tblStyle w:val="36"/>
        <w:tblpPr w:leftFromText="180" w:rightFromText="180" w:vertAnchor="text" w:horzAnchor="page" w:tblpX="1694" w:tblpY="629"/>
        <w:tblOverlap w:val="never"/>
        <w:tblW w:w="8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9"/>
        <w:gridCol w:w="3255"/>
        <w:gridCol w:w="3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836"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tabs>
                <w:tab w:val="left" w:pos="728"/>
              </w:tabs>
              <w:ind w:firstLine="422" w:firstLineChars="200"/>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val="en-US" w:eastAsia="zh-CN"/>
              </w:rPr>
              <w:t>6</w:t>
            </w:r>
            <w:r>
              <w:rPr>
                <w:rFonts w:hint="eastAsia" w:ascii="Times New Roman"/>
                <w:b/>
                <w:bCs/>
                <w:color w:val="000000"/>
                <w:sz w:val="21"/>
                <w:szCs w:val="21"/>
              </w:rPr>
              <w:t>月</w:t>
            </w:r>
            <w:r>
              <w:rPr>
                <w:rFonts w:hint="eastAsia" w:ascii="Times New Roman"/>
                <w:b/>
                <w:bCs/>
                <w:color w:val="000000"/>
                <w:sz w:val="21"/>
                <w:szCs w:val="21"/>
                <w:lang w:val="en-US" w:eastAsia="zh-CN"/>
              </w:rPr>
              <w:t>10</w:t>
            </w:r>
            <w:r>
              <w:rPr>
                <w:rFonts w:hint="eastAsia" w:ascii="Times New Roman"/>
                <w:b/>
                <w:bCs/>
                <w:color w:val="000000"/>
                <w:sz w:val="21"/>
                <w:szCs w:val="21"/>
              </w:rPr>
              <w:t>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29"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3255"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3652"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ascii="Times New Roman"/>
                <w:sz w:val="21"/>
                <w:szCs w:val="21"/>
              </w:rPr>
              <w:t>前</w:t>
            </w:r>
          </w:p>
        </w:tc>
        <w:tc>
          <w:tcPr>
            <w:tcW w:w="6907"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hint="eastAsia" w:ascii="Times New Roman"/>
                <w:sz w:val="21"/>
                <w:szCs w:val="21"/>
              </w:rPr>
              <w:t>前</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05中午休市）</w:t>
            </w:r>
          </w:p>
        </w:tc>
        <w:tc>
          <w:tcPr>
            <w:tcW w:w="3255"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w:t>
            </w:r>
            <w:r>
              <w:rPr>
                <w:rFonts w:hint="eastAsia" w:ascii="Times New Roman"/>
                <w:sz w:val="21"/>
                <w:szCs w:val="21"/>
                <w:lang w:val="en-US" w:eastAsia="zh-CN"/>
              </w:rPr>
              <w:t>6</w:t>
            </w:r>
            <w:r>
              <w:rPr>
                <w:rFonts w:hint="eastAsia" w:ascii="Times New Roman"/>
                <w:sz w:val="21"/>
                <w:szCs w:val="21"/>
              </w:rPr>
              <w:t>月</w:t>
            </w:r>
            <w:r>
              <w:rPr>
                <w:rFonts w:hint="eastAsia" w:ascii="Times New Roman"/>
                <w:sz w:val="21"/>
                <w:szCs w:val="21"/>
                <w:lang w:val="en-US" w:eastAsia="zh-CN"/>
              </w:rPr>
              <w:t>1</w:t>
            </w:r>
            <w:r>
              <w:rPr>
                <w:rFonts w:hint="eastAsia" w:ascii="Times New Roman"/>
                <w:sz w:val="21"/>
                <w:szCs w:val="21"/>
              </w:rPr>
              <w:t>2日生产系统相同配置进行恢复验证测试。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20:30后</w:t>
            </w:r>
          </w:p>
        </w:tc>
        <w:tc>
          <w:tcPr>
            <w:tcW w:w="6907" w:type="dxa"/>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836"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929"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3255"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3652"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19</w:t>
            </w:r>
            <w:r>
              <w:rPr>
                <w:rFonts w:ascii="Times New Roman"/>
                <w:sz w:val="21"/>
                <w:szCs w:val="21"/>
              </w:rPr>
              <w:t>:</w:t>
            </w:r>
            <w:r>
              <w:rPr>
                <w:rFonts w:hint="eastAsia" w:ascii="Times New Roman"/>
                <w:sz w:val="21"/>
                <w:szCs w:val="21"/>
              </w:rPr>
              <w:t>40</w:t>
            </w:r>
            <w:r>
              <w:rPr>
                <w:rFonts w:ascii="Times New Roman"/>
                <w:sz w:val="21"/>
                <w:szCs w:val="21"/>
              </w:rPr>
              <w:t>,</w:t>
            </w:r>
            <w:r>
              <w:rPr>
                <w:rFonts w:hint="eastAsia" w:ascii="Times New Roman"/>
                <w:sz w:val="21"/>
                <w:szCs w:val="21"/>
              </w:rPr>
              <w:t>19</w:t>
            </w:r>
            <w:r>
              <w:rPr>
                <w:rFonts w:ascii="Times New Roman"/>
                <w:sz w:val="21"/>
                <w:szCs w:val="21"/>
              </w:rPr>
              <w:t>:</w:t>
            </w:r>
            <w:r>
              <w:rPr>
                <w:rFonts w:hint="eastAsia" w:ascii="Times New Roman"/>
                <w:sz w:val="21"/>
                <w:szCs w:val="21"/>
              </w:rPr>
              <w:t>45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20</w:t>
            </w:r>
            <w:r>
              <w:rPr>
                <w:rFonts w:ascii="Times New Roman"/>
                <w:sz w:val="21"/>
                <w:szCs w:val="21"/>
              </w:rPr>
              <w:t>:</w:t>
            </w:r>
            <w:r>
              <w:rPr>
                <w:rFonts w:hint="eastAsia" w:ascii="Times New Roman"/>
                <w:sz w:val="21"/>
                <w:szCs w:val="21"/>
              </w:rPr>
              <w:t>20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40</w:t>
            </w:r>
            <w:r>
              <w:rPr>
                <w:rFonts w:ascii="Times New Roman"/>
                <w:sz w:val="21"/>
                <w:szCs w:val="21"/>
              </w:rPr>
              <w:t>开盘，</w:t>
            </w:r>
            <w:r>
              <w:rPr>
                <w:rFonts w:hint="eastAsia" w:ascii="Times New Roman"/>
                <w:sz w:val="21"/>
                <w:szCs w:val="21"/>
              </w:rPr>
              <w:t>19</w:t>
            </w:r>
            <w:r>
              <w:rPr>
                <w:rFonts w:ascii="Times New Roman"/>
                <w:sz w:val="21"/>
                <w:szCs w:val="21"/>
              </w:rPr>
              <w:t>:</w:t>
            </w:r>
            <w:r>
              <w:rPr>
                <w:rFonts w:hint="eastAsia" w:ascii="Times New Roman"/>
                <w:sz w:val="21"/>
                <w:szCs w:val="21"/>
              </w:rPr>
              <w:t>45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20:05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w:t>
            </w:r>
            <w:r>
              <w:rPr>
                <w:rFonts w:ascii="Times New Roman"/>
                <w:sz w:val="21"/>
                <w:szCs w:val="21"/>
              </w:rPr>
              <w:t>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rPr>
              <w:t>20</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rPr>
              <w:t>20</w:t>
            </w:r>
            <w:r>
              <w:rPr>
                <w:rFonts w:ascii="Times New Roman"/>
                <w:sz w:val="21"/>
                <w:szCs w:val="21"/>
              </w:rPr>
              <w:t>:</w:t>
            </w:r>
            <w:r>
              <w:rPr>
                <w:rFonts w:hint="eastAsia" w:ascii="Times New Roman"/>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20:05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20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rPr>
              <w:t>20</w:t>
            </w:r>
            <w:r>
              <w:rPr>
                <w:rFonts w:ascii="Times New Roman"/>
                <w:sz w:val="21"/>
                <w:szCs w:val="21"/>
              </w:rPr>
              <w:t>:</w:t>
            </w:r>
            <w:r>
              <w:rPr>
                <w:rFonts w:hint="eastAsia" w:asci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19</w:t>
            </w:r>
            <w:r>
              <w:rPr>
                <w:rFonts w:ascii="Times New Roman"/>
                <w:sz w:val="21"/>
                <w:szCs w:val="21"/>
              </w:rPr>
              <w:t>:</w:t>
            </w:r>
            <w:r>
              <w:rPr>
                <w:rFonts w:hint="eastAsia" w:ascii="Times New Roman"/>
                <w:sz w:val="21"/>
                <w:szCs w:val="21"/>
                <w:lang w:val="en-US" w:eastAsia="zh-CN"/>
              </w:rPr>
              <w:t>25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20:05</w:t>
            </w:r>
            <w:r>
              <w:rPr>
                <w:rFonts w:ascii="Times New Roman"/>
                <w:sz w:val="21"/>
                <w:szCs w:val="21"/>
              </w:rPr>
              <w:t>-</w:t>
            </w:r>
            <w:r>
              <w:rPr>
                <w:rFonts w:hint="eastAsia" w:ascii="Times New Roman"/>
                <w:sz w:val="21"/>
                <w:szCs w:val="21"/>
              </w:rPr>
              <w:t>20</w:t>
            </w:r>
            <w:r>
              <w:rPr>
                <w:rFonts w:ascii="Times New Roman"/>
                <w:sz w:val="21"/>
                <w:szCs w:val="21"/>
              </w:rPr>
              <w:t>:</w:t>
            </w:r>
            <w:r>
              <w:rPr>
                <w:rFonts w:hint="eastAsia" w:ascii="Times New Roman"/>
                <w:sz w:val="21"/>
                <w:szCs w:val="21"/>
              </w:rPr>
              <w:t>30</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rPr>
              <w:t>19</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19</w:t>
            </w:r>
            <w:r>
              <w:rPr>
                <w:rFonts w:ascii="Times New Roman"/>
                <w:sz w:val="21"/>
                <w:szCs w:val="21"/>
              </w:rPr>
              <w:t>:</w:t>
            </w:r>
            <w:r>
              <w:rPr>
                <w:rFonts w:hint="eastAsia" w:ascii="Times New Roman"/>
                <w:sz w:val="21"/>
                <w:szCs w:val="21"/>
              </w:rPr>
              <w:t>40</w:t>
            </w:r>
            <w:r>
              <w:rPr>
                <w:rFonts w:ascii="Times New Roman"/>
                <w:sz w:val="21"/>
                <w:szCs w:val="21"/>
              </w:rPr>
              <w:t>，连续匹配开始时间</w:t>
            </w:r>
            <w:r>
              <w:rPr>
                <w:rFonts w:hint="eastAsia" w:ascii="Times New Roman"/>
                <w:sz w:val="21"/>
                <w:szCs w:val="21"/>
              </w:rPr>
              <w:t>19</w:t>
            </w:r>
            <w:r>
              <w:rPr>
                <w:rFonts w:ascii="Times New Roman"/>
                <w:sz w:val="21"/>
                <w:szCs w:val="21"/>
              </w:rPr>
              <w:t>:</w:t>
            </w:r>
            <w:r>
              <w:rPr>
                <w:rFonts w:hint="eastAsia" w:asci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92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325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365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pStyle w:val="15"/>
        <w:outlineLvl w:val="0"/>
        <w:rPr>
          <w:rFonts w:hint="eastAsia" w:ascii="楷体_GB2312" w:eastAsia="楷体_GB2312"/>
          <w:b/>
          <w:color w:val="000000"/>
          <w:sz w:val="32"/>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9"/>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T日和恢复验证测试均以2023年</w:t>
      </w:r>
      <w:r>
        <w:rPr>
          <w:rFonts w:hint="eastAsia" w:ascii="楷体_GB2312" w:eastAsia="楷体_GB2312"/>
          <w:color w:val="000000"/>
          <w:sz w:val="28"/>
          <w:szCs w:val="28"/>
          <w:lang w:eastAsia="zh-CN"/>
        </w:rPr>
        <w:t>6月9日</w:t>
      </w:r>
      <w:r>
        <w:rPr>
          <w:rFonts w:hint="eastAsia" w:ascii="楷体_GB2312" w:eastAsia="楷体_GB2312"/>
          <w:color w:val="000000"/>
          <w:sz w:val="28"/>
          <w:szCs w:val="28"/>
        </w:rPr>
        <w:t>（星期五）深市所有证券的收盘行情、收市后的股份数据作为交易的起始数据。</w:t>
      </w:r>
    </w:p>
    <w:p>
      <w:pPr>
        <w:pStyle w:val="72"/>
        <w:numPr>
          <w:ilvl w:val="255"/>
          <w:numId w:val="0"/>
        </w:numPr>
        <w:ind w:firstLine="560" w:firstLineChars="200"/>
        <w:jc w:val="both"/>
        <w:rPr>
          <w:rFonts w:ascii="楷体_GB2312" w:eastAsia="楷体_GB2312"/>
          <w:color w:val="000000"/>
          <w:sz w:val="28"/>
          <w:szCs w:val="28"/>
        </w:rPr>
      </w:pPr>
      <w:r>
        <w:rPr>
          <w:rFonts w:hint="eastAsia" w:ascii="楷体_GB2312" w:eastAsia="楷体_GB2312"/>
          <w:color w:val="000000"/>
          <w:sz w:val="28"/>
          <w:szCs w:val="28"/>
        </w:rPr>
        <w:t xml:space="preserve"> T+1日以T日深市所有证券的收盘行情、收市后的股份数据作为交易结算的起始数据。</w:t>
      </w:r>
    </w:p>
    <w:p>
      <w:pPr>
        <w:pStyle w:val="72"/>
        <w:numPr>
          <w:ilvl w:val="0"/>
          <w:numId w:val="9"/>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6</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12</w:t>
      </w:r>
      <w:r>
        <w:rPr>
          <w:rFonts w:hint="eastAsia" w:ascii="楷体_GB2312" w:eastAsia="楷体_GB2312"/>
          <w:color w:val="000000"/>
          <w:sz w:val="28"/>
          <w:szCs w:val="28"/>
        </w:rPr>
        <w:t>日（星期一）生产系统保持一致。</w:t>
      </w:r>
    </w:p>
    <w:p>
      <w:pPr>
        <w:pStyle w:val="72"/>
        <w:numPr>
          <w:ilvl w:val="0"/>
          <w:numId w:val="9"/>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6月9日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交易系统转发的国证系列跨市场指数</w:t>
      </w:r>
      <w:r>
        <w:rPr>
          <w:rFonts w:hint="eastAsia" w:ascii="楷体_GB2312" w:hAnsi="楷体" w:eastAsia="楷体_GB2312"/>
          <w:sz w:val="28"/>
          <w:szCs w:val="28"/>
          <w:lang w:eastAsia="zh-CN"/>
        </w:rPr>
        <w:t>（</w:t>
      </w:r>
      <w:r>
        <w:rPr>
          <w:rFonts w:hint="eastAsia" w:ascii="楷体_GB2312" w:hAnsi="楷体" w:eastAsia="楷体_GB2312"/>
          <w:sz w:val="28"/>
          <w:szCs w:val="28"/>
        </w:rPr>
        <w:t>行情发布频道为0011</w:t>
      </w:r>
      <w:r>
        <w:rPr>
          <w:rFonts w:hint="eastAsia" w:ascii="楷体_GB2312" w:hAnsi="楷体" w:eastAsia="楷体_GB2312"/>
          <w:sz w:val="28"/>
          <w:szCs w:val="28"/>
          <w:lang w:eastAsia="zh-CN"/>
        </w:rPr>
        <w:t>）</w:t>
      </w:r>
      <w:r>
        <w:rPr>
          <w:rFonts w:hint="eastAsia" w:ascii="楷体_GB2312" w:hAnsi="楷体" w:eastAsia="楷体_GB2312"/>
          <w:sz w:val="28"/>
          <w:szCs w:val="28"/>
        </w:rPr>
        <w:t>与2023年</w:t>
      </w:r>
      <w:r>
        <w:rPr>
          <w:rFonts w:hint="eastAsia" w:ascii="楷体_GB2312" w:hAnsi="楷体" w:eastAsia="楷体_GB2312"/>
          <w:sz w:val="28"/>
          <w:szCs w:val="28"/>
          <w:lang w:eastAsia="zh-CN"/>
        </w:rPr>
        <w:t>6</w:t>
      </w:r>
      <w:r>
        <w:rPr>
          <w:rFonts w:hint="eastAsia" w:ascii="楷体_GB2312" w:hAnsi="楷体" w:eastAsia="楷体_GB2312"/>
          <w:sz w:val="28"/>
          <w:szCs w:val="28"/>
        </w:rPr>
        <w:t>月1</w:t>
      </w:r>
      <w:r>
        <w:rPr>
          <w:rFonts w:hint="eastAsia" w:ascii="楷体_GB2312" w:hAnsi="楷体" w:eastAsia="楷体_GB2312"/>
          <w:sz w:val="28"/>
          <w:szCs w:val="28"/>
          <w:lang w:val="en-US" w:eastAsia="zh-CN"/>
        </w:rPr>
        <w:t>2</w:t>
      </w:r>
      <w:r>
        <w:rPr>
          <w:rFonts w:hint="eastAsia" w:ascii="楷体_GB2312" w:hAnsi="楷体" w:eastAsia="楷体_GB2312"/>
          <w:sz w:val="28"/>
          <w:szCs w:val="28"/>
        </w:rPr>
        <w:t>日（星期一）生产系统保持一致。</w:t>
      </w:r>
    </w:p>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交易系统计算的国证系列跨市场指数</w:t>
      </w:r>
      <w:r>
        <w:rPr>
          <w:rFonts w:hint="eastAsia" w:ascii="楷体_GB2312" w:hAnsi="楷体" w:eastAsia="楷体_GB2312"/>
          <w:sz w:val="28"/>
          <w:szCs w:val="28"/>
          <w:lang w:eastAsia="zh-CN"/>
        </w:rPr>
        <w:t>（</w:t>
      </w:r>
      <w:r>
        <w:rPr>
          <w:rFonts w:hint="eastAsia" w:ascii="楷体_GB2312" w:hAnsi="楷体" w:eastAsia="楷体_GB2312"/>
          <w:sz w:val="28"/>
          <w:szCs w:val="28"/>
        </w:rPr>
        <w:t>行情发布频道为0010</w:t>
      </w:r>
      <w:r>
        <w:rPr>
          <w:rFonts w:hint="eastAsia" w:ascii="楷体_GB2312" w:hAnsi="楷体" w:eastAsia="楷体_GB2312"/>
          <w:sz w:val="28"/>
          <w:szCs w:val="28"/>
          <w:lang w:eastAsia="zh-CN"/>
        </w:rPr>
        <w:t>，</w:t>
      </w:r>
      <w:r>
        <w:rPr>
          <w:rFonts w:hint="eastAsia" w:ascii="楷体_GB2312" w:hAnsi="楷体" w:eastAsia="楷体_GB2312"/>
          <w:sz w:val="28"/>
          <w:szCs w:val="28"/>
        </w:rPr>
        <w:t>其中部分跨市场指数的样本股</w:t>
      </w:r>
      <w:r>
        <w:rPr>
          <w:rFonts w:hint="eastAsia" w:ascii="楷体_GB2312" w:hAnsi="楷体" w:eastAsia="楷体_GB2312"/>
          <w:sz w:val="28"/>
          <w:szCs w:val="28"/>
          <w:lang w:val="en-US" w:eastAsia="zh-CN"/>
        </w:rPr>
        <w:t>将</w:t>
      </w:r>
      <w:r>
        <w:rPr>
          <w:rFonts w:hint="eastAsia" w:ascii="楷体_GB2312" w:hAnsi="楷体" w:eastAsia="楷体_GB2312"/>
          <w:sz w:val="28"/>
          <w:szCs w:val="28"/>
        </w:rPr>
        <w:t>包含北交所证券</w:t>
      </w:r>
      <w:r>
        <w:rPr>
          <w:rFonts w:hint="eastAsia" w:ascii="楷体_GB2312" w:hAnsi="楷体" w:eastAsia="楷体_GB2312"/>
          <w:sz w:val="28"/>
          <w:szCs w:val="28"/>
          <w:lang w:eastAsia="zh-CN"/>
        </w:rPr>
        <w:t>）</w:t>
      </w:r>
      <w:r>
        <w:rPr>
          <w:rFonts w:hint="eastAsia" w:ascii="楷体_GB2312" w:hAnsi="楷体" w:eastAsia="楷体_GB2312"/>
          <w:sz w:val="28"/>
          <w:szCs w:val="28"/>
        </w:rPr>
        <w:t>与2023年</w:t>
      </w:r>
      <w:r>
        <w:rPr>
          <w:rFonts w:hint="eastAsia" w:ascii="楷体_GB2312" w:hAnsi="楷体" w:eastAsia="楷体_GB2312"/>
          <w:sz w:val="28"/>
          <w:szCs w:val="28"/>
          <w:lang w:eastAsia="zh-CN"/>
        </w:rPr>
        <w:t>6</w:t>
      </w:r>
      <w:r>
        <w:rPr>
          <w:rFonts w:hint="eastAsia" w:ascii="楷体_GB2312" w:hAnsi="楷体" w:eastAsia="楷体_GB2312"/>
          <w:sz w:val="28"/>
          <w:szCs w:val="28"/>
        </w:rPr>
        <w:t>月1</w:t>
      </w:r>
      <w:r>
        <w:rPr>
          <w:rFonts w:hint="eastAsia" w:ascii="楷体_GB2312" w:hAnsi="楷体" w:eastAsia="楷体_GB2312"/>
          <w:sz w:val="28"/>
          <w:szCs w:val="28"/>
          <w:lang w:val="en-US" w:eastAsia="zh-CN"/>
        </w:rPr>
        <w:t>2</w:t>
      </w:r>
      <w:r>
        <w:rPr>
          <w:rFonts w:hint="eastAsia" w:ascii="楷体_GB2312" w:hAnsi="楷体" w:eastAsia="楷体_GB2312"/>
          <w:sz w:val="28"/>
          <w:szCs w:val="28"/>
        </w:rPr>
        <w:t>日（星期一）生产系统保持一致。</w:t>
      </w:r>
    </w:p>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中证系列跨市场指数</w:t>
      </w:r>
      <w:r>
        <w:rPr>
          <w:rFonts w:hint="eastAsia" w:ascii="楷体_GB2312" w:hAnsi="楷体" w:eastAsia="楷体_GB2312"/>
          <w:sz w:val="28"/>
          <w:szCs w:val="28"/>
          <w:lang w:eastAsia="zh-CN"/>
        </w:rPr>
        <w:t>（</w:t>
      </w:r>
      <w:r>
        <w:rPr>
          <w:rFonts w:hint="eastAsia" w:ascii="楷体_GB2312" w:hAnsi="楷体" w:eastAsia="楷体_GB2312"/>
          <w:sz w:val="28"/>
          <w:szCs w:val="28"/>
        </w:rPr>
        <w:t>行情发布频道为0010</w:t>
      </w:r>
      <w:r>
        <w:rPr>
          <w:rFonts w:hint="eastAsia" w:ascii="楷体_GB2312" w:hAnsi="楷体" w:eastAsia="楷体_GB2312"/>
          <w:sz w:val="28"/>
          <w:szCs w:val="28"/>
          <w:lang w:eastAsia="zh-CN"/>
        </w:rPr>
        <w:t>）</w:t>
      </w:r>
      <w:r>
        <w:rPr>
          <w:rFonts w:hint="eastAsia" w:ascii="楷体_GB2312" w:hAnsi="楷体" w:eastAsia="楷体_GB2312"/>
          <w:sz w:val="28"/>
          <w:szCs w:val="28"/>
        </w:rPr>
        <w:t>与2023年</w:t>
      </w:r>
      <w:r>
        <w:rPr>
          <w:rFonts w:hint="eastAsia" w:ascii="楷体_GB2312" w:hAnsi="楷体" w:eastAsia="楷体_GB2312"/>
          <w:sz w:val="28"/>
          <w:szCs w:val="28"/>
          <w:lang w:eastAsia="zh-CN"/>
        </w:rPr>
        <w:t>6</w:t>
      </w:r>
      <w:r>
        <w:rPr>
          <w:rFonts w:hint="eastAsia" w:ascii="楷体_GB2312" w:hAnsi="楷体" w:eastAsia="楷体_GB2312"/>
          <w:sz w:val="28"/>
          <w:szCs w:val="28"/>
        </w:rPr>
        <w:t>月1</w:t>
      </w:r>
      <w:r>
        <w:rPr>
          <w:rFonts w:hint="eastAsia" w:ascii="楷体_GB2312" w:hAnsi="楷体" w:eastAsia="楷体_GB2312"/>
          <w:sz w:val="28"/>
          <w:szCs w:val="28"/>
          <w:lang w:val="en-US" w:eastAsia="zh-CN"/>
        </w:rPr>
        <w:t>2</w:t>
      </w:r>
      <w:r>
        <w:rPr>
          <w:rFonts w:hint="eastAsia" w:ascii="楷体_GB2312" w:hAnsi="楷体" w:eastAsia="楷体_GB2312"/>
          <w:sz w:val="28"/>
          <w:szCs w:val="28"/>
        </w:rPr>
        <w:t>日（星期一）生产系统保持一致。</w:t>
      </w:r>
    </w:p>
    <w:p>
      <w:pPr>
        <w:pStyle w:val="72"/>
        <w:numPr>
          <w:ilvl w:val="0"/>
          <w:numId w:val="9"/>
        </w:numPr>
        <w:spacing w:line="560" w:lineRule="exact"/>
        <w:ind w:firstLine="560" w:firstLineChars="0"/>
        <w:rPr>
          <w:rFonts w:ascii="Times New Roman" w:hAnsi="Times New Roman"/>
          <w:kern w:val="0"/>
          <w:sz w:val="28"/>
          <w:szCs w:val="28"/>
          <w:highlight w:val="none"/>
        </w:rPr>
      </w:pPr>
      <w:r>
        <w:rPr>
          <w:rFonts w:hint="eastAsia" w:ascii="楷体_GB2312" w:hAnsi="楷体" w:eastAsia="楷体_GB2312"/>
          <w:sz w:val="28"/>
          <w:szCs w:val="28"/>
          <w:lang w:val="en-US" w:eastAsia="zh-CN"/>
        </w:rPr>
        <w:t>可转债</w:t>
      </w:r>
      <w:r>
        <w:rPr>
          <w:rFonts w:hint="eastAsia" w:ascii="楷体_GB2312" w:hAnsi="楷体" w:eastAsia="楷体_GB2312"/>
          <w:sz w:val="28"/>
          <w:szCs w:val="28"/>
        </w:rPr>
        <w:t>退市整理期交易业务测试安排</w:t>
      </w:r>
    </w:p>
    <w:tbl>
      <w:tblPr>
        <w:tblStyle w:val="37"/>
        <w:tblW w:w="114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4"/>
        <w:gridCol w:w="1360"/>
        <w:gridCol w:w="1902"/>
        <w:gridCol w:w="1960"/>
        <w:gridCol w:w="1960"/>
        <w:gridCol w:w="1237"/>
        <w:gridCol w:w="1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1194" w:type="dxa"/>
            <w:shd w:val="clear" w:color="auto" w:fill="BEBEBE" w:themeFill="background1" w:themeFillShade="BF"/>
            <w:vAlign w:val="center"/>
          </w:tcPr>
          <w:p>
            <w:pPr>
              <w:jc w:val="center"/>
              <w:rPr>
                <w:rFonts w:ascii="楷体" w:hAnsi="楷体" w:eastAsia="楷体"/>
                <w:kern w:val="0"/>
                <w:sz w:val="24"/>
              </w:rPr>
            </w:pPr>
            <w:r>
              <w:rPr>
                <w:rFonts w:ascii="楷体" w:hAnsi="楷体" w:eastAsia="楷体"/>
                <w:kern w:val="0"/>
                <w:sz w:val="24"/>
              </w:rPr>
              <w:t>证券代码</w:t>
            </w:r>
          </w:p>
        </w:tc>
        <w:tc>
          <w:tcPr>
            <w:tcW w:w="1360" w:type="dxa"/>
            <w:shd w:val="clear" w:color="auto" w:fill="BEBEBE" w:themeFill="background1" w:themeFillShade="BF"/>
            <w:vAlign w:val="center"/>
          </w:tcPr>
          <w:p>
            <w:pPr>
              <w:jc w:val="center"/>
              <w:rPr>
                <w:rFonts w:ascii="楷体" w:hAnsi="楷体" w:eastAsia="楷体"/>
                <w:kern w:val="0"/>
                <w:sz w:val="24"/>
              </w:rPr>
            </w:pPr>
            <w:r>
              <w:rPr>
                <w:rFonts w:ascii="楷体" w:hAnsi="楷体" w:eastAsia="楷体"/>
                <w:kern w:val="0"/>
                <w:sz w:val="24"/>
              </w:rPr>
              <w:t>证券简称</w:t>
            </w:r>
          </w:p>
        </w:tc>
        <w:tc>
          <w:tcPr>
            <w:tcW w:w="1902" w:type="dxa"/>
            <w:shd w:val="clear" w:color="auto" w:fill="BEBEBE" w:themeFill="background1" w:themeFillShade="BF"/>
            <w:vAlign w:val="center"/>
          </w:tcPr>
          <w:p>
            <w:pPr>
              <w:jc w:val="center"/>
              <w:rPr>
                <w:rFonts w:ascii="楷体" w:hAnsi="楷体" w:eastAsia="楷体"/>
                <w:kern w:val="0"/>
                <w:sz w:val="24"/>
              </w:rPr>
            </w:pPr>
            <w:r>
              <w:rPr>
                <w:rFonts w:hint="eastAsia" w:ascii="楷体" w:hAnsi="楷体" w:eastAsia="楷体"/>
                <w:kern w:val="0"/>
                <w:sz w:val="24"/>
              </w:rPr>
              <w:t>退市整理期</w:t>
            </w:r>
            <w:r>
              <w:rPr>
                <w:rFonts w:ascii="楷体" w:hAnsi="楷体" w:eastAsia="楷体"/>
                <w:kern w:val="0"/>
                <w:sz w:val="24"/>
              </w:rPr>
              <w:t>首日</w:t>
            </w:r>
          </w:p>
        </w:tc>
        <w:tc>
          <w:tcPr>
            <w:tcW w:w="1960" w:type="dxa"/>
            <w:shd w:val="clear" w:color="auto" w:fill="BEBEBE" w:themeFill="background1" w:themeFillShade="BF"/>
            <w:vAlign w:val="center"/>
          </w:tcPr>
          <w:p>
            <w:pPr>
              <w:jc w:val="center"/>
              <w:rPr>
                <w:rFonts w:hint="eastAsia" w:ascii="楷体" w:hAnsi="楷体" w:eastAsia="楷体" w:cs="Times New Roman"/>
                <w:kern w:val="0"/>
                <w:sz w:val="24"/>
                <w:lang w:val="en-US" w:eastAsia="zh-CN" w:bidi="ar-SA"/>
              </w:rPr>
            </w:pPr>
            <w:r>
              <w:rPr>
                <w:rFonts w:hint="eastAsia" w:ascii="楷体" w:hAnsi="楷体" w:eastAsia="楷体"/>
                <w:kern w:val="0"/>
                <w:sz w:val="24"/>
              </w:rPr>
              <w:t>退市整理期</w:t>
            </w:r>
            <w:r>
              <w:rPr>
                <w:rFonts w:hint="eastAsia" w:ascii="楷体" w:hAnsi="楷体" w:eastAsia="楷体"/>
                <w:kern w:val="0"/>
                <w:sz w:val="24"/>
                <w:lang w:val="en-US" w:eastAsia="zh-CN"/>
              </w:rPr>
              <w:t>次</w:t>
            </w:r>
            <w:r>
              <w:rPr>
                <w:rFonts w:ascii="楷体" w:hAnsi="楷体" w:eastAsia="楷体"/>
                <w:kern w:val="0"/>
                <w:sz w:val="24"/>
              </w:rPr>
              <w:t>日</w:t>
            </w:r>
          </w:p>
        </w:tc>
        <w:tc>
          <w:tcPr>
            <w:tcW w:w="1960" w:type="dxa"/>
            <w:shd w:val="clear" w:color="auto" w:fill="BEBEBE" w:themeFill="background1" w:themeFillShade="BF"/>
            <w:vAlign w:val="center"/>
          </w:tcPr>
          <w:p>
            <w:pPr>
              <w:jc w:val="center"/>
              <w:rPr>
                <w:rFonts w:ascii="楷体" w:hAnsi="楷体" w:eastAsia="楷体"/>
                <w:kern w:val="0"/>
                <w:sz w:val="24"/>
              </w:rPr>
            </w:pPr>
            <w:r>
              <w:rPr>
                <w:rFonts w:hint="eastAsia" w:ascii="楷体" w:hAnsi="楷体" w:eastAsia="楷体"/>
                <w:kern w:val="0"/>
                <w:sz w:val="24"/>
              </w:rPr>
              <w:t>开盘参考价（元）</w:t>
            </w:r>
          </w:p>
        </w:tc>
        <w:tc>
          <w:tcPr>
            <w:tcW w:w="1237" w:type="dxa"/>
            <w:shd w:val="clear" w:color="auto" w:fill="BEBEBE" w:themeFill="background1" w:themeFillShade="BF"/>
            <w:vAlign w:val="center"/>
          </w:tcPr>
          <w:p>
            <w:pPr>
              <w:jc w:val="center"/>
              <w:rPr>
                <w:rFonts w:ascii="楷体" w:hAnsi="楷体" w:eastAsia="楷体"/>
                <w:kern w:val="0"/>
                <w:sz w:val="24"/>
              </w:rPr>
            </w:pPr>
            <w:r>
              <w:rPr>
                <w:rFonts w:hint="default" w:ascii="楷体" w:hAnsi="楷体" w:eastAsia="楷体"/>
                <w:kern w:val="0"/>
                <w:sz w:val="24"/>
                <w:lang w:val="en-US" w:eastAsia="zh-CN"/>
              </w:rPr>
              <w:t>正股代码</w:t>
            </w:r>
          </w:p>
        </w:tc>
        <w:tc>
          <w:tcPr>
            <w:tcW w:w="1825" w:type="dxa"/>
            <w:shd w:val="clear" w:color="auto" w:fill="BEBEBE" w:themeFill="background1" w:themeFillShade="BF"/>
            <w:vAlign w:val="top"/>
          </w:tcPr>
          <w:p>
            <w:pPr>
              <w:jc w:val="center"/>
              <w:rPr>
                <w:rFonts w:hint="eastAsia" w:ascii="楷体" w:hAnsi="楷体" w:eastAsia="楷体"/>
                <w:kern w:val="0"/>
                <w:sz w:val="24"/>
                <w:lang w:val="en-US" w:eastAsia="zh-CN"/>
              </w:rPr>
            </w:pPr>
            <w:r>
              <w:rPr>
                <w:rFonts w:hint="eastAsia" w:ascii="楷体" w:hAnsi="楷体" w:eastAsia="楷体"/>
                <w:kern w:val="0"/>
                <w:sz w:val="24"/>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123901</w:t>
            </w:r>
          </w:p>
        </w:tc>
        <w:tc>
          <w:tcPr>
            <w:tcW w:w="13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rPr>
            </w:pPr>
            <w:r>
              <w:rPr>
                <w:rFonts w:hint="eastAsia" w:ascii="楷体" w:hAnsi="楷体" w:eastAsia="楷体"/>
                <w:sz w:val="24"/>
                <w:szCs w:val="21"/>
                <w:lang w:eastAsia="zh-CN"/>
              </w:rPr>
              <w:t>创转</w:t>
            </w:r>
            <w:r>
              <w:rPr>
                <w:rFonts w:hint="eastAsia" w:ascii="楷体" w:hAnsi="楷体" w:eastAsia="楷体"/>
                <w:sz w:val="24"/>
                <w:szCs w:val="21"/>
                <w:lang w:val="en-US" w:eastAsia="zh-CN"/>
              </w:rPr>
              <w:t>1退</w:t>
            </w:r>
          </w:p>
        </w:tc>
        <w:tc>
          <w:tcPr>
            <w:tcW w:w="1902"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6月10日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lang w:val="en-US" w:eastAsia="zh-CN"/>
              </w:rPr>
              <w:t>6月11日</w:t>
            </w:r>
          </w:p>
        </w:tc>
        <w:tc>
          <w:tcPr>
            <w:tcW w:w="19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101</w:t>
            </w:r>
          </w:p>
        </w:tc>
        <w:tc>
          <w:tcPr>
            <w:tcW w:w="1237" w:type="dxa"/>
            <w:shd w:val="clear" w:color="auto" w:fill="FFFFFF" w:themeFill="background1"/>
            <w:vAlign w:val="center"/>
          </w:tcPr>
          <w:p>
            <w:pPr>
              <w:pStyle w:val="67"/>
              <w:widowControl/>
              <w:spacing w:line="360" w:lineRule="atLeast"/>
              <w:ind w:firstLine="0" w:firstLineChars="0"/>
              <w:jc w:val="center"/>
              <w:rPr>
                <w:rFonts w:ascii="楷体" w:hAnsi="楷体" w:eastAsia="楷体"/>
                <w:sz w:val="24"/>
                <w:szCs w:val="21"/>
              </w:rPr>
            </w:pPr>
            <w:r>
              <w:rPr>
                <w:rFonts w:hint="eastAsia" w:ascii="楷体" w:hAnsi="楷体" w:eastAsia="楷体"/>
                <w:sz w:val="24"/>
                <w:szCs w:val="21"/>
                <w:lang w:val="en-US" w:eastAsia="zh-CN"/>
              </w:rPr>
              <w:t>30</w:t>
            </w:r>
            <w:r>
              <w:rPr>
                <w:rFonts w:hint="eastAsia" w:ascii="楷体" w:hAnsi="楷体" w:eastAsia="楷体"/>
                <w:sz w:val="24"/>
                <w:szCs w:val="21"/>
              </w:rPr>
              <w:t>1513</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创业板可转债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127901</w:t>
            </w:r>
          </w:p>
        </w:tc>
        <w:tc>
          <w:tcPr>
            <w:tcW w:w="13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eastAsia="zh-CN"/>
              </w:rPr>
              <w:t>主转</w:t>
            </w:r>
            <w:r>
              <w:rPr>
                <w:rFonts w:hint="eastAsia" w:ascii="楷体" w:hAnsi="楷体" w:eastAsia="楷体"/>
                <w:sz w:val="24"/>
                <w:szCs w:val="21"/>
                <w:lang w:val="en-US" w:eastAsia="zh-CN"/>
              </w:rPr>
              <w:t>1退</w:t>
            </w:r>
          </w:p>
        </w:tc>
        <w:tc>
          <w:tcPr>
            <w:tcW w:w="1902"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6月10日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2"/>
                <w:sz w:val="24"/>
                <w:szCs w:val="21"/>
                <w:lang w:val="en-US" w:eastAsia="zh-CN" w:bidi="ar-SA"/>
              </w:rPr>
            </w:pPr>
            <w:r>
              <w:rPr>
                <w:rFonts w:hint="eastAsia" w:ascii="楷体" w:hAnsi="楷体" w:eastAsia="楷体"/>
                <w:sz w:val="24"/>
                <w:szCs w:val="21"/>
                <w:lang w:val="en-US" w:eastAsia="zh-CN"/>
              </w:rPr>
              <w:t>6月11日</w:t>
            </w:r>
          </w:p>
        </w:tc>
        <w:tc>
          <w:tcPr>
            <w:tcW w:w="19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101</w:t>
            </w:r>
          </w:p>
        </w:tc>
        <w:tc>
          <w:tcPr>
            <w:tcW w:w="1237" w:type="dxa"/>
            <w:shd w:val="clear" w:color="auto" w:fill="FFFFFF" w:themeFill="background1"/>
            <w:vAlign w:val="center"/>
          </w:tcPr>
          <w:p>
            <w:pPr>
              <w:pStyle w:val="67"/>
              <w:widowControl/>
              <w:spacing w:line="360" w:lineRule="atLeast"/>
              <w:ind w:firstLine="0" w:firstLineChars="0"/>
              <w:jc w:val="center"/>
              <w:rPr>
                <w:rFonts w:ascii="楷体" w:hAnsi="楷体" w:eastAsia="楷体"/>
                <w:sz w:val="24"/>
                <w:szCs w:val="21"/>
              </w:rPr>
            </w:pPr>
            <w:r>
              <w:rPr>
                <w:rFonts w:hint="eastAsia" w:ascii="楷体" w:hAnsi="楷体" w:eastAsia="楷体"/>
                <w:sz w:val="24"/>
                <w:szCs w:val="21"/>
              </w:rPr>
              <w:t>001513</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主板可转债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123902</w:t>
            </w:r>
          </w:p>
        </w:tc>
        <w:tc>
          <w:tcPr>
            <w:tcW w:w="13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创转</w:t>
            </w:r>
            <w:r>
              <w:rPr>
                <w:rFonts w:hint="eastAsia" w:ascii="楷体" w:hAnsi="楷体" w:eastAsia="楷体"/>
                <w:sz w:val="24"/>
                <w:szCs w:val="21"/>
                <w:lang w:val="en-US" w:eastAsia="zh-CN"/>
              </w:rPr>
              <w:t>2退</w:t>
            </w:r>
          </w:p>
        </w:tc>
        <w:tc>
          <w:tcPr>
            <w:tcW w:w="1902"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lang w:val="en-US" w:eastAsia="zh-CN"/>
              </w:rPr>
              <w:t>6月10日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2"/>
                <w:sz w:val="24"/>
                <w:szCs w:val="21"/>
                <w:lang w:val="en-US" w:eastAsia="zh-CN" w:bidi="ar-SA"/>
              </w:rPr>
            </w:pPr>
            <w:r>
              <w:rPr>
                <w:rFonts w:hint="eastAsia" w:ascii="楷体" w:hAnsi="楷体" w:eastAsia="楷体"/>
                <w:sz w:val="24"/>
                <w:szCs w:val="21"/>
                <w:lang w:val="en-US" w:eastAsia="zh-CN"/>
              </w:rPr>
              <w:t>6月11日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102</w:t>
            </w:r>
          </w:p>
        </w:tc>
        <w:tc>
          <w:tcPr>
            <w:tcW w:w="1237"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lang w:val="en-US" w:eastAsia="zh-CN"/>
              </w:rPr>
              <w:t>30</w:t>
            </w:r>
            <w:r>
              <w:rPr>
                <w:rFonts w:hint="eastAsia" w:ascii="楷体" w:hAnsi="楷体" w:eastAsia="楷体"/>
                <w:sz w:val="24"/>
                <w:szCs w:val="21"/>
              </w:rPr>
              <w:t>151</w:t>
            </w:r>
            <w:r>
              <w:rPr>
                <w:rFonts w:hint="eastAsia" w:ascii="楷体" w:hAnsi="楷体" w:eastAsia="楷体"/>
                <w:sz w:val="24"/>
                <w:szCs w:val="21"/>
                <w:lang w:val="en-US" w:eastAsia="zh-CN"/>
              </w:rPr>
              <w:t>4</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创业板可转债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128902</w:t>
            </w:r>
          </w:p>
        </w:tc>
        <w:tc>
          <w:tcPr>
            <w:tcW w:w="13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主转</w:t>
            </w:r>
            <w:r>
              <w:rPr>
                <w:rFonts w:hint="eastAsia" w:ascii="楷体" w:hAnsi="楷体" w:eastAsia="楷体"/>
                <w:sz w:val="24"/>
                <w:szCs w:val="21"/>
                <w:lang w:val="en-US" w:eastAsia="zh-CN"/>
              </w:rPr>
              <w:t>2退</w:t>
            </w:r>
          </w:p>
        </w:tc>
        <w:tc>
          <w:tcPr>
            <w:tcW w:w="1902"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lang w:val="en-US" w:eastAsia="zh-CN"/>
              </w:rPr>
              <w:t>6月10日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2"/>
                <w:sz w:val="24"/>
                <w:szCs w:val="21"/>
                <w:lang w:val="en-US" w:eastAsia="zh-CN" w:bidi="ar-SA"/>
              </w:rPr>
            </w:pPr>
            <w:r>
              <w:rPr>
                <w:rFonts w:hint="eastAsia" w:ascii="楷体" w:hAnsi="楷体" w:eastAsia="楷体"/>
                <w:sz w:val="24"/>
                <w:szCs w:val="21"/>
                <w:lang w:val="en-US" w:eastAsia="zh-CN"/>
              </w:rPr>
              <w:t>6月11日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102</w:t>
            </w:r>
          </w:p>
        </w:tc>
        <w:tc>
          <w:tcPr>
            <w:tcW w:w="1237"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rPr>
              <w:t>00151</w:t>
            </w:r>
            <w:r>
              <w:rPr>
                <w:rFonts w:hint="eastAsia" w:ascii="楷体" w:hAnsi="楷体" w:eastAsia="楷体"/>
                <w:sz w:val="24"/>
                <w:szCs w:val="21"/>
                <w:lang w:val="en-US" w:eastAsia="zh-CN"/>
              </w:rPr>
              <w:t>4</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主板可转债</w:t>
            </w:r>
          </w:p>
        </w:tc>
      </w:tr>
    </w:tbl>
    <w:p>
      <w:pPr>
        <w:pStyle w:val="72"/>
        <w:numPr>
          <w:ilvl w:val="255"/>
          <w:numId w:val="0"/>
        </w:numPr>
        <w:ind w:firstLine="560"/>
        <w:jc w:val="both"/>
        <w:rPr>
          <w:rFonts w:hint="eastAsia" w:ascii="楷体_GB2312" w:eastAsia="楷体_GB2312"/>
          <w:color w:val="000000"/>
          <w:sz w:val="28"/>
          <w:szCs w:val="28"/>
          <w:lang w:val="en-US" w:eastAsia="zh-CN"/>
        </w:rPr>
      </w:pPr>
      <w:r>
        <w:rPr>
          <w:rFonts w:hint="eastAsia" w:ascii="楷体_GB2312" w:eastAsia="楷体_GB2312"/>
          <w:color w:val="000000"/>
          <w:sz w:val="28"/>
          <w:szCs w:val="28"/>
          <w:lang w:val="en-US" w:eastAsia="zh-CN"/>
        </w:rPr>
        <w:t>中国结算深圳分公司为0199900000、0199900001、0809900000、0809900001测试证券账户在每个有效的A股托管单元新增登记上述测试证券各1,000,000</w:t>
      </w:r>
      <w:r>
        <w:rPr>
          <w:rFonts w:hint="eastAsia" w:ascii="楷体_GB2312" w:eastAsia="楷体_GB2312"/>
          <w:color w:val="000000"/>
          <w:sz w:val="28"/>
          <w:szCs w:val="28"/>
          <w:highlight w:val="none"/>
          <w:lang w:val="en-US" w:eastAsia="zh-CN"/>
        </w:rPr>
        <w:t>张</w:t>
      </w:r>
      <w:r>
        <w:rPr>
          <w:rFonts w:hint="eastAsia" w:ascii="楷体_GB2312" w:eastAsia="楷体_GB2312"/>
          <w:color w:val="000000"/>
          <w:sz w:val="28"/>
          <w:szCs w:val="28"/>
          <w:lang w:val="en-US" w:eastAsia="zh-CN"/>
        </w:rPr>
        <w:t>。</w:t>
      </w:r>
    </w:p>
    <w:p>
      <w:pPr>
        <w:pStyle w:val="72"/>
        <w:numPr>
          <w:ilvl w:val="0"/>
          <w:numId w:val="9"/>
        </w:numPr>
        <w:spacing w:line="560" w:lineRule="exact"/>
        <w:ind w:firstLine="560" w:firstLineChars="0"/>
        <w:rPr>
          <w:rFonts w:hint="eastAsia" w:ascii="楷体_GB2312" w:hAnsi="楷体" w:eastAsia="楷体_GB2312"/>
          <w:sz w:val="28"/>
          <w:szCs w:val="28"/>
          <w:lang w:val="en-US" w:eastAsia="zh-CN"/>
        </w:rPr>
      </w:pPr>
      <w:r>
        <w:rPr>
          <w:rFonts w:hint="eastAsia" w:ascii="楷体_GB2312" w:hAnsi="楷体" w:eastAsia="楷体_GB2312"/>
          <w:sz w:val="28"/>
          <w:szCs w:val="28"/>
          <w:lang w:val="en-US" w:eastAsia="zh-CN"/>
        </w:rPr>
        <w:t>可转债转股回售业务安排</w:t>
      </w:r>
    </w:p>
    <w:tbl>
      <w:tblPr>
        <w:tblStyle w:val="37"/>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7"/>
        <w:gridCol w:w="1273"/>
        <w:gridCol w:w="2399"/>
        <w:gridCol w:w="3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67" w:type="dxa"/>
            <w:shd w:val="clear" w:color="auto" w:fill="BEBEBE" w:themeFill="background1" w:themeFillShade="BF"/>
            <w:vAlign w:val="center"/>
          </w:tcPr>
          <w:p>
            <w:pPr>
              <w:jc w:val="center"/>
              <w:rPr>
                <w:rFonts w:ascii="楷体" w:hAnsi="楷体" w:eastAsia="楷体"/>
                <w:kern w:val="0"/>
                <w:sz w:val="24"/>
              </w:rPr>
            </w:pPr>
            <w:r>
              <w:rPr>
                <w:rFonts w:ascii="楷体" w:hAnsi="楷体" w:eastAsia="楷体"/>
                <w:kern w:val="0"/>
                <w:sz w:val="24"/>
              </w:rPr>
              <w:t>证券代码</w:t>
            </w:r>
          </w:p>
        </w:tc>
        <w:tc>
          <w:tcPr>
            <w:tcW w:w="1273" w:type="dxa"/>
            <w:shd w:val="clear" w:color="auto" w:fill="BEBEBE" w:themeFill="background1" w:themeFillShade="BF"/>
            <w:vAlign w:val="center"/>
          </w:tcPr>
          <w:p>
            <w:pPr>
              <w:jc w:val="center"/>
              <w:rPr>
                <w:rFonts w:ascii="楷体" w:hAnsi="楷体" w:eastAsia="楷体" w:cs="Times New Roman"/>
                <w:kern w:val="0"/>
                <w:sz w:val="24"/>
                <w:szCs w:val="24"/>
                <w:lang w:val="en-US" w:eastAsia="zh-CN" w:bidi="ar-SA"/>
              </w:rPr>
            </w:pPr>
            <w:r>
              <w:rPr>
                <w:rFonts w:ascii="楷体" w:hAnsi="楷体" w:eastAsia="楷体" w:cs="Times New Roman"/>
                <w:kern w:val="0"/>
                <w:sz w:val="24"/>
                <w:szCs w:val="24"/>
                <w:lang w:val="en-US" w:eastAsia="zh-CN" w:bidi="ar-SA"/>
              </w:rPr>
              <w:t>证券简称</w:t>
            </w:r>
          </w:p>
        </w:tc>
        <w:tc>
          <w:tcPr>
            <w:tcW w:w="2399" w:type="dxa"/>
            <w:shd w:val="clear" w:color="auto" w:fill="BEBEBE" w:themeFill="background1" w:themeFillShade="BF"/>
            <w:vAlign w:val="center"/>
          </w:tcPr>
          <w:p>
            <w:pPr>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业务日期</w:t>
            </w:r>
          </w:p>
        </w:tc>
        <w:tc>
          <w:tcPr>
            <w:tcW w:w="3235" w:type="dxa"/>
            <w:shd w:val="clear" w:color="auto" w:fill="BEBEBE" w:themeFill="background1" w:themeFillShade="BF"/>
          </w:tcPr>
          <w:p>
            <w:pPr>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业务方案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123901</w:t>
            </w:r>
          </w:p>
        </w:tc>
        <w:tc>
          <w:tcPr>
            <w:tcW w:w="127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eastAsia="zh-CN"/>
              </w:rPr>
              <w:t>创转</w:t>
            </w:r>
            <w:r>
              <w:rPr>
                <w:rFonts w:hint="eastAsia" w:ascii="楷体" w:hAnsi="楷体" w:eastAsia="楷体"/>
                <w:sz w:val="24"/>
                <w:szCs w:val="21"/>
                <w:lang w:val="en-US" w:eastAsia="zh-CN"/>
              </w:rPr>
              <w:t>1退</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6月10日-6月11日</w:t>
            </w:r>
          </w:p>
        </w:tc>
        <w:tc>
          <w:tcPr>
            <w:tcW w:w="3235" w:type="dxa"/>
            <w:shd w:val="clear" w:color="auto" w:fill="FFFFFF" w:themeFill="background1"/>
          </w:tcPr>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转股</w:t>
            </w:r>
            <w:r>
              <w:rPr>
                <w:rFonts w:ascii="楷体" w:hAnsi="楷体" w:eastAsia="楷体" w:cs="Times New Roman"/>
                <w:kern w:val="0"/>
                <w:sz w:val="24"/>
                <w:szCs w:val="24"/>
                <w:lang w:val="en-US" w:eastAsia="zh-CN" w:bidi="ar-SA"/>
              </w:rPr>
              <w:t>标的证券代码：</w:t>
            </w:r>
            <w:r>
              <w:rPr>
                <w:rFonts w:hint="eastAsia" w:ascii="楷体" w:hAnsi="楷体" w:eastAsia="楷体"/>
                <w:sz w:val="24"/>
                <w:szCs w:val="21"/>
                <w:lang w:val="en-US" w:eastAsia="zh-CN"/>
              </w:rPr>
              <w:t>30</w:t>
            </w:r>
            <w:r>
              <w:rPr>
                <w:rFonts w:hint="eastAsia" w:ascii="楷体" w:hAnsi="楷体" w:eastAsia="楷体"/>
                <w:sz w:val="24"/>
                <w:szCs w:val="21"/>
              </w:rPr>
              <w:t>1513</w:t>
            </w:r>
          </w:p>
          <w:p>
            <w:pPr>
              <w:pStyle w:val="67"/>
              <w:widowControl/>
              <w:spacing w:line="360" w:lineRule="atLeast"/>
              <w:ind w:firstLine="0" w:firstLineChars="0"/>
              <w:jc w:val="both"/>
              <w:rPr>
                <w:rFonts w:hint="default" w:ascii="楷体" w:hAnsi="楷体" w:eastAsia="楷体" w:cs="Times New Roman"/>
                <w:kern w:val="0"/>
                <w:sz w:val="24"/>
                <w:szCs w:val="24"/>
                <w:lang w:val="en-US" w:eastAsia="zh-CN" w:bidi="ar-SA"/>
              </w:rPr>
            </w:pPr>
            <w:r>
              <w:rPr>
                <w:rFonts w:ascii="楷体" w:hAnsi="楷体" w:eastAsia="楷体" w:cs="Times New Roman"/>
                <w:kern w:val="0"/>
                <w:sz w:val="24"/>
                <w:szCs w:val="24"/>
                <w:lang w:val="en-US" w:eastAsia="zh-CN" w:bidi="ar-SA"/>
              </w:rPr>
              <w:t>转股价格</w:t>
            </w:r>
            <w:r>
              <w:rPr>
                <w:rFonts w:hint="eastAsia" w:ascii="楷体" w:hAnsi="楷体" w:eastAsia="楷体" w:cs="Times New Roman"/>
                <w:kern w:val="0"/>
                <w:sz w:val="24"/>
                <w:szCs w:val="24"/>
                <w:lang w:val="en-US" w:eastAsia="zh-CN" w:bidi="ar-SA"/>
              </w:rPr>
              <w:t>100元</w:t>
            </w:r>
            <w:r>
              <w:rPr>
                <w:rFonts w:ascii="楷体" w:hAnsi="楷体" w:eastAsia="楷体" w:cs="Times New Roman"/>
                <w:kern w:val="0"/>
                <w:sz w:val="24"/>
                <w:szCs w:val="24"/>
                <w:lang w:val="en-US" w:eastAsia="zh-CN" w:bidi="ar-SA"/>
              </w:rPr>
              <w:t>/</w:t>
            </w:r>
            <w:r>
              <w:rPr>
                <w:rFonts w:hint="eastAsia" w:ascii="楷体" w:hAnsi="楷体" w:eastAsia="楷体" w:cs="Times New Roman"/>
                <w:kern w:val="0"/>
                <w:sz w:val="24"/>
                <w:szCs w:val="24"/>
                <w:lang w:val="en-US" w:eastAsia="zh-CN" w:bidi="ar-SA"/>
              </w:rPr>
              <w:t>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127901</w:t>
            </w:r>
          </w:p>
        </w:tc>
        <w:tc>
          <w:tcPr>
            <w:tcW w:w="1273" w:type="dxa"/>
            <w:shd w:val="clear" w:color="auto" w:fill="FFFFFF" w:themeFill="background1"/>
            <w:vAlign w:val="center"/>
          </w:tcPr>
          <w:p>
            <w:pPr>
              <w:pStyle w:val="67"/>
              <w:widowControl/>
              <w:spacing w:line="360" w:lineRule="atLeast"/>
              <w:ind w:firstLine="0" w:firstLineChars="0"/>
              <w:jc w:val="center"/>
              <w:rPr>
                <w:rFonts w:ascii="楷体" w:hAnsi="楷体" w:eastAsia="楷体" w:cs="Times New Roman"/>
                <w:kern w:val="0"/>
                <w:sz w:val="24"/>
                <w:szCs w:val="24"/>
                <w:lang w:val="en-US" w:eastAsia="zh-CN" w:bidi="ar-SA"/>
              </w:rPr>
            </w:pPr>
            <w:r>
              <w:rPr>
                <w:rFonts w:hint="eastAsia" w:ascii="楷体" w:hAnsi="楷体" w:eastAsia="楷体"/>
                <w:sz w:val="24"/>
                <w:szCs w:val="21"/>
                <w:lang w:eastAsia="zh-CN"/>
              </w:rPr>
              <w:t>主转</w:t>
            </w:r>
            <w:r>
              <w:rPr>
                <w:rFonts w:hint="eastAsia" w:ascii="楷体" w:hAnsi="楷体" w:eastAsia="楷体"/>
                <w:sz w:val="24"/>
                <w:szCs w:val="21"/>
                <w:lang w:val="en-US" w:eastAsia="zh-CN"/>
              </w:rPr>
              <w:t>1退</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6月10日-6月11日</w:t>
            </w:r>
          </w:p>
        </w:tc>
        <w:tc>
          <w:tcPr>
            <w:tcW w:w="3235" w:type="dxa"/>
            <w:shd w:val="clear" w:color="auto" w:fill="FFFFFF" w:themeFill="background1"/>
          </w:tcPr>
          <w:p>
            <w:pPr>
              <w:pStyle w:val="67"/>
              <w:widowControl/>
              <w:spacing w:line="360" w:lineRule="atLeast"/>
              <w:ind w:firstLine="0" w:firstLineChars="0"/>
              <w:jc w:val="left"/>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转股</w:t>
            </w:r>
            <w:r>
              <w:rPr>
                <w:rFonts w:ascii="楷体" w:hAnsi="楷体" w:eastAsia="楷体" w:cs="Times New Roman"/>
                <w:kern w:val="0"/>
                <w:sz w:val="24"/>
                <w:szCs w:val="24"/>
                <w:lang w:val="en-US" w:eastAsia="zh-CN" w:bidi="ar-SA"/>
              </w:rPr>
              <w:t>标的证券代码：</w:t>
            </w:r>
            <w:r>
              <w:rPr>
                <w:rFonts w:hint="eastAsia" w:ascii="楷体" w:hAnsi="楷体" w:eastAsia="楷体"/>
                <w:sz w:val="24"/>
                <w:szCs w:val="21"/>
              </w:rPr>
              <w:t>001513</w:t>
            </w:r>
            <w:r>
              <w:rPr>
                <w:rFonts w:hint="eastAsia" w:ascii="楷体" w:hAnsi="楷体" w:eastAsia="楷体" w:cs="Times New Roman"/>
                <w:kern w:val="0"/>
                <w:sz w:val="24"/>
                <w:szCs w:val="24"/>
                <w:lang w:val="en-US" w:eastAsia="zh-CN" w:bidi="ar-SA"/>
              </w:rPr>
              <w:t xml:space="preserve"> </w:t>
            </w:r>
          </w:p>
          <w:p>
            <w:pPr>
              <w:pStyle w:val="67"/>
              <w:widowControl/>
              <w:spacing w:line="360" w:lineRule="atLeast"/>
              <w:ind w:firstLine="0" w:firstLineChars="0"/>
              <w:jc w:val="both"/>
              <w:rPr>
                <w:rFonts w:ascii="楷体" w:hAnsi="楷体" w:eastAsia="楷体" w:cs="Times New Roman"/>
                <w:kern w:val="0"/>
                <w:sz w:val="24"/>
                <w:szCs w:val="24"/>
                <w:lang w:val="en-US" w:eastAsia="zh-CN" w:bidi="ar-SA"/>
              </w:rPr>
            </w:pPr>
            <w:r>
              <w:rPr>
                <w:rFonts w:ascii="楷体" w:hAnsi="楷体" w:eastAsia="楷体" w:cs="Times New Roman"/>
                <w:kern w:val="0"/>
                <w:sz w:val="24"/>
                <w:szCs w:val="24"/>
                <w:lang w:val="en-US" w:eastAsia="zh-CN" w:bidi="ar-SA"/>
              </w:rPr>
              <w:t>转股价格</w:t>
            </w:r>
            <w:r>
              <w:rPr>
                <w:rFonts w:hint="eastAsia" w:ascii="楷体" w:hAnsi="楷体" w:eastAsia="楷体" w:cs="Times New Roman"/>
                <w:kern w:val="0"/>
                <w:sz w:val="24"/>
                <w:szCs w:val="24"/>
                <w:lang w:val="en-US" w:eastAsia="zh-CN" w:bidi="ar-SA"/>
              </w:rPr>
              <w:t>101元</w:t>
            </w:r>
            <w:r>
              <w:rPr>
                <w:rFonts w:ascii="楷体" w:hAnsi="楷体" w:eastAsia="楷体" w:cs="Times New Roman"/>
                <w:kern w:val="0"/>
                <w:sz w:val="24"/>
                <w:szCs w:val="24"/>
                <w:lang w:val="en-US" w:eastAsia="zh-CN" w:bidi="ar-SA"/>
              </w:rPr>
              <w:t>/</w:t>
            </w:r>
            <w:r>
              <w:rPr>
                <w:rFonts w:hint="eastAsia" w:ascii="楷体" w:hAnsi="楷体" w:eastAsia="楷体" w:cs="Times New Roman"/>
                <w:kern w:val="0"/>
                <w:sz w:val="24"/>
                <w:szCs w:val="24"/>
                <w:lang w:val="en-US" w:eastAsia="zh-CN" w:bidi="ar-SA"/>
              </w:rPr>
              <w:t>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123902</w:t>
            </w:r>
          </w:p>
        </w:tc>
        <w:tc>
          <w:tcPr>
            <w:tcW w:w="1273"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0"/>
                <w:sz w:val="24"/>
                <w:szCs w:val="24"/>
                <w:lang w:val="en-US" w:eastAsia="zh-CN" w:bidi="ar-SA"/>
              </w:rPr>
            </w:pPr>
            <w:r>
              <w:rPr>
                <w:rFonts w:hint="eastAsia" w:ascii="楷体" w:hAnsi="楷体" w:eastAsia="楷体"/>
                <w:sz w:val="24"/>
                <w:szCs w:val="21"/>
                <w:lang w:eastAsia="zh-CN"/>
              </w:rPr>
              <w:t>创转</w:t>
            </w:r>
            <w:r>
              <w:rPr>
                <w:rFonts w:hint="eastAsia" w:ascii="楷体" w:hAnsi="楷体" w:eastAsia="楷体"/>
                <w:sz w:val="24"/>
                <w:szCs w:val="21"/>
                <w:lang w:val="en-US" w:eastAsia="zh-CN"/>
              </w:rPr>
              <w:t>2退</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6月10日-6月11日</w:t>
            </w:r>
          </w:p>
        </w:tc>
        <w:tc>
          <w:tcPr>
            <w:tcW w:w="3235" w:type="dxa"/>
            <w:shd w:val="clear" w:color="auto" w:fill="FFFFFF" w:themeFill="background1"/>
            <w:vAlign w:val="top"/>
          </w:tcPr>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本金：</w:t>
            </w:r>
            <w:r>
              <w:rPr>
                <w:rFonts w:hint="eastAsia" w:ascii="楷体" w:hAnsi="楷体" w:eastAsia="楷体" w:cs="Times New Roman"/>
                <w:kern w:val="0"/>
                <w:sz w:val="24"/>
                <w:szCs w:val="24"/>
                <w:lang w:val="en-US" w:eastAsia="zh-CN" w:bidi="ar-SA"/>
              </w:rPr>
              <w:t>100元</w:t>
            </w:r>
          </w:p>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利息：5</w:t>
            </w:r>
            <w:r>
              <w:rPr>
                <w:rFonts w:hint="eastAsia" w:ascii="楷体" w:hAnsi="楷体" w:eastAsia="楷体" w:cs="Times New Roman"/>
                <w:kern w:val="0"/>
                <w:sz w:val="24"/>
                <w:szCs w:val="24"/>
                <w:lang w:val="en-US" w:eastAsia="zh-CN" w:bidi="ar-SA"/>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128902</w:t>
            </w:r>
          </w:p>
        </w:tc>
        <w:tc>
          <w:tcPr>
            <w:tcW w:w="1273"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0"/>
                <w:sz w:val="24"/>
                <w:szCs w:val="24"/>
                <w:lang w:val="en-US" w:eastAsia="zh-CN" w:bidi="ar-SA"/>
              </w:rPr>
            </w:pPr>
            <w:r>
              <w:rPr>
                <w:rFonts w:hint="eastAsia" w:ascii="楷体" w:hAnsi="楷体" w:eastAsia="楷体"/>
                <w:sz w:val="24"/>
                <w:szCs w:val="21"/>
                <w:lang w:eastAsia="zh-CN"/>
              </w:rPr>
              <w:t>主转</w:t>
            </w:r>
            <w:r>
              <w:rPr>
                <w:rFonts w:hint="eastAsia" w:ascii="楷体" w:hAnsi="楷体" w:eastAsia="楷体"/>
                <w:sz w:val="24"/>
                <w:szCs w:val="21"/>
                <w:lang w:val="en-US" w:eastAsia="zh-CN"/>
              </w:rPr>
              <w:t>2退</w:t>
            </w:r>
          </w:p>
        </w:tc>
        <w:tc>
          <w:tcPr>
            <w:tcW w:w="2399"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6月10日-6月11日</w:t>
            </w:r>
          </w:p>
        </w:tc>
        <w:tc>
          <w:tcPr>
            <w:tcW w:w="3235" w:type="dxa"/>
            <w:shd w:val="clear" w:color="auto" w:fill="FFFFFF" w:themeFill="background1"/>
            <w:vAlign w:val="top"/>
          </w:tcPr>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本金：</w:t>
            </w:r>
            <w:r>
              <w:rPr>
                <w:rFonts w:hint="eastAsia" w:ascii="楷体" w:hAnsi="楷体" w:eastAsia="楷体" w:cs="Times New Roman"/>
                <w:kern w:val="0"/>
                <w:sz w:val="24"/>
                <w:szCs w:val="24"/>
                <w:lang w:val="en-US" w:eastAsia="zh-CN" w:bidi="ar-SA"/>
              </w:rPr>
              <w:t>100元</w:t>
            </w:r>
          </w:p>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利息：5</w:t>
            </w:r>
            <w:r>
              <w:rPr>
                <w:rFonts w:hint="eastAsia" w:ascii="楷体" w:hAnsi="楷体" w:eastAsia="楷体" w:cs="Times New Roman"/>
                <w:kern w:val="0"/>
                <w:sz w:val="24"/>
                <w:szCs w:val="24"/>
                <w:lang w:val="en-US" w:eastAsia="zh-CN" w:bidi="ar-SA"/>
              </w:rPr>
              <w:t>元</w:t>
            </w:r>
          </w:p>
        </w:tc>
      </w:tr>
    </w:tbl>
    <w:p>
      <w:pPr>
        <w:pStyle w:val="72"/>
        <w:numPr>
          <w:ilvl w:val="0"/>
          <w:numId w:val="9"/>
        </w:numPr>
        <w:spacing w:line="560" w:lineRule="exact"/>
        <w:ind w:firstLine="560" w:firstLineChars="0"/>
        <w:outlineLvl w:val="9"/>
        <w:rPr>
          <w:rFonts w:hint="eastAsia" w:ascii="楷体_GB2312" w:hAnsi="楷体" w:eastAsia="楷体_GB2312"/>
          <w:sz w:val="28"/>
          <w:szCs w:val="28"/>
        </w:rPr>
      </w:pPr>
      <w:r>
        <w:rPr>
          <w:rFonts w:hint="eastAsia" w:ascii="楷体_GB2312" w:hAnsi="楷体" w:eastAsia="楷体_GB2312"/>
          <w:sz w:val="28"/>
          <w:szCs w:val="28"/>
          <w:lang w:eastAsia="zh-CN"/>
        </w:rPr>
        <w:t>单市场</w:t>
      </w:r>
      <w:r>
        <w:rPr>
          <w:rFonts w:hint="eastAsia" w:ascii="楷体_GB2312" w:hAnsi="楷体" w:eastAsia="楷体_GB2312"/>
          <w:sz w:val="28"/>
          <w:szCs w:val="28"/>
        </w:rPr>
        <w:t>股票ETF数据接口切换测试安排</w:t>
      </w:r>
    </w:p>
    <w:tbl>
      <w:tblPr>
        <w:tblStyle w:val="37"/>
        <w:tblW w:w="430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1472"/>
        <w:gridCol w:w="2454"/>
        <w:gridCol w:w="23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799" w:type="pct"/>
            <w:shd w:val="clear" w:color="auto" w:fill="BEBEBE" w:themeFill="background1" w:themeFillShade="BF"/>
          </w:tcPr>
          <w:p>
            <w:pPr>
              <w:spacing w:line="240" w:lineRule="auto"/>
              <w:jc w:val="center"/>
              <w:rPr>
                <w:rFonts w:hint="default" w:ascii="楷体" w:hAnsi="楷体" w:eastAsia="楷体"/>
                <w:b w:val="0"/>
                <w:bCs w:val="0"/>
                <w:kern w:val="0"/>
                <w:sz w:val="24"/>
                <w:szCs w:val="20"/>
                <w:vertAlign w:val="baseline"/>
                <w:lang w:eastAsia="zh-CN"/>
              </w:rPr>
            </w:pPr>
            <w:r>
              <w:rPr>
                <w:rFonts w:hint="default" w:ascii="楷体" w:hAnsi="楷体" w:eastAsia="楷体"/>
                <w:b w:val="0"/>
                <w:bCs w:val="0"/>
                <w:kern w:val="0"/>
                <w:sz w:val="24"/>
                <w:szCs w:val="20"/>
                <w:vertAlign w:val="baseline"/>
                <w:lang w:eastAsia="zh-CN"/>
              </w:rPr>
              <w:t>基金代码</w:t>
            </w:r>
          </w:p>
        </w:tc>
        <w:tc>
          <w:tcPr>
            <w:tcW w:w="979" w:type="pct"/>
            <w:shd w:val="clear" w:color="auto" w:fill="BEBEBE" w:themeFill="background1" w:themeFillShade="BF"/>
          </w:tcPr>
          <w:p>
            <w:pPr>
              <w:spacing w:line="240" w:lineRule="auto"/>
              <w:jc w:val="center"/>
              <w:rPr>
                <w:rFonts w:hint="default" w:ascii="楷体" w:hAnsi="楷体" w:eastAsia="楷体"/>
                <w:b w:val="0"/>
                <w:bCs w:val="0"/>
                <w:kern w:val="0"/>
                <w:sz w:val="24"/>
                <w:szCs w:val="20"/>
                <w:vertAlign w:val="baseline"/>
                <w:lang w:eastAsia="zh-CN"/>
              </w:rPr>
            </w:pPr>
            <w:r>
              <w:rPr>
                <w:rFonts w:hint="default" w:ascii="楷体" w:hAnsi="楷体" w:eastAsia="楷体"/>
                <w:b w:val="0"/>
                <w:bCs w:val="0"/>
                <w:kern w:val="0"/>
                <w:sz w:val="24"/>
                <w:szCs w:val="20"/>
                <w:vertAlign w:val="baseline"/>
                <w:lang w:eastAsia="zh-CN"/>
              </w:rPr>
              <w:t>基金简称</w:t>
            </w:r>
          </w:p>
        </w:tc>
        <w:tc>
          <w:tcPr>
            <w:tcW w:w="1632" w:type="pct"/>
            <w:shd w:val="clear" w:color="auto" w:fill="BEBEBE" w:themeFill="background1" w:themeFillShade="BF"/>
          </w:tcPr>
          <w:p>
            <w:pPr>
              <w:spacing w:line="240" w:lineRule="auto"/>
              <w:jc w:val="center"/>
              <w:rPr>
                <w:rFonts w:hint="default" w:ascii="楷体" w:hAnsi="楷体" w:eastAsia="楷体"/>
                <w:b w:val="0"/>
                <w:bCs w:val="0"/>
                <w:kern w:val="0"/>
                <w:sz w:val="24"/>
                <w:szCs w:val="20"/>
                <w:vertAlign w:val="baseline"/>
                <w:lang w:eastAsia="zh-CN"/>
              </w:rPr>
            </w:pPr>
            <w:r>
              <w:rPr>
                <w:rFonts w:hint="default" w:ascii="楷体" w:hAnsi="楷体" w:eastAsia="楷体"/>
                <w:b w:val="0"/>
                <w:bCs w:val="0"/>
                <w:kern w:val="0"/>
                <w:sz w:val="24"/>
                <w:szCs w:val="20"/>
                <w:vertAlign w:val="baseline"/>
                <w:lang w:eastAsia="zh-CN"/>
              </w:rPr>
              <w:t>交易系统</w:t>
            </w:r>
          </w:p>
        </w:tc>
        <w:tc>
          <w:tcPr>
            <w:tcW w:w="1588" w:type="pct"/>
            <w:shd w:val="clear" w:color="auto" w:fill="BEBEBE" w:themeFill="background1" w:themeFillShade="BF"/>
          </w:tcPr>
          <w:p>
            <w:pPr>
              <w:spacing w:line="240" w:lineRule="auto"/>
              <w:jc w:val="center"/>
              <w:rPr>
                <w:rFonts w:hint="default" w:ascii="楷体" w:hAnsi="楷体" w:eastAsia="楷体"/>
                <w:b w:val="0"/>
                <w:bCs w:val="0"/>
                <w:kern w:val="0"/>
                <w:sz w:val="24"/>
                <w:szCs w:val="20"/>
                <w:vertAlign w:val="baseline"/>
                <w:lang w:eastAsia="zh-CN"/>
              </w:rPr>
            </w:pPr>
            <w:r>
              <w:rPr>
                <w:rFonts w:hint="default" w:ascii="楷体" w:hAnsi="楷体" w:eastAsia="楷体"/>
                <w:b w:val="0"/>
                <w:bCs w:val="0"/>
                <w:kern w:val="0"/>
                <w:sz w:val="24"/>
                <w:szCs w:val="20"/>
                <w:vertAlign w:val="baseline"/>
                <w:lang w:eastAsia="zh-CN"/>
              </w:rPr>
              <w:t>结算系统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9" w:hRule="atLeast"/>
          <w:jc w:val="center"/>
        </w:trPr>
        <w:tc>
          <w:tcPr>
            <w:tcW w:w="799" w:type="pct"/>
          </w:tcPr>
          <w:p>
            <w:pPr>
              <w:spacing w:line="360" w:lineRule="atLeast"/>
              <w:jc w:val="left"/>
              <w:rPr>
                <w:rFonts w:hint="eastAsia" w:ascii="宋体" w:hAnsi="宋体" w:eastAsia="楷体_GB2312" w:cs="宋体"/>
                <w:color w:val="000000"/>
                <w:kern w:val="0"/>
                <w:sz w:val="24"/>
                <w:szCs w:val="28"/>
                <w:vertAlign w:val="baseline"/>
                <w:lang w:val="en-US" w:eastAsia="zh-CN"/>
              </w:rPr>
            </w:pPr>
            <w:r>
              <w:rPr>
                <w:rFonts w:hint="eastAsia" w:ascii="宋体" w:hAnsi="宋体" w:cs="宋体"/>
                <w:color w:val="000000"/>
                <w:kern w:val="0"/>
                <w:sz w:val="24"/>
                <w:szCs w:val="28"/>
                <w:vertAlign w:val="baseline"/>
                <w:lang w:val="en-US" w:eastAsia="zh-CN"/>
              </w:rPr>
              <w:t>159907</w:t>
            </w:r>
          </w:p>
        </w:tc>
        <w:tc>
          <w:tcPr>
            <w:tcW w:w="979" w:type="pct"/>
          </w:tcPr>
          <w:p>
            <w:pPr>
              <w:spacing w:line="360" w:lineRule="atLeast"/>
              <w:jc w:val="left"/>
              <w:rPr>
                <w:rFonts w:hint="eastAsia" w:ascii="宋体" w:hAnsi="宋体" w:eastAsia="楷体_GB2312" w:cs="宋体"/>
                <w:color w:val="000000"/>
                <w:kern w:val="0"/>
                <w:sz w:val="24"/>
                <w:szCs w:val="28"/>
                <w:vertAlign w:val="baseline"/>
                <w:lang w:val="en-US" w:eastAsia="zh-CN"/>
              </w:rPr>
            </w:pPr>
            <w:r>
              <w:rPr>
                <w:rFonts w:hint="eastAsia" w:ascii="宋体" w:hAnsi="宋体" w:cs="宋体"/>
                <w:color w:val="000000"/>
                <w:kern w:val="0"/>
                <w:sz w:val="24"/>
                <w:szCs w:val="28"/>
                <w:vertAlign w:val="baseline"/>
                <w:lang w:eastAsia="zh-CN"/>
              </w:rPr>
              <w:t>中小</w:t>
            </w:r>
            <w:r>
              <w:rPr>
                <w:rFonts w:hint="eastAsia" w:ascii="宋体" w:hAnsi="宋体" w:cs="宋体"/>
                <w:color w:val="000000"/>
                <w:kern w:val="0"/>
                <w:sz w:val="24"/>
                <w:szCs w:val="28"/>
                <w:vertAlign w:val="baseline"/>
                <w:lang w:val="en-US" w:eastAsia="zh-CN"/>
              </w:rPr>
              <w:t>300ETF</w:t>
            </w:r>
          </w:p>
        </w:tc>
        <w:tc>
          <w:tcPr>
            <w:tcW w:w="1632" w:type="pct"/>
          </w:tcPr>
          <w:p>
            <w:pPr>
              <w:spacing w:line="360" w:lineRule="atLeast"/>
              <w:jc w:val="left"/>
              <w:rPr>
                <w:rFonts w:hint="eastAsia" w:ascii="宋体" w:hAnsi="宋体" w:cs="宋体"/>
                <w:color w:val="000000"/>
                <w:kern w:val="0"/>
                <w:sz w:val="24"/>
                <w:szCs w:val="28"/>
              </w:rPr>
            </w:pPr>
            <w:r>
              <w:rPr>
                <w:rFonts w:hint="eastAsia" w:ascii="宋体" w:hAnsi="宋体" w:cs="宋体"/>
                <w:color w:val="000000"/>
                <w:kern w:val="0"/>
                <w:sz w:val="24"/>
                <w:szCs w:val="28"/>
              </w:rPr>
              <w:t>证券类别</w:t>
            </w:r>
            <w:r>
              <w:rPr>
                <w:rFonts w:hint="eastAsia" w:ascii="宋体" w:hAnsi="宋体" w:cs="宋体"/>
                <w:color w:val="000000"/>
                <w:kern w:val="0"/>
                <w:sz w:val="24"/>
                <w:szCs w:val="28"/>
                <w:lang w:val="en-US" w:eastAsia="zh-CN"/>
              </w:rPr>
              <w:t>由</w:t>
            </w:r>
            <w:r>
              <w:rPr>
                <w:rFonts w:hint="eastAsia" w:ascii="宋体" w:hAnsi="宋体" w:cs="宋体"/>
                <w:color w:val="000000"/>
                <w:kern w:val="0"/>
                <w:sz w:val="24"/>
                <w:szCs w:val="28"/>
              </w:rPr>
              <w:t>单市场股票ETF（类别代码：14）</w:t>
            </w:r>
          </w:p>
          <w:p>
            <w:pPr>
              <w:spacing w:line="360" w:lineRule="atLeast"/>
              <w:jc w:val="left"/>
              <w:rPr>
                <w:rFonts w:hint="eastAsia" w:ascii="宋体" w:hAnsi="宋体" w:cs="宋体"/>
                <w:color w:val="000000"/>
                <w:kern w:val="0"/>
                <w:sz w:val="24"/>
                <w:szCs w:val="28"/>
                <w:vertAlign w:val="baseline"/>
              </w:rPr>
            </w:pPr>
            <w:r>
              <w:rPr>
                <w:rFonts w:hint="eastAsia" w:ascii="宋体" w:hAnsi="宋体" w:cs="宋体"/>
                <w:color w:val="000000"/>
                <w:kern w:val="0"/>
                <w:sz w:val="24"/>
                <w:szCs w:val="28"/>
              </w:rPr>
              <w:t>调整为跨市场股票ETF（类别代码：15）</w:t>
            </w:r>
          </w:p>
        </w:tc>
        <w:tc>
          <w:tcPr>
            <w:tcW w:w="1588" w:type="pct"/>
          </w:tcPr>
          <w:p>
            <w:pPr>
              <w:spacing w:line="360" w:lineRule="atLeast"/>
              <w:jc w:val="left"/>
              <w:rPr>
                <w:rFonts w:hint="eastAsia" w:ascii="宋体" w:hAnsi="宋体" w:cs="宋体"/>
                <w:color w:val="000000"/>
                <w:kern w:val="0"/>
                <w:sz w:val="24"/>
                <w:szCs w:val="28"/>
              </w:rPr>
            </w:pPr>
            <w:r>
              <w:rPr>
                <w:rFonts w:hint="eastAsia" w:ascii="宋体" w:hAnsi="宋体" w:cs="宋体"/>
                <w:color w:val="000000"/>
                <w:kern w:val="0"/>
                <w:sz w:val="24"/>
                <w:szCs w:val="28"/>
              </w:rPr>
              <w:t>证券子类别</w:t>
            </w:r>
            <w:r>
              <w:rPr>
                <w:rFonts w:hint="eastAsia" w:ascii="宋体" w:hAnsi="宋体" w:cs="宋体"/>
                <w:color w:val="000000"/>
                <w:kern w:val="0"/>
                <w:sz w:val="24"/>
                <w:szCs w:val="28"/>
                <w:lang w:val="en-US" w:eastAsia="zh-CN"/>
              </w:rPr>
              <w:t>由</w:t>
            </w:r>
            <w:r>
              <w:rPr>
                <w:rFonts w:hint="eastAsia" w:ascii="宋体" w:hAnsi="宋体" w:cs="宋体"/>
                <w:color w:val="000000"/>
                <w:kern w:val="0"/>
                <w:sz w:val="24"/>
                <w:szCs w:val="28"/>
              </w:rPr>
              <w:t>单市场ETF（证券子类别：0）</w:t>
            </w:r>
          </w:p>
          <w:p>
            <w:pPr>
              <w:spacing w:line="360" w:lineRule="atLeast"/>
              <w:jc w:val="left"/>
              <w:rPr>
                <w:rFonts w:hint="eastAsia" w:ascii="宋体" w:hAnsi="宋体" w:cs="宋体"/>
                <w:color w:val="000000"/>
                <w:kern w:val="0"/>
                <w:sz w:val="24"/>
                <w:szCs w:val="28"/>
              </w:rPr>
            </w:pPr>
            <w:r>
              <w:rPr>
                <w:rFonts w:hint="eastAsia" w:ascii="宋体" w:hAnsi="宋体" w:cs="宋体"/>
                <w:color w:val="000000"/>
                <w:kern w:val="0"/>
                <w:sz w:val="24"/>
                <w:szCs w:val="28"/>
              </w:rPr>
              <w:t>调整为跨市场ETF（证券子类别：3）</w:t>
            </w:r>
          </w:p>
        </w:tc>
      </w:tr>
    </w:tbl>
    <w:p>
      <w:pPr>
        <w:pStyle w:val="72"/>
        <w:numPr>
          <w:ilvl w:val="-1"/>
          <w:numId w:val="0"/>
        </w:numPr>
        <w:spacing w:line="560" w:lineRule="exact"/>
        <w:ind w:left="0" w:leftChars="0" w:firstLine="560" w:firstLineChars="200"/>
        <w:outlineLvl w:val="1"/>
        <w:rPr>
          <w:rFonts w:hint="eastAsia" w:ascii="楷体_GB2312" w:hAnsi="楷体" w:eastAsia="楷体_GB2312"/>
          <w:sz w:val="28"/>
          <w:szCs w:val="28"/>
        </w:rPr>
      </w:pPr>
      <w:r>
        <w:rPr>
          <w:rFonts w:hint="eastAsia" w:ascii="楷体_GB2312" w:hAnsi="楷体" w:eastAsia="楷体_GB2312"/>
          <w:sz w:val="28"/>
          <w:szCs w:val="28"/>
        </w:rPr>
        <w:t>中国结算深圳分公司为0199900000、0199900001、0809900000、0809900001测试证券账户在每个有效的A股托管单元新增登记上述测试证券（159907）各1,000,000份。</w:t>
      </w:r>
    </w:p>
    <w:p>
      <w:pPr>
        <w:spacing w:line="360" w:lineRule="atLeast"/>
        <w:ind w:firstLine="560" w:firstLineChars="200"/>
        <w:jc w:val="left"/>
        <w:rPr>
          <w:rFonts w:hint="eastAsia"/>
          <w:color w:val="FF0000"/>
          <w:sz w:val="28"/>
          <w:szCs w:val="28"/>
        </w:rPr>
      </w:pPr>
      <w:r>
        <w:rPr>
          <w:rFonts w:hint="eastAsia" w:ascii="Times New Roman" w:hAnsi="Times New Roman"/>
          <w:color w:val="FF0000"/>
          <w:sz w:val="28"/>
          <w:szCs w:val="28"/>
        </w:rPr>
        <w:t>请使用生产系统</w:t>
      </w:r>
      <w:r>
        <w:rPr>
          <w:rFonts w:hint="eastAsia" w:ascii="Times New Roman"/>
          <w:color w:val="FF0000"/>
          <w:sz w:val="28"/>
          <w:szCs w:val="28"/>
          <w:lang w:val="en-US" w:eastAsia="zh-CN"/>
        </w:rPr>
        <w:t>具</w:t>
      </w:r>
      <w:r>
        <w:rPr>
          <w:rFonts w:hint="eastAsia" w:ascii="Times New Roman" w:hAnsi="Times New Roman"/>
          <w:color w:val="FF0000"/>
          <w:sz w:val="28"/>
          <w:szCs w:val="28"/>
        </w:rPr>
        <w:t>有</w:t>
      </w:r>
      <w:r>
        <w:rPr>
          <w:rFonts w:hint="eastAsia" w:ascii="Times New Roman"/>
          <w:color w:val="FF0000"/>
          <w:sz w:val="28"/>
          <w:szCs w:val="28"/>
          <w:lang w:val="en-US" w:eastAsia="zh-CN"/>
        </w:rPr>
        <w:t>159907申购赎回</w:t>
      </w:r>
      <w:r>
        <w:rPr>
          <w:rFonts w:hint="eastAsia" w:ascii="Times New Roman" w:hAnsi="Times New Roman"/>
          <w:color w:val="FF0000"/>
          <w:sz w:val="28"/>
          <w:szCs w:val="28"/>
        </w:rPr>
        <w:t>权限的交易单元进行</w:t>
      </w:r>
      <w:r>
        <w:rPr>
          <w:rFonts w:hint="eastAsia" w:ascii="Times New Roman"/>
          <w:color w:val="FF0000"/>
          <w:sz w:val="28"/>
          <w:szCs w:val="28"/>
          <w:lang w:val="en-US" w:eastAsia="zh-CN"/>
        </w:rPr>
        <w:t>申购赎回</w:t>
      </w:r>
      <w:r>
        <w:rPr>
          <w:rFonts w:hint="eastAsia" w:ascii="Times New Roman" w:hAnsi="Times New Roman"/>
          <w:color w:val="FF0000"/>
          <w:sz w:val="28"/>
          <w:szCs w:val="28"/>
        </w:rPr>
        <w:t>测试</w:t>
      </w:r>
      <w:r>
        <w:rPr>
          <w:rFonts w:hint="eastAsia" w:ascii="Times New Roman"/>
          <w:color w:val="FF0000"/>
          <w:sz w:val="28"/>
          <w:szCs w:val="28"/>
          <w:lang w:eastAsia="zh-CN"/>
        </w:rPr>
        <w:t>，</w:t>
      </w:r>
      <w:r>
        <w:rPr>
          <w:rFonts w:hint="eastAsia" w:ascii="Times New Roman"/>
          <w:color w:val="FF0000"/>
          <w:sz w:val="28"/>
          <w:szCs w:val="28"/>
          <w:lang w:val="en-US" w:eastAsia="zh-CN"/>
        </w:rPr>
        <w:t>无159907申购赎回</w:t>
      </w:r>
      <w:r>
        <w:rPr>
          <w:rFonts w:hint="eastAsia" w:ascii="Times New Roman" w:hAnsi="Times New Roman"/>
          <w:color w:val="FF0000"/>
          <w:sz w:val="28"/>
          <w:szCs w:val="28"/>
        </w:rPr>
        <w:t>权限</w:t>
      </w:r>
      <w:r>
        <w:rPr>
          <w:rFonts w:hint="eastAsia" w:ascii="Times New Roman"/>
          <w:color w:val="FF0000"/>
          <w:sz w:val="28"/>
          <w:szCs w:val="28"/>
          <w:lang w:val="en-US" w:eastAsia="zh-CN"/>
        </w:rPr>
        <w:t>的市场参与者无需进行申购赎回测试</w:t>
      </w:r>
      <w:r>
        <w:rPr>
          <w:rFonts w:hint="eastAsia" w:ascii="Times New Roman" w:hAnsi="Times New Roman"/>
          <w:color w:val="FF0000"/>
          <w:sz w:val="28"/>
          <w:szCs w:val="28"/>
        </w:rPr>
        <w:t>。</w:t>
      </w:r>
    </w:p>
    <w:p>
      <w:pPr>
        <w:pStyle w:val="72"/>
        <w:numPr>
          <w:ilvl w:val="0"/>
          <w:numId w:val="9"/>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6月10日</w:t>
      </w:r>
      <w:r>
        <w:rPr>
          <w:rFonts w:hint="eastAsia" w:ascii="楷体_GB2312" w:eastAsia="楷体_GB2312"/>
          <w:color w:val="000000"/>
          <w:sz w:val="28"/>
          <w:szCs w:val="28"/>
        </w:rPr>
        <w:t>的现货结算备付金账户余额修改为100亿元，港股通结算备付金账户余额不做调整。如果需要调整，可致电中国结算深圳分公司进行账户余额的调整，联系电话：0755-88666429。</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10"/>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6月10日</w:t>
      </w:r>
      <w:r>
        <w:rPr>
          <w:rFonts w:hint="eastAsia"/>
          <w:sz w:val="28"/>
          <w:szCs w:val="28"/>
        </w:rPr>
        <w:t>期间属于测试环境，2023年</w:t>
      </w:r>
      <w:r>
        <w:rPr>
          <w:rFonts w:hint="eastAsia"/>
          <w:sz w:val="28"/>
          <w:szCs w:val="28"/>
          <w:lang w:eastAsia="zh-CN"/>
        </w:rPr>
        <w:t>6月10日</w:t>
      </w:r>
      <w:r>
        <w:rPr>
          <w:rFonts w:hint="eastAsia"/>
          <w:sz w:val="28"/>
          <w:szCs w:val="28"/>
        </w:rPr>
        <w:t>23:45以后将恢复回生产环境。</w:t>
      </w:r>
    </w:p>
    <w:p>
      <w:pPr>
        <w:numPr>
          <w:ilvl w:val="0"/>
          <w:numId w:val="11"/>
        </w:numPr>
        <w:tabs>
          <w:tab w:val="left" w:pos="840"/>
          <w:tab w:val="left" w:pos="928"/>
          <w:tab w:val="left" w:pos="1003"/>
          <w:tab w:val="left" w:pos="1050"/>
        </w:tabs>
        <w:ind w:left="0" w:firstLine="567"/>
        <w:rPr>
          <w:rFonts w:hint="eastAsia"/>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6月10日</w:t>
      </w:r>
      <w:r>
        <w:rPr>
          <w:rFonts w:hint="eastAsia"/>
          <w:sz w:val="28"/>
          <w:szCs w:val="28"/>
        </w:rPr>
        <w:t>测试。</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T+1日测试、恢复验证测试前，交易参与人应当重置其柜台系统的回报记录号（具体方法可详询各自的软件供应商），使得回报同步消息（Report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6月10日</w:t>
      </w:r>
      <w:r>
        <w:rPr>
          <w:rFonts w:hint="eastAsia"/>
          <w:sz w:val="28"/>
          <w:szCs w:val="28"/>
        </w:rPr>
        <w:t>测试相关数据。</w:t>
      </w:r>
      <w:r>
        <w:rPr>
          <w:rFonts w:hint="eastAsia" w:hAnsi="楷体"/>
          <w:color w:val="000000"/>
          <w:sz w:val="28"/>
          <w:szCs w:val="28"/>
        </w:rPr>
        <w:t>测试完成后做好线上系统的变更稽核和数据环境的恢复工作，确保下一交易日（2023年</w:t>
      </w:r>
      <w:r>
        <w:rPr>
          <w:rFonts w:hint="eastAsia" w:hAnsi="楷体"/>
          <w:color w:val="000000"/>
          <w:sz w:val="28"/>
          <w:szCs w:val="28"/>
          <w:lang w:val="en-US" w:eastAsia="zh-CN"/>
        </w:rPr>
        <w:t>6</w:t>
      </w:r>
      <w:r>
        <w:rPr>
          <w:rFonts w:hint="eastAsia" w:hAnsi="楷体"/>
          <w:color w:val="000000"/>
          <w:sz w:val="28"/>
          <w:szCs w:val="28"/>
        </w:rPr>
        <w:t>月</w:t>
      </w:r>
      <w:r>
        <w:rPr>
          <w:rFonts w:hint="eastAsia" w:hAnsi="楷体"/>
          <w:color w:val="000000"/>
          <w:sz w:val="28"/>
          <w:szCs w:val="28"/>
          <w:lang w:val="en-US" w:eastAsia="zh-CN"/>
        </w:rPr>
        <w:t>12</w:t>
      </w:r>
      <w:r>
        <w:rPr>
          <w:rFonts w:hint="eastAsia" w:hAnsi="楷体"/>
          <w:color w:val="000000"/>
          <w:sz w:val="28"/>
          <w:szCs w:val="28"/>
        </w:rPr>
        <w:t>日）生产系统的正确运行。</w:t>
      </w:r>
    </w:p>
    <w:p>
      <w:pPr>
        <w:numPr>
          <w:ilvl w:val="0"/>
          <w:numId w:val="11"/>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12"/>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w:t>
      </w:r>
      <w:r>
        <w:rPr>
          <w:rFonts w:hint="eastAsia" w:hAnsi="楷体"/>
          <w:color w:val="000000"/>
          <w:sz w:val="28"/>
          <w:szCs w:val="28"/>
          <w:lang w:eastAsia="zh-CN"/>
        </w:rPr>
        <w:t>、</w:t>
      </w:r>
      <w:r>
        <w:rPr>
          <w:rFonts w:hint="eastAsia" w:hAnsi="楷体"/>
          <w:color w:val="000000"/>
          <w:sz w:val="28"/>
          <w:szCs w:val="28"/>
        </w:rPr>
        <w:t>期权经营机构、</w:t>
      </w:r>
      <w:r>
        <w:rPr>
          <w:rFonts w:hint="eastAsia" w:hAnsi="楷体"/>
          <w:color w:val="000000"/>
          <w:sz w:val="28"/>
          <w:szCs w:val="28"/>
          <w:lang w:eastAsia="zh-CN"/>
        </w:rPr>
        <w:t>基金管理公司、</w:t>
      </w:r>
      <w:r>
        <w:rPr>
          <w:rFonts w:hint="eastAsia" w:hAnsi="楷体"/>
          <w:color w:val="000000"/>
          <w:sz w:val="28"/>
          <w:szCs w:val="28"/>
        </w:rPr>
        <w:t>行情服务商等相关单位务必参加测试，因故不能参加测试者，务必填写反馈表（参见附件）说明原因，并通知深交所。</w:t>
      </w:r>
    </w:p>
    <w:p>
      <w:pPr>
        <w:numPr>
          <w:ilvl w:val="0"/>
          <w:numId w:val="12"/>
        </w:numPr>
        <w:tabs>
          <w:tab w:val="left" w:pos="840"/>
          <w:tab w:val="left" w:pos="928"/>
          <w:tab w:val="left" w:pos="1050"/>
        </w:tabs>
        <w:ind w:left="0" w:firstLine="567"/>
        <w:rPr>
          <w:rFonts w:hint="eastAsia"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2"/>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6月10日</w:t>
      </w:r>
      <w:r>
        <w:rPr>
          <w:rFonts w:hint="eastAsia" w:hAnsi="楷体"/>
          <w:color w:val="000000"/>
          <w:sz w:val="28"/>
          <w:szCs w:val="28"/>
          <w:lang w:val="en-US" w:eastAsia="zh-CN"/>
        </w:rPr>
        <w:t>20</w:t>
      </w:r>
      <w:r>
        <w:rPr>
          <w:rFonts w:hint="eastAsia" w:hAnsi="楷体"/>
          <w:color w:val="000000"/>
          <w:sz w:val="28"/>
          <w:szCs w:val="28"/>
        </w:rPr>
        <w:t>:30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深交所：0755-88668346（跨市场指数计算）</w:t>
      </w:r>
    </w:p>
    <w:p>
      <w:pPr>
        <w:widowControl/>
        <w:spacing w:line="360" w:lineRule="atLeast"/>
        <w:ind w:firstLine="2108" w:firstLineChars="753"/>
        <w:jc w:val="left"/>
        <w:rPr>
          <w:rFonts w:hint="eastAsia"/>
          <w:color w:val="2E2E2E"/>
          <w:kern w:val="0"/>
          <w:sz w:val="28"/>
          <w:szCs w:val="28"/>
          <w:lang w:val="en-US" w:eastAsia="zh-CN"/>
        </w:rPr>
      </w:pPr>
      <w:r>
        <w:rPr>
          <w:rFonts w:hint="eastAsia"/>
          <w:color w:val="2E2E2E"/>
          <w:kern w:val="0"/>
          <w:sz w:val="28"/>
          <w:szCs w:val="28"/>
        </w:rPr>
        <w:t>0755-88668</w:t>
      </w:r>
      <w:r>
        <w:rPr>
          <w:rFonts w:hint="eastAsia"/>
          <w:color w:val="2E2E2E"/>
          <w:kern w:val="0"/>
          <w:sz w:val="28"/>
          <w:szCs w:val="28"/>
          <w:lang w:val="en-US" w:eastAsia="zh-CN"/>
        </w:rPr>
        <w:t>361、88668178（退市整理期业务）</w:t>
      </w:r>
    </w:p>
    <w:p>
      <w:pPr>
        <w:widowControl/>
        <w:spacing w:line="360" w:lineRule="atLeast"/>
        <w:ind w:left="0" w:leftChars="0" w:firstLine="2108" w:firstLineChars="753"/>
        <w:jc w:val="left"/>
        <w:rPr>
          <w:rFonts w:hint="eastAsia"/>
          <w:color w:val="2E2E2E"/>
          <w:kern w:val="0"/>
          <w:sz w:val="28"/>
          <w:szCs w:val="28"/>
          <w:lang w:eastAsia="zh-CN"/>
        </w:rPr>
      </w:pPr>
      <w:r>
        <w:rPr>
          <w:rFonts w:hint="eastAsia"/>
          <w:color w:val="2E2E2E"/>
          <w:kern w:val="0"/>
          <w:sz w:val="28"/>
          <w:szCs w:val="28"/>
        </w:rPr>
        <w:t>0755-88668598</w:t>
      </w:r>
      <w:r>
        <w:rPr>
          <w:rFonts w:hint="eastAsia"/>
          <w:color w:val="2E2E2E"/>
          <w:kern w:val="0"/>
          <w:sz w:val="28"/>
          <w:szCs w:val="28"/>
          <w:lang w:eastAsia="zh-CN"/>
        </w:rPr>
        <w:t>（</w:t>
      </w:r>
      <w:r>
        <w:rPr>
          <w:rFonts w:hint="eastAsia" w:ascii="Times New Roman" w:hAnsi="Times New Roman" w:cs="Times New Roman"/>
          <w:color w:val="2E2E2E"/>
          <w:kern w:val="0"/>
          <w:sz w:val="28"/>
          <w:szCs w:val="28"/>
        </w:rPr>
        <w:t>单市场股票ETF</w:t>
      </w:r>
      <w:r>
        <w:rPr>
          <w:rFonts w:hint="eastAsia" w:ascii="楷体_GB2312" w:hAnsi="Times New Roman" w:cs="Times New Roman"/>
          <w:color w:val="2E2E2E"/>
          <w:kern w:val="0"/>
          <w:sz w:val="28"/>
          <w:szCs w:val="28"/>
          <w:lang w:eastAsia="zh-CN"/>
        </w:rPr>
        <w:t>证券类别</w:t>
      </w:r>
      <w:r>
        <w:rPr>
          <w:rFonts w:hint="eastAsia" w:ascii="楷体_GB2312" w:hAnsi="Times New Roman" w:cs="Times New Roman"/>
          <w:color w:val="2E2E2E"/>
          <w:kern w:val="0"/>
          <w:sz w:val="28"/>
          <w:szCs w:val="28"/>
          <w:lang w:val="en-US" w:eastAsia="zh-CN"/>
        </w:rPr>
        <w:t>切换</w:t>
      </w:r>
      <w:r>
        <w:rPr>
          <w:rFonts w:hint="eastAsia"/>
          <w:color w:val="2E2E2E"/>
          <w:kern w:val="0"/>
          <w:sz w:val="28"/>
          <w:szCs w:val="28"/>
          <w:lang w:eastAsia="zh-CN"/>
        </w:rPr>
        <w:t>）</w:t>
      </w:r>
    </w:p>
    <w:p>
      <w:pPr>
        <w:widowControl/>
        <w:spacing w:line="360" w:lineRule="atLeast"/>
        <w:ind w:left="2078" w:leftChars="399" w:hanging="1120" w:hangingChars="400"/>
        <w:jc w:val="left"/>
        <w:rPr>
          <w:rFonts w:hint="eastAsia"/>
          <w:color w:val="auto"/>
          <w:kern w:val="0"/>
          <w:sz w:val="28"/>
          <w:szCs w:val="28"/>
          <w:lang w:eastAsia="zh-CN"/>
        </w:rPr>
      </w:pPr>
      <w:r>
        <w:rPr>
          <w:rFonts w:hint="eastAsia"/>
          <w:color w:val="2E2E2E"/>
          <w:kern w:val="0"/>
          <w:sz w:val="28"/>
          <w:szCs w:val="28"/>
        </w:rPr>
        <w:t>中国结算深圳分公司：</w:t>
      </w:r>
      <w:r>
        <w:rPr>
          <w:color w:val="2E2E2E"/>
          <w:kern w:val="0"/>
          <w:sz w:val="28"/>
          <w:szCs w:val="28"/>
        </w:rPr>
        <w:t>0755-2189</w:t>
      </w:r>
      <w:r>
        <w:rPr>
          <w:rFonts w:hint="eastAsia"/>
          <w:color w:val="2E2E2E"/>
          <w:kern w:val="0"/>
          <w:sz w:val="28"/>
          <w:szCs w:val="28"/>
        </w:rPr>
        <w:t>92</w:t>
      </w:r>
      <w:r>
        <w:rPr>
          <w:rFonts w:hint="eastAsia"/>
          <w:color w:val="2E2E2E"/>
          <w:kern w:val="0"/>
          <w:sz w:val="28"/>
          <w:szCs w:val="28"/>
          <w:lang w:val="en-US" w:eastAsia="zh-CN"/>
        </w:rPr>
        <w:t>90</w:t>
      </w:r>
      <w:r>
        <w:rPr>
          <w:rFonts w:hint="eastAsia"/>
          <w:color w:val="auto"/>
          <w:kern w:val="0"/>
          <w:sz w:val="28"/>
          <w:szCs w:val="28"/>
          <w:lang w:eastAsia="zh-CN"/>
        </w:rPr>
        <w:t>（</w:t>
      </w:r>
      <w:r>
        <w:rPr>
          <w:rFonts w:hint="eastAsia" w:ascii="Times New Roman" w:hAnsi="Times New Roman" w:cs="Times New Roman"/>
          <w:color w:val="2E2E2E"/>
          <w:kern w:val="0"/>
          <w:sz w:val="28"/>
          <w:szCs w:val="28"/>
        </w:rPr>
        <w:t>单市场股票ETF</w:t>
      </w:r>
      <w:r>
        <w:rPr>
          <w:rFonts w:hint="eastAsia" w:ascii="Times New Roman" w:hAnsi="Times New Roman" w:cs="Times New Roman"/>
          <w:color w:val="2E2E2E"/>
          <w:kern w:val="0"/>
          <w:sz w:val="28"/>
          <w:szCs w:val="28"/>
          <w:lang w:eastAsia="zh-CN"/>
        </w:rPr>
        <w:t>证券类别</w:t>
      </w:r>
      <w:r>
        <w:rPr>
          <w:rFonts w:hint="eastAsia" w:ascii="Times New Roman" w:hAnsi="Times New Roman" w:cs="Times New Roman"/>
          <w:color w:val="2E2E2E"/>
          <w:kern w:val="0"/>
          <w:sz w:val="28"/>
          <w:szCs w:val="28"/>
          <w:lang w:val="en-US" w:eastAsia="zh-CN"/>
        </w:rPr>
        <w:t>切换</w:t>
      </w:r>
      <w:r>
        <w:rPr>
          <w:rFonts w:hint="eastAsia"/>
          <w:color w:val="2E2E2E"/>
          <w:kern w:val="0"/>
          <w:sz w:val="28"/>
          <w:szCs w:val="28"/>
          <w:lang w:eastAsia="zh-CN"/>
        </w:rPr>
        <w:t>）</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6</w:t>
      </w:r>
      <w:r>
        <w:rPr>
          <w:rFonts w:hint="eastAsia"/>
          <w:color w:val="000000"/>
          <w:sz w:val="28"/>
          <w:szCs w:val="28"/>
        </w:rPr>
        <w:t>月</w:t>
      </w:r>
      <w:r>
        <w:rPr>
          <w:rFonts w:hint="eastAsia"/>
          <w:color w:val="000000"/>
          <w:sz w:val="28"/>
          <w:szCs w:val="28"/>
          <w:lang w:val="en-US" w:eastAsia="zh-CN"/>
        </w:rPr>
        <w:t>6</w:t>
      </w:r>
      <w:bookmarkStart w:id="8" w:name="_GoBack"/>
      <w:bookmarkEnd w:id="8"/>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ascii="楷体" w:hAnsi="楷体" w:eastAsia="楷体" w:cs="楷体"/>
          <w:b/>
          <w:color w:val="000000"/>
          <w:szCs w:val="28"/>
        </w:rPr>
      </w:pPr>
      <w:r>
        <w:rPr>
          <w:rFonts w:hint="eastAsia" w:ascii="楷体" w:hAnsi="楷体" w:eastAsia="楷体" w:cs="楷体"/>
          <w:b/>
          <w:color w:val="000000"/>
          <w:sz w:val="32"/>
          <w:szCs w:val="28"/>
        </w:rPr>
        <w:t>2023年6月10日北交所证券纳入跨市场指数计算业务通关测试暨可转债退市整理期</w:t>
      </w:r>
      <w:r>
        <w:rPr>
          <w:rFonts w:hint="eastAsia" w:ascii="楷体" w:hAnsi="楷体" w:eastAsia="楷体" w:cs="楷体"/>
          <w:b/>
          <w:color w:val="000000"/>
          <w:sz w:val="32"/>
          <w:szCs w:val="28"/>
          <w:lang w:val="en-US" w:eastAsia="zh-CN"/>
        </w:rPr>
        <w:t>等</w:t>
      </w:r>
      <w:r>
        <w:rPr>
          <w:rFonts w:hint="eastAsia" w:ascii="楷体" w:hAnsi="楷体" w:eastAsia="楷体" w:cs="楷体"/>
          <w:b/>
          <w:color w:val="000000"/>
          <w:sz w:val="32"/>
          <w:szCs w:val="28"/>
        </w:rPr>
        <w:t>业务全网测试反馈表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3108"/>
        <w:gridCol w:w="2531"/>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是否参加本次北交所证券纳入跨市场指数计算业务测试</w:t>
            </w:r>
          </w:p>
        </w:tc>
        <w:tc>
          <w:tcPr>
            <w:tcW w:w="6783"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是否参加本次单市场股票ETF(159907)转型跨市场股票ETF测试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 w:hAnsi="楷体" w:eastAsia="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ascii="楷体_GB2312" w:hAnsi="楷体" w:eastAsia="楷体_GB2312" w:cs="Times New Roman"/>
                <w:kern w:val="2"/>
                <w:sz w:val="20"/>
                <w:lang w:val="en-US" w:eastAsia="zh-CN" w:bidi="ar-SA"/>
              </w:rPr>
            </w:pPr>
            <w:r>
              <w:rPr>
                <w:rFonts w:hint="eastAsia" w:hAnsi="楷体"/>
                <w:sz w:val="20"/>
              </w:rPr>
              <w:t>是否参加本次可转债退市整理期业务测试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_GB2312" w:hAnsi="楷体" w:eastAsia="楷体_GB2312" w:cs="Times New Roman"/>
                <w:kern w:val="2"/>
                <w:sz w:val="20"/>
                <w:lang w:val="en-US" w:eastAsia="zh-CN" w:bidi="ar-SA"/>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是否参加本次行情线路调整测试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 w:hAnsi="楷体" w:eastAsia="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highlight w:val="yellow"/>
                <w:lang w:eastAsia="zh-CN"/>
              </w:rPr>
            </w:pPr>
            <w:r>
              <w:rPr>
                <w:rFonts w:hint="eastAsia" w:hAnsi="楷体_GB2312" w:cs="楷体_GB2312"/>
                <w:sz w:val="20"/>
              </w:rPr>
              <w:t>北交所证券纳入跨市场指数计算业务相关技术系统是否已</w:t>
            </w:r>
            <w:r>
              <w:rPr>
                <w:rFonts w:hint="eastAsia" w:hAnsi="楷体_GB2312" w:cs="楷体_GB2312"/>
                <w:sz w:val="20"/>
                <w:lang w:eastAsia="zh-CN"/>
              </w:rPr>
              <w:t>上线</w:t>
            </w:r>
          </w:p>
        </w:tc>
        <w:tc>
          <w:tcPr>
            <w:tcW w:w="6783"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ascii="楷体" w:hAnsi="楷体" w:eastAsia="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int="eastAsia" w:hAnsi="楷体_GB2312" w:cs="楷体_GB2312"/>
                <w:sz w:val="20"/>
              </w:rPr>
            </w:pPr>
            <w:r>
              <w:rPr>
                <w:rFonts w:hint="eastAsia" w:hAnsi="楷体_GB2312" w:cs="楷体_GB2312"/>
                <w:sz w:val="20"/>
              </w:rPr>
              <w:t>单市场股票ETF(159907)转型跨市场股票ETF相关技术系统是否已</w:t>
            </w:r>
            <w:r>
              <w:rPr>
                <w:rFonts w:hint="eastAsia" w:hAnsi="楷体_GB2312" w:cs="楷体_GB2312"/>
                <w:sz w:val="20"/>
                <w:lang w:eastAsia="zh-CN"/>
              </w:rPr>
              <w:t>上线</w:t>
            </w:r>
          </w:p>
        </w:tc>
        <w:tc>
          <w:tcPr>
            <w:tcW w:w="6783"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int="eastAsia" w:hAnsi="楷体_GB2312" w:cs="楷体_GB2312"/>
                <w:sz w:val="20"/>
              </w:rPr>
            </w:pPr>
            <w:r>
              <w:rPr>
                <w:rFonts w:hint="eastAsia" w:hAnsi="楷体"/>
                <w:sz w:val="20"/>
              </w:rPr>
              <w:t>可转债退市整理期业务</w:t>
            </w:r>
            <w:r>
              <w:rPr>
                <w:rFonts w:hint="eastAsia" w:hAnsi="楷体_GB2312" w:cs="楷体_GB2312"/>
                <w:sz w:val="20"/>
              </w:rPr>
              <w:t>相关技术系统是否已就绪</w:t>
            </w:r>
          </w:p>
        </w:tc>
        <w:tc>
          <w:tcPr>
            <w:tcW w:w="6783"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Ansi="楷体_GB2312" w:cs="楷体_GB2312"/>
                <w:sz w:val="20"/>
              </w:rPr>
            </w:pPr>
            <w:r>
              <w:rPr>
                <w:rFonts w:hint="eastAsia" w:hAnsi="楷体_GB2312" w:cs="楷体_GB2312"/>
                <w:sz w:val="20"/>
              </w:rPr>
              <w:t>◎需要改造且技术系统已就绪</w:t>
            </w:r>
          </w:p>
          <w:p>
            <w:pPr>
              <w:rPr>
                <w:rFonts w:hAnsi="楷体_GB2312" w:cs="楷体_GB2312"/>
                <w:sz w:val="20"/>
              </w:rPr>
            </w:pPr>
            <w:r>
              <w:rPr>
                <w:rFonts w:hint="eastAsia" w:hAnsi="楷体_GB2312" w:cs="楷体_GB2312"/>
                <w:sz w:val="20"/>
              </w:rPr>
              <w:t>◎需要改造但技术系统暂未就绪，预计就绪时间: ________。深交所、结算公司技术系统上线后，已评估现有业务均可正常开展。</w:t>
            </w:r>
          </w:p>
          <w:p>
            <w:pPr>
              <w:rPr>
                <w:rFonts w:hint="eastAsia" w:hAnsi="楷体_GB2312" w:cs="楷体_GB2312"/>
                <w:sz w:val="20"/>
              </w:rPr>
            </w:pPr>
            <w:r>
              <w:rPr>
                <w:rFonts w:hint="eastAsia" w:hAnsi="楷体_GB2312" w:cs="楷体_GB2312"/>
                <w:sz w:val="20"/>
              </w:rPr>
              <w:t>◎需要改造但技术系统暂未就绪，预计就绪时间: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rPr>
              <w:t>北交所证券纳入跨市场指数计算业务测试反馈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国证指数信息文件（cnindex_YYYYMMDD.xml）的接收与处理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交易系统转发的国证系列指数的实时行情接收、处理与展示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交易系统计算的国证系列指数的实时行情接收、处理与展示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中证系列指数实时行情接收、处理与展示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深证系列指数实时行情接收、处理与展示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可转债退市整理期业务相关测试反馈</w:t>
            </w:r>
            <w:r>
              <w:rPr>
                <w:rFonts w:hint="eastAsia" w:ascii="楷体" w:hAnsi="楷体" w:eastAsia="楷体" w:cs="宋体"/>
                <w:b/>
                <w:kern w:val="0"/>
                <w:sz w:val="20"/>
              </w:rPr>
              <w:t>（行情服务商</w:t>
            </w:r>
            <w:r>
              <w:rPr>
                <w:rFonts w:hint="eastAsia" w:ascii="楷体" w:hAnsi="楷体" w:eastAsia="楷体" w:cs="宋体"/>
                <w:b/>
                <w:kern w:val="0"/>
                <w:sz w:val="20"/>
                <w:lang w:val="en-US" w:eastAsia="zh-CN"/>
              </w:rPr>
              <w:t>反馈6-8项</w:t>
            </w:r>
            <w:r>
              <w:rPr>
                <w:rFonts w:hint="eastAsia" w:ascii="楷体" w:hAnsi="楷体" w:eastAsia="楷体" w:cs="宋体"/>
                <w:b/>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现货集中竞价交易业务参考信息cashauctionparams的接收与处理</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证券信息securities的接收与处理</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spacing w:beforeLines="0" w:afterLines="0"/>
              <w:jc w:val="left"/>
              <w:rPr>
                <w:rFonts w:hint="eastAsia" w:ascii="Times New Roman" w:hAnsi="Times New Roman" w:eastAsia="宋体" w:cs="宋体"/>
                <w:color w:val="000000"/>
                <w:kern w:val="0"/>
                <w:sz w:val="20"/>
                <w:szCs w:val="20"/>
                <w:highlight w:val="none"/>
                <w:lang w:val="en-US" w:eastAsia="zh-CN" w:bidi="ar-SA"/>
              </w:rPr>
            </w:pPr>
            <w:r>
              <w:rPr>
                <w:rFonts w:hint="eastAsia"/>
                <w:b/>
                <w:bCs/>
                <w:color w:val="FF0000"/>
                <w:sz w:val="20"/>
              </w:rPr>
              <w:t>*</w:t>
            </w:r>
            <w:r>
              <w:rPr>
                <w:rFonts w:hint="eastAsia" w:ascii="楷体" w:hAnsi="楷体" w:eastAsia="楷体" w:cs="宋体"/>
                <w:color w:val="000000"/>
                <w:kern w:val="0"/>
                <w:sz w:val="20"/>
                <w:lang w:val="zh-CN"/>
              </w:rPr>
              <w:t>协议交易业务参考信息negotiationparams</w:t>
            </w:r>
            <w:r>
              <w:rPr>
                <w:rFonts w:hint="eastAsia" w:ascii="楷体" w:hAnsi="楷体" w:eastAsia="楷体" w:cs="宋体"/>
                <w:color w:val="000000"/>
                <w:kern w:val="0"/>
                <w:sz w:val="20"/>
              </w:rPr>
              <w:t>的接收与处理</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可转债退市整理期首日匹配成交业务的委托申报及成交回报</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rPr>
              <w:t>可转债退市整理期首日协商成交业务的委托申报及成交回报</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可转债退市整理期</w:t>
            </w:r>
            <w:r>
              <w:rPr>
                <w:rFonts w:hint="eastAsia" w:ascii="楷体" w:hAnsi="楷体" w:eastAsia="楷体" w:cs="宋体"/>
                <w:color w:val="000000"/>
                <w:kern w:val="0"/>
                <w:sz w:val="20"/>
                <w:lang w:val="en-US" w:eastAsia="zh-CN"/>
              </w:rPr>
              <w:t>次</w:t>
            </w:r>
            <w:r>
              <w:rPr>
                <w:rFonts w:hint="eastAsia" w:ascii="楷体" w:hAnsi="楷体" w:eastAsia="楷体" w:cs="宋体"/>
                <w:color w:val="000000"/>
                <w:kern w:val="0"/>
                <w:sz w:val="20"/>
              </w:rPr>
              <w:t>日匹配成交业务的委托申报及成交回报</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可转债退市整理期</w:t>
            </w:r>
            <w:r>
              <w:rPr>
                <w:rFonts w:hint="eastAsia" w:ascii="楷体" w:hAnsi="楷体" w:eastAsia="楷体" w:cs="宋体"/>
                <w:color w:val="000000"/>
                <w:kern w:val="0"/>
                <w:sz w:val="20"/>
                <w:lang w:val="en-US" w:eastAsia="zh-CN"/>
              </w:rPr>
              <w:t>次</w:t>
            </w:r>
            <w:r>
              <w:rPr>
                <w:rFonts w:hint="eastAsia" w:ascii="楷体" w:hAnsi="楷体" w:eastAsia="楷体" w:cs="宋体"/>
                <w:color w:val="000000"/>
                <w:kern w:val="0"/>
                <w:sz w:val="20"/>
              </w:rPr>
              <w:t>日协商成交业务的委托申报及成交回报</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Times New Roman" w:hAnsi="Times New Roman" w:eastAsia="宋体" w:cs="宋体"/>
                <w:color w:val="000000"/>
                <w:kern w:val="0"/>
                <w:sz w:val="20"/>
                <w:szCs w:val="20"/>
                <w:highlight w:val="none"/>
                <w:lang w:val="en-US" w:eastAsia="zh-CN" w:bidi="ar-SA"/>
              </w:rPr>
            </w:pPr>
            <w:r>
              <w:rPr>
                <w:rFonts w:hint="eastAsia" w:ascii="楷体" w:hAnsi="楷体" w:eastAsia="楷体" w:cs="宋体"/>
                <w:color w:val="000000"/>
                <w:kern w:val="0"/>
                <w:sz w:val="20"/>
                <w:lang w:val="en-US" w:eastAsia="zh-CN"/>
              </w:rPr>
              <w:t>可转债盘后定价成交（盘后定价大宗交易）</w:t>
            </w:r>
            <w:r>
              <w:rPr>
                <w:rFonts w:hint="eastAsia" w:ascii="楷体" w:hAnsi="楷体" w:eastAsia="楷体" w:cs="宋体"/>
                <w:color w:val="000000"/>
                <w:kern w:val="0"/>
                <w:sz w:val="20"/>
              </w:rPr>
              <w:t>业务的委托申报</w:t>
            </w:r>
            <w:r>
              <w:rPr>
                <w:rFonts w:hint="eastAsia" w:ascii="楷体" w:hAnsi="楷体" w:eastAsia="楷体" w:cs="宋体"/>
                <w:color w:val="000000"/>
                <w:kern w:val="0"/>
                <w:sz w:val="20"/>
                <w:lang w:val="en-US" w:eastAsia="zh-CN"/>
              </w:rPr>
              <w:t>及成交回报</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rPr>
            </w:pPr>
            <w:r>
              <w:rPr>
                <w:rFonts w:hint="eastAsia"/>
                <w:b/>
                <w:bCs/>
                <w:color w:val="FF0000"/>
                <w:sz w:val="20"/>
              </w:rPr>
              <w:t>*</w:t>
            </w:r>
            <w:r>
              <w:rPr>
                <w:rFonts w:hint="eastAsia" w:ascii="楷体" w:hAnsi="楷体" w:eastAsia="楷体" w:cs="宋体"/>
                <w:color w:val="000000"/>
                <w:kern w:val="0"/>
                <w:sz w:val="20"/>
                <w:lang w:val="en-US" w:eastAsia="zh-CN"/>
              </w:rPr>
              <w:t>可转债转股业务的委托申报及成交回报</w:t>
            </w:r>
          </w:p>
        </w:tc>
        <w:tc>
          <w:tcPr>
            <w:tcW w:w="3402" w:type="dxa"/>
            <w:gridSpan w:val="2"/>
            <w:vAlign w:val="top"/>
          </w:tcPr>
          <w:p>
            <w:pPr>
              <w:widowControl/>
              <w:jc w:val="both"/>
              <w:rPr>
                <w:rFonts w:hint="eastAsia" w:hAnsi="楷体_GB2312" w:cs="楷体_GB2312"/>
                <w:kern w:val="0"/>
                <w:sz w:val="20"/>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lang w:val="en-US" w:eastAsia="zh-CN"/>
              </w:rPr>
              <w:t>可转债回售业务的委托申报及成交回报</w:t>
            </w:r>
          </w:p>
        </w:tc>
        <w:tc>
          <w:tcPr>
            <w:tcW w:w="3402" w:type="dxa"/>
            <w:gridSpan w:val="2"/>
            <w:vAlign w:val="top"/>
          </w:tcPr>
          <w:p>
            <w:pPr>
              <w:widowControl/>
              <w:jc w:val="both"/>
              <w:rPr>
                <w:rFonts w:hint="eastAsia" w:ascii="楷体_GB2312" w:hAnsi="楷体_GB2312" w:eastAsia="楷体_GB2312" w:cs="楷体_GB2312"/>
                <w:kern w:val="0"/>
                <w:sz w:val="20"/>
                <w:lang w:val="en-US" w:eastAsia="zh-CN" w:bidi="ar-SA"/>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可转债转托管业务的委托申报及成交回报</w:t>
            </w:r>
          </w:p>
        </w:tc>
        <w:tc>
          <w:tcPr>
            <w:tcW w:w="3402" w:type="dxa"/>
            <w:gridSpan w:val="2"/>
            <w:vAlign w:val="top"/>
          </w:tcPr>
          <w:p>
            <w:pPr>
              <w:widowControl/>
              <w:jc w:val="both"/>
              <w:rPr>
                <w:rFonts w:hint="eastAsia" w:hAnsi="楷体_GB2312" w:cs="楷体_GB2312"/>
                <w:kern w:val="0"/>
                <w:sz w:val="20"/>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ascii="楷体" w:hAnsi="楷体" w:eastAsia="楷体" w:cs="宋体"/>
                <w:color w:val="000000"/>
                <w:kern w:val="0"/>
                <w:sz w:val="20"/>
                <w:lang w:val="en-US" w:eastAsia="zh-CN"/>
              </w:rPr>
            </w:pPr>
            <w:r>
              <w:rPr>
                <w:rFonts w:hint="eastAsia"/>
                <w:b/>
                <w:bCs/>
                <w:color w:val="FF0000"/>
                <w:sz w:val="20"/>
              </w:rPr>
              <w:t>*</w:t>
            </w:r>
            <w:r>
              <w:rPr>
                <w:rFonts w:hint="eastAsia" w:ascii="楷体" w:hAnsi="楷体" w:eastAsia="楷体" w:cs="宋体"/>
                <w:color w:val="000000"/>
                <w:kern w:val="0"/>
                <w:sz w:val="20"/>
              </w:rPr>
              <w:t>可转债退市整理期</w:t>
            </w:r>
            <w:r>
              <w:rPr>
                <w:rFonts w:hint="eastAsia" w:ascii="楷体" w:hAnsi="楷体" w:eastAsia="楷体" w:cs="宋体"/>
                <w:color w:val="000000"/>
                <w:kern w:val="0"/>
                <w:sz w:val="20"/>
                <w:lang w:val="en-US" w:eastAsia="zh-CN"/>
              </w:rPr>
              <w:t>交易、非交易业务的清算交收处理</w:t>
            </w:r>
          </w:p>
        </w:tc>
        <w:tc>
          <w:tcPr>
            <w:tcW w:w="3402" w:type="dxa"/>
            <w:gridSpan w:val="2"/>
            <w:vAlign w:val="top"/>
          </w:tcPr>
          <w:p>
            <w:pPr>
              <w:widowControl/>
              <w:jc w:val="both"/>
              <w:rPr>
                <w:rFonts w:hint="eastAsia" w:ascii="楷体_GB2312" w:hAnsi="楷体_GB2312" w:eastAsia="楷体_GB2312" w:cs="楷体_GB2312"/>
                <w:kern w:val="0"/>
                <w:sz w:val="20"/>
                <w:lang w:val="en-US" w:eastAsia="zh-CN" w:bidi="ar-SA"/>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eastAsia="楷体"/>
                <w:b/>
                <w:bCs/>
                <w:color w:val="FF0000"/>
                <w:sz w:val="20"/>
                <w:lang w:val="en-US" w:eastAsia="zh-CN"/>
              </w:rPr>
            </w:pPr>
            <w:r>
              <w:rPr>
                <w:rFonts w:hint="eastAsia"/>
                <w:b/>
                <w:bCs/>
                <w:color w:val="FF0000"/>
                <w:sz w:val="20"/>
              </w:rPr>
              <w:t>*</w:t>
            </w:r>
            <w:r>
              <w:rPr>
                <w:rFonts w:hint="eastAsia" w:ascii="楷体" w:hAnsi="楷体" w:eastAsia="楷体" w:cs="宋体"/>
                <w:color w:val="000000"/>
                <w:kern w:val="0"/>
                <w:sz w:val="20"/>
              </w:rPr>
              <w:t>可转债退市整理期</w:t>
            </w:r>
            <w:r>
              <w:rPr>
                <w:rFonts w:hint="eastAsia" w:ascii="楷体" w:hAnsi="楷体" w:eastAsia="楷体" w:cs="宋体"/>
                <w:color w:val="000000"/>
                <w:kern w:val="0"/>
                <w:sz w:val="20"/>
                <w:lang w:val="en-US" w:eastAsia="zh-CN"/>
              </w:rPr>
              <w:t>投资者适当性管理</w:t>
            </w:r>
          </w:p>
        </w:tc>
        <w:tc>
          <w:tcPr>
            <w:tcW w:w="3402" w:type="dxa"/>
            <w:gridSpan w:val="2"/>
            <w:vAlign w:val="top"/>
          </w:tcPr>
          <w:p>
            <w:pPr>
              <w:widowControl/>
              <w:jc w:val="both"/>
              <w:rPr>
                <w:rFonts w:hint="eastAsia" w:ascii="楷体_GB2312" w:hAnsi="楷体_GB2312" w:eastAsia="楷体_GB2312" w:cs="楷体_GB2312"/>
                <w:kern w:val="0"/>
                <w:sz w:val="20"/>
                <w:lang w:val="en-US" w:eastAsia="zh-CN" w:bidi="ar-SA"/>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lang w:val="en-US" w:eastAsia="zh-CN"/>
              </w:rPr>
              <w:t>行情线路调整</w:t>
            </w:r>
            <w:r>
              <w:rPr>
                <w:rFonts w:hint="eastAsia" w:hAnsi="楷体" w:cs="宋体"/>
                <w:b/>
                <w:kern w:val="0"/>
                <w:sz w:val="20"/>
              </w:rPr>
              <w:t>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lang w:val="en-US" w:eastAsia="zh-CN"/>
              </w:rPr>
              <w:t>T日广域网线路对LEVEL1现货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lang w:val="en-US" w:eastAsia="zh-CN"/>
              </w:rPr>
              <w:t>T日广域网线路对LEVEL1股票期权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单市场股票ETF(159907)转型跨市场股票ETF相关测试反馈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szCs w:val="20"/>
                <w:lang w:val="en-US" w:eastAsia="zh-CN" w:bidi="ar"/>
              </w:rPr>
            </w:pPr>
            <w:r>
              <w:rPr>
                <w:rFonts w:hint="eastAsia"/>
                <w:b/>
                <w:bCs/>
                <w:color w:val="FF0000"/>
                <w:sz w:val="20"/>
              </w:rPr>
              <w:t>*</w:t>
            </w:r>
            <w:r>
              <w:rPr>
                <w:rFonts w:hint="eastAsia" w:ascii="楷体" w:hAnsi="楷体" w:eastAsia="楷体" w:cs="宋体"/>
                <w:color w:val="000000"/>
                <w:kern w:val="0"/>
                <w:sz w:val="20"/>
                <w:szCs w:val="20"/>
                <w:lang w:val="en-US" w:eastAsia="zh-CN" w:bidi="ar"/>
              </w:rPr>
              <w:t>159907转型</w:t>
            </w:r>
            <w:r>
              <w:rPr>
                <w:rFonts w:hint="eastAsia" w:ascii="楷体" w:hAnsi="楷体" w:eastAsia="楷体" w:cs="宋体"/>
                <w:color w:val="000000"/>
                <w:kern w:val="0"/>
                <w:sz w:val="20"/>
                <w:szCs w:val="20"/>
                <w:lang w:eastAsia="zh-CN" w:bidi="ar"/>
              </w:rPr>
              <w:t>后</w:t>
            </w:r>
            <w:r>
              <w:rPr>
                <w:rFonts w:hint="eastAsia" w:ascii="楷体" w:hAnsi="楷体" w:eastAsia="楷体" w:cs="宋体"/>
                <w:color w:val="000000"/>
                <w:kern w:val="0"/>
                <w:sz w:val="20"/>
                <w:szCs w:val="20"/>
                <w:lang w:val="en-US" w:eastAsia="zh-CN" w:bidi="ar"/>
              </w:rPr>
              <w:t>，相关</w:t>
            </w:r>
            <w:r>
              <w:rPr>
                <w:rFonts w:hint="eastAsia" w:ascii="楷体" w:hAnsi="楷体" w:eastAsia="楷体" w:cs="宋体"/>
                <w:color w:val="000000"/>
                <w:kern w:val="0"/>
                <w:sz w:val="20"/>
                <w:szCs w:val="20"/>
                <w:lang w:eastAsia="zh-CN" w:bidi="ar"/>
              </w:rPr>
              <w:t>在途</w:t>
            </w:r>
            <w:r>
              <w:rPr>
                <w:rFonts w:hint="eastAsia" w:ascii="楷体" w:hAnsi="楷体" w:eastAsia="楷体" w:cs="宋体"/>
                <w:color w:val="000000"/>
                <w:kern w:val="0"/>
                <w:sz w:val="20"/>
                <w:szCs w:val="20"/>
                <w:lang w:bidi="ar"/>
              </w:rPr>
              <w:t>业务</w:t>
            </w:r>
            <w:r>
              <w:rPr>
                <w:rFonts w:hint="eastAsia" w:ascii="楷体" w:hAnsi="楷体" w:eastAsia="楷体" w:cs="宋体"/>
                <w:color w:val="000000"/>
                <w:kern w:val="0"/>
                <w:sz w:val="20"/>
                <w:szCs w:val="20"/>
                <w:lang w:eastAsia="zh-CN" w:bidi="ar"/>
              </w:rPr>
              <w:t>（</w:t>
            </w:r>
            <w:r>
              <w:rPr>
                <w:rFonts w:hint="eastAsia" w:ascii="楷体" w:hAnsi="楷体" w:eastAsia="楷体" w:cs="宋体"/>
                <w:color w:val="000000"/>
                <w:kern w:val="0"/>
                <w:sz w:val="20"/>
                <w:szCs w:val="20"/>
                <w:lang w:bidi="ar"/>
              </w:rPr>
              <w:t>股票质押式回购</w:t>
            </w:r>
            <w:r>
              <w:rPr>
                <w:rFonts w:hint="eastAsia" w:ascii="楷体" w:hAnsi="楷体" w:eastAsia="楷体" w:cs="宋体"/>
                <w:color w:val="000000"/>
                <w:kern w:val="0"/>
                <w:sz w:val="20"/>
                <w:szCs w:val="20"/>
                <w:lang w:eastAsia="zh-CN" w:bidi="ar"/>
              </w:rPr>
              <w:t>、</w:t>
            </w:r>
            <w:r>
              <w:rPr>
                <w:rFonts w:hint="eastAsia" w:ascii="楷体" w:hAnsi="楷体" w:eastAsia="楷体" w:cs="宋体"/>
                <w:color w:val="000000"/>
                <w:kern w:val="0"/>
                <w:sz w:val="20"/>
                <w:szCs w:val="20"/>
                <w:lang w:bidi="ar"/>
              </w:rPr>
              <w:t>约定购回</w:t>
            </w:r>
            <w:r>
              <w:rPr>
                <w:rFonts w:hint="eastAsia" w:ascii="楷体" w:hAnsi="楷体" w:eastAsia="楷体" w:cs="宋体"/>
                <w:color w:val="000000"/>
                <w:kern w:val="0"/>
                <w:sz w:val="20"/>
                <w:szCs w:val="20"/>
                <w:lang w:eastAsia="zh-CN" w:bidi="ar"/>
              </w:rPr>
              <w:t>）的</w:t>
            </w:r>
            <w:r>
              <w:rPr>
                <w:rFonts w:hint="eastAsia" w:ascii="楷体" w:hAnsi="楷体" w:eastAsia="楷体" w:cs="宋体"/>
                <w:color w:val="000000"/>
                <w:kern w:val="0"/>
                <w:sz w:val="20"/>
                <w:lang w:val="en-US" w:eastAsia="zh-CN"/>
              </w:rPr>
              <w:t>委托申报、成交回报、清算交收处理（无相关在途业务，填“无此业务”）</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szCs w:val="20"/>
                <w:lang w:val="en-US" w:eastAsia="zh-CN" w:bidi="ar"/>
              </w:rPr>
              <w:t>159907转型后</w:t>
            </w:r>
            <w:r>
              <w:rPr>
                <w:rFonts w:hint="eastAsia" w:ascii="楷体" w:hAnsi="楷体" w:eastAsia="楷体" w:cs="宋体"/>
                <w:color w:val="000000"/>
                <w:kern w:val="0"/>
                <w:sz w:val="20"/>
                <w:szCs w:val="20"/>
                <w:lang w:bidi="ar"/>
              </w:rPr>
              <w:t>现货集中竞价交易</w:t>
            </w:r>
            <w:r>
              <w:rPr>
                <w:rFonts w:hint="eastAsia" w:ascii="楷体" w:hAnsi="楷体" w:eastAsia="楷体" w:cs="宋体"/>
                <w:color w:val="000000"/>
                <w:kern w:val="0"/>
                <w:sz w:val="20"/>
                <w:szCs w:val="20"/>
                <w:lang w:val="en-US" w:eastAsia="zh-CN" w:bidi="ar"/>
              </w:rPr>
              <w:t>的</w:t>
            </w:r>
            <w:r>
              <w:rPr>
                <w:rFonts w:hint="eastAsia" w:ascii="楷体" w:hAnsi="楷体" w:eastAsia="楷体" w:cs="宋体"/>
                <w:color w:val="000000"/>
                <w:kern w:val="0"/>
                <w:sz w:val="20"/>
                <w:lang w:val="en-US" w:eastAsia="zh-CN"/>
              </w:rPr>
              <w:t>委托申报、成交回报、清算交收处理</w:t>
            </w:r>
          </w:p>
        </w:tc>
        <w:tc>
          <w:tcPr>
            <w:tcW w:w="3402" w:type="dxa"/>
            <w:gridSpan w:val="2"/>
            <w:vAlign w:val="center"/>
          </w:tcPr>
          <w:p>
            <w:pPr>
              <w:widowControl/>
              <w:jc w:val="center"/>
              <w:rPr>
                <w:rFonts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szCs w:val="20"/>
                <w:lang w:val="en-US" w:eastAsia="zh-CN" w:bidi="ar"/>
              </w:rPr>
              <w:t>159907转型后</w:t>
            </w:r>
            <w:r>
              <w:rPr>
                <w:rFonts w:hint="eastAsia" w:ascii="楷体" w:hAnsi="楷体" w:eastAsia="楷体" w:cs="宋体"/>
                <w:color w:val="000000"/>
                <w:kern w:val="0"/>
                <w:sz w:val="20"/>
                <w:szCs w:val="20"/>
                <w:lang w:bidi="ar"/>
              </w:rPr>
              <w:t>申购、赎回</w:t>
            </w:r>
            <w:r>
              <w:rPr>
                <w:rFonts w:hint="eastAsia" w:ascii="楷体" w:hAnsi="楷体" w:eastAsia="楷体" w:cs="宋体"/>
                <w:color w:val="000000"/>
                <w:kern w:val="0"/>
                <w:sz w:val="20"/>
                <w:szCs w:val="20"/>
                <w:lang w:eastAsia="zh-CN" w:bidi="ar"/>
              </w:rPr>
              <w:t>、</w:t>
            </w:r>
            <w:r>
              <w:rPr>
                <w:rFonts w:hint="eastAsia" w:ascii="楷体" w:hAnsi="楷体" w:eastAsia="楷体" w:cs="宋体"/>
                <w:color w:val="000000"/>
                <w:kern w:val="0"/>
                <w:sz w:val="20"/>
                <w:szCs w:val="20"/>
                <w:lang w:bidi="ar"/>
              </w:rPr>
              <w:t>代收代付</w:t>
            </w:r>
            <w:r>
              <w:rPr>
                <w:rFonts w:hint="eastAsia" w:ascii="楷体" w:hAnsi="楷体" w:eastAsia="楷体" w:cs="宋体"/>
                <w:color w:val="000000"/>
                <w:kern w:val="0"/>
                <w:sz w:val="20"/>
                <w:szCs w:val="20"/>
                <w:lang w:val="en-US" w:eastAsia="zh-CN" w:bidi="ar"/>
              </w:rPr>
              <w:t>的</w:t>
            </w:r>
            <w:r>
              <w:rPr>
                <w:rFonts w:hint="eastAsia" w:ascii="楷体" w:hAnsi="楷体" w:eastAsia="楷体" w:cs="宋体"/>
                <w:color w:val="000000"/>
                <w:kern w:val="0"/>
                <w:sz w:val="20"/>
                <w:lang w:val="en-US" w:eastAsia="zh-CN"/>
              </w:rPr>
              <w:t>委托申报、成交回报、清算交收处理（无申购赎回权限的市场参与者，填“无此业务”）</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ascii="楷体" w:hAnsi="楷体" w:eastAsia="楷体" w:cs="宋体"/>
                <w:color w:val="000000"/>
                <w:kern w:val="0"/>
                <w:sz w:val="20"/>
                <w:lang w:val="en-US" w:eastAsia="zh-CN" w:bidi="ar-SA"/>
              </w:rPr>
            </w:pPr>
            <w:r>
              <w:rPr>
                <w:rFonts w:hint="eastAsia" w:ascii="楷体" w:hAnsi="楷体" w:eastAsia="楷体" w:cs="宋体"/>
                <w:color w:val="000000"/>
                <w:kern w:val="0"/>
                <w:sz w:val="20"/>
                <w:szCs w:val="20"/>
                <w:lang w:val="en-US" w:eastAsia="zh-CN" w:bidi="ar"/>
              </w:rPr>
              <w:t>159907转型后，其他相关业务（</w:t>
            </w:r>
            <w:r>
              <w:rPr>
                <w:rFonts w:hint="eastAsia" w:ascii="楷体" w:hAnsi="楷体" w:eastAsia="楷体" w:cs="宋体"/>
                <w:color w:val="000000"/>
                <w:kern w:val="0"/>
                <w:sz w:val="20"/>
                <w:szCs w:val="20"/>
                <w:lang w:bidi="ar"/>
              </w:rPr>
              <w:t>协议交易、盘后定价大宗交易</w:t>
            </w:r>
            <w:r>
              <w:rPr>
                <w:rFonts w:hint="eastAsia" w:ascii="楷体" w:hAnsi="楷体" w:eastAsia="楷体" w:cs="宋体"/>
                <w:color w:val="000000"/>
                <w:kern w:val="0"/>
                <w:sz w:val="20"/>
                <w:szCs w:val="20"/>
                <w:lang w:eastAsia="zh-CN" w:bidi="ar"/>
              </w:rPr>
              <w:t>、</w:t>
            </w:r>
            <w:r>
              <w:rPr>
                <w:rFonts w:hint="eastAsia" w:ascii="楷体" w:hAnsi="楷体" w:eastAsia="楷体" w:cs="宋体"/>
                <w:color w:val="000000"/>
                <w:kern w:val="0"/>
                <w:sz w:val="20"/>
                <w:szCs w:val="20"/>
                <w:lang w:bidi="ar"/>
              </w:rPr>
              <w:t>股票质押式回购、约定购回</w:t>
            </w:r>
            <w:r>
              <w:rPr>
                <w:rFonts w:hint="eastAsia" w:ascii="楷体" w:hAnsi="楷体" w:eastAsia="楷体" w:cs="宋体"/>
                <w:color w:val="000000"/>
                <w:kern w:val="0"/>
                <w:sz w:val="20"/>
                <w:szCs w:val="20"/>
                <w:lang w:val="en-US" w:eastAsia="zh-CN" w:bidi="ar"/>
              </w:rPr>
              <w:t>等）的</w:t>
            </w:r>
            <w:r>
              <w:rPr>
                <w:rFonts w:hint="eastAsia" w:ascii="楷体" w:hAnsi="楷体" w:eastAsia="楷体" w:cs="宋体"/>
                <w:color w:val="000000"/>
                <w:kern w:val="0"/>
                <w:sz w:val="20"/>
                <w:lang w:val="en-US" w:eastAsia="zh-CN"/>
              </w:rPr>
              <w:t>委托申报、成交回报、清算交收处理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eastAsia"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深市期权行情的接收与展示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eastAsia="楷体"/>
                <w:b/>
                <w:bCs/>
                <w:color w:val="FF0000"/>
                <w:sz w:val="20"/>
                <w:lang w:val="en-US" w:eastAsia="zh-CN"/>
              </w:rPr>
            </w:pPr>
            <w:r>
              <w:rPr>
                <w:rFonts w:hint="eastAsia"/>
                <w:b/>
                <w:bCs/>
                <w:color w:val="FF0000"/>
                <w:sz w:val="20"/>
              </w:rPr>
              <w:t>*</w:t>
            </w:r>
            <w:r>
              <w:rPr>
                <w:rFonts w:hint="eastAsia" w:ascii="楷体" w:hAnsi="楷体" w:eastAsia="楷体" w:cs="宋体"/>
                <w:color w:val="000000"/>
                <w:kern w:val="0"/>
                <w:sz w:val="20"/>
              </w:rPr>
              <w:t>可转债退市整理期首日</w:t>
            </w:r>
            <w:r>
              <w:rPr>
                <w:rFonts w:hint="eastAsia" w:ascii="楷体" w:hAnsi="楷体" w:eastAsia="楷体" w:cs="宋体"/>
                <w:color w:val="000000"/>
                <w:kern w:val="0"/>
                <w:sz w:val="20"/>
                <w:lang w:eastAsia="zh-CN"/>
              </w:rPr>
              <w:t>、</w:t>
            </w:r>
            <w:r>
              <w:rPr>
                <w:rFonts w:hint="eastAsia" w:ascii="楷体" w:hAnsi="楷体" w:eastAsia="楷体" w:cs="宋体"/>
                <w:color w:val="000000"/>
                <w:kern w:val="0"/>
                <w:sz w:val="20"/>
                <w:lang w:val="en-US" w:eastAsia="zh-CN"/>
              </w:rPr>
              <w:t>次日</w:t>
            </w:r>
            <w:r>
              <w:rPr>
                <w:rFonts w:hint="eastAsia" w:ascii="楷体" w:hAnsi="楷体" w:eastAsia="楷体" w:cs="宋体"/>
                <w:color w:val="000000"/>
                <w:kern w:val="0"/>
                <w:sz w:val="20"/>
              </w:rPr>
              <w:t>的</w:t>
            </w:r>
            <w:r>
              <w:rPr>
                <w:rFonts w:hint="eastAsia" w:ascii="楷体" w:hAnsi="楷体" w:eastAsia="楷体" w:cs="宋体"/>
                <w:color w:val="000000"/>
                <w:kern w:val="0"/>
                <w:sz w:val="20"/>
                <w:lang w:eastAsia="zh-CN"/>
              </w:rPr>
              <w:t>行情接</w:t>
            </w:r>
            <w:r>
              <w:rPr>
                <w:rFonts w:hint="eastAsia" w:ascii="楷体" w:hAnsi="楷体" w:eastAsia="楷体" w:cs="宋体"/>
                <w:color w:val="000000"/>
                <w:kern w:val="0"/>
                <w:sz w:val="20"/>
                <w:lang w:val="en-US" w:eastAsia="zh-CN"/>
              </w:rPr>
              <w:t>收和处理</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Times New Roman" w:hAnsi="Times New Roman" w:eastAsia="宋体" w:cs="宋体"/>
                <w:color w:val="000000"/>
                <w:kern w:val="0"/>
                <w:sz w:val="20"/>
                <w:szCs w:val="20"/>
                <w:highlight w:val="none"/>
                <w:lang w:val="en-US" w:eastAsia="zh-CN" w:bidi="ar-SA"/>
              </w:rPr>
            </w:pPr>
            <w:r>
              <w:rPr>
                <w:rFonts w:hint="eastAsia"/>
                <w:b/>
                <w:bCs/>
                <w:color w:val="FF0000"/>
                <w:sz w:val="20"/>
              </w:rPr>
              <w:t>*</w:t>
            </w:r>
            <w:r>
              <w:rPr>
                <w:rFonts w:hint="eastAsia" w:cs="宋体"/>
                <w:color w:val="000000"/>
                <w:kern w:val="0"/>
                <w:sz w:val="20"/>
                <w:szCs w:val="20"/>
                <w:highlight w:val="none"/>
                <w:lang w:val="en-US" w:eastAsia="zh-CN"/>
              </w:rPr>
              <w:t>可转债自动临时停牌公告的接收和处理</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lang w:val="en-US" w:eastAsia="zh-CN"/>
              </w:rPr>
              <w:t>晚</w:t>
            </w:r>
            <w:r>
              <w:rPr>
                <w:rFonts w:hint="eastAsia" w:ascii="楷体" w:hAnsi="楷体" w:eastAsia="楷体" w:cs="宋体"/>
                <w:color w:val="000000"/>
                <w:kern w:val="0"/>
                <w:sz w:val="20"/>
                <w:lang w:eastAsia="zh-CN"/>
              </w:rPr>
              <w:t>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3"/>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接收并处理各平台成交汇总文件</w:t>
            </w:r>
            <w:r>
              <w:rPr>
                <w:rFonts w:hint="eastAsia" w:ascii="楷体" w:hAnsi="楷体" w:eastAsia="楷体" w:cs="宋体"/>
                <w:color w:val="000000"/>
                <w:kern w:val="0"/>
                <w:sz w:val="20"/>
                <w:lang w:eastAsia="zh-CN"/>
              </w:rPr>
              <w:tab/>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3F38E"/>
    <w:multiLevelType w:val="singleLevel"/>
    <w:tmpl w:val="A9F3F38E"/>
    <w:lvl w:ilvl="0" w:tentative="0">
      <w:start w:val="1"/>
      <w:numFmt w:val="decimal"/>
      <w:suff w:val="nothing"/>
      <w:lvlText w:val="（%1）"/>
      <w:lvlJc w:val="left"/>
      <w:pPr>
        <w:ind w:left="490"/>
      </w:pPr>
      <w:rPr>
        <w:rFonts w:hint="default"/>
        <w:b w:val="0"/>
        <w:bCs w:val="0"/>
        <w:color w:val="auto"/>
      </w:rPr>
    </w:lvl>
  </w:abstractNum>
  <w:abstractNum w:abstractNumId="1">
    <w:nsid w:val="CA51B9C6"/>
    <w:multiLevelType w:val="singleLevel"/>
    <w:tmpl w:val="CA51B9C6"/>
    <w:lvl w:ilvl="0" w:tentative="0">
      <w:start w:val="1"/>
      <w:numFmt w:val="decimal"/>
      <w:lvlText w:val="%1."/>
      <w:lvlJc w:val="left"/>
      <w:pPr>
        <w:tabs>
          <w:tab w:val="left" w:pos="312"/>
        </w:tabs>
        <w:ind w:left="240"/>
      </w:pPr>
    </w:lvl>
  </w:abstractNum>
  <w:abstractNum w:abstractNumId="2">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3">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76453CA"/>
    <w:multiLevelType w:val="singleLevel"/>
    <w:tmpl w:val="276453CA"/>
    <w:lvl w:ilvl="0" w:tentative="0">
      <w:start w:val="1"/>
      <w:numFmt w:val="decimal"/>
      <w:suff w:val="nothing"/>
      <w:lvlText w:val="（%1）"/>
      <w:lvlJc w:val="left"/>
      <w:pPr>
        <w:ind w:left="490"/>
      </w:pPr>
      <w:rPr>
        <w:rFonts w:hint="default"/>
        <w:b w:val="0"/>
        <w:bCs w:val="0"/>
        <w:color w:val="auto"/>
      </w:rPr>
    </w:lvl>
  </w:abstractNum>
  <w:abstractNum w:abstractNumId="7">
    <w:nsid w:val="2A10541C"/>
    <w:multiLevelType w:val="singleLevel"/>
    <w:tmpl w:val="2A10541C"/>
    <w:lvl w:ilvl="0" w:tentative="0">
      <w:start w:val="1"/>
      <w:numFmt w:val="decimal"/>
      <w:suff w:val="nothing"/>
      <w:lvlText w:val="（%1）"/>
      <w:lvlJc w:val="left"/>
      <w:pPr>
        <w:ind w:left="490"/>
      </w:pPr>
      <w:rPr>
        <w:rFonts w:hint="default"/>
        <w:color w:val="auto"/>
      </w:rPr>
    </w:lvl>
  </w:abstractNum>
  <w:abstractNum w:abstractNumId="8">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9">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10">
    <w:nsid w:val="64D1027A"/>
    <w:multiLevelType w:val="multilevel"/>
    <w:tmpl w:val="64D1027A"/>
    <w:lvl w:ilvl="0" w:tentative="0">
      <w:start w:val="1"/>
      <w:numFmt w:val="decimal"/>
      <w:lvlText w:val="%1."/>
      <w:lvlJc w:val="left"/>
      <w:pPr>
        <w:tabs>
          <w:tab w:val="left" w:pos="420"/>
        </w:tabs>
        <w:ind w:left="760" w:hanging="420"/>
      </w:pPr>
    </w:lvl>
    <w:lvl w:ilvl="1" w:tentative="0">
      <w:start w:val="1"/>
      <w:numFmt w:val="lowerLetter"/>
      <w:lvlText w:val="%2)"/>
      <w:lvlJc w:val="left"/>
      <w:pPr>
        <w:tabs>
          <w:tab w:val="left" w:pos="840"/>
        </w:tabs>
        <w:ind w:left="1180" w:hanging="420"/>
      </w:pPr>
    </w:lvl>
    <w:lvl w:ilvl="2" w:tentative="0">
      <w:start w:val="1"/>
      <w:numFmt w:val="lowerRoman"/>
      <w:lvlText w:val="%3."/>
      <w:lvlJc w:val="right"/>
      <w:pPr>
        <w:tabs>
          <w:tab w:val="left" w:pos="1260"/>
        </w:tabs>
        <w:ind w:left="1600" w:hanging="420"/>
      </w:pPr>
    </w:lvl>
    <w:lvl w:ilvl="3" w:tentative="0">
      <w:start w:val="1"/>
      <w:numFmt w:val="decimal"/>
      <w:lvlText w:val="%4."/>
      <w:lvlJc w:val="left"/>
      <w:pPr>
        <w:tabs>
          <w:tab w:val="left" w:pos="1680"/>
        </w:tabs>
        <w:ind w:left="2020" w:hanging="420"/>
      </w:pPr>
    </w:lvl>
    <w:lvl w:ilvl="4" w:tentative="0">
      <w:start w:val="1"/>
      <w:numFmt w:val="lowerLetter"/>
      <w:lvlText w:val="%5)"/>
      <w:lvlJc w:val="left"/>
      <w:pPr>
        <w:tabs>
          <w:tab w:val="left" w:pos="2100"/>
        </w:tabs>
        <w:ind w:left="2440" w:hanging="420"/>
      </w:pPr>
    </w:lvl>
    <w:lvl w:ilvl="5" w:tentative="0">
      <w:start w:val="1"/>
      <w:numFmt w:val="lowerRoman"/>
      <w:lvlText w:val="%6."/>
      <w:lvlJc w:val="right"/>
      <w:pPr>
        <w:tabs>
          <w:tab w:val="left" w:pos="2520"/>
        </w:tabs>
        <w:ind w:left="2860" w:hanging="420"/>
      </w:pPr>
    </w:lvl>
    <w:lvl w:ilvl="6" w:tentative="0">
      <w:start w:val="1"/>
      <w:numFmt w:val="decimal"/>
      <w:lvlText w:val="%7."/>
      <w:lvlJc w:val="left"/>
      <w:pPr>
        <w:tabs>
          <w:tab w:val="left" w:pos="2940"/>
        </w:tabs>
        <w:ind w:left="3280" w:hanging="420"/>
      </w:pPr>
    </w:lvl>
    <w:lvl w:ilvl="7" w:tentative="0">
      <w:start w:val="1"/>
      <w:numFmt w:val="lowerLetter"/>
      <w:lvlText w:val="%8)"/>
      <w:lvlJc w:val="left"/>
      <w:pPr>
        <w:tabs>
          <w:tab w:val="left" w:pos="3360"/>
        </w:tabs>
        <w:ind w:left="3700" w:hanging="420"/>
      </w:pPr>
    </w:lvl>
    <w:lvl w:ilvl="8" w:tentative="0">
      <w:start w:val="1"/>
      <w:numFmt w:val="lowerRoman"/>
      <w:lvlText w:val="%9."/>
      <w:lvlJc w:val="right"/>
      <w:pPr>
        <w:tabs>
          <w:tab w:val="left" w:pos="3780"/>
        </w:tabs>
        <w:ind w:left="4120" w:hanging="420"/>
      </w:pPr>
    </w:lvl>
  </w:abstractNum>
  <w:abstractNum w:abstractNumId="11">
    <w:nsid w:val="79582A73"/>
    <w:multiLevelType w:val="singleLevel"/>
    <w:tmpl w:val="79582A73"/>
    <w:lvl w:ilvl="0" w:tentative="0">
      <w:start w:val="1"/>
      <w:numFmt w:val="decimal"/>
      <w:suff w:val="nothing"/>
      <w:lvlText w:val="（%1）"/>
      <w:lvlJc w:val="left"/>
      <w:pPr>
        <w:ind w:left="490"/>
      </w:pPr>
      <w:rPr>
        <w:rFonts w:hint="default"/>
        <w:b w:val="0"/>
        <w:bCs w:val="0"/>
        <w:color w:val="auto"/>
      </w:rPr>
    </w:lvl>
  </w:abstractNum>
  <w:num w:numId="1">
    <w:abstractNumId w:val="4"/>
  </w:num>
  <w:num w:numId="2">
    <w:abstractNumId w:val="10"/>
  </w:num>
  <w:num w:numId="3">
    <w:abstractNumId w:val="2"/>
  </w:num>
  <w:num w:numId="4">
    <w:abstractNumId w:val="1"/>
  </w:num>
  <w:num w:numId="5">
    <w:abstractNumId w:val="7"/>
  </w:num>
  <w:num w:numId="6">
    <w:abstractNumId w:val="11"/>
  </w:num>
  <w:num w:numId="7">
    <w:abstractNumId w:val="0"/>
  </w:num>
  <w:num w:numId="8">
    <w:abstractNumId w:val="6"/>
  </w:num>
  <w:num w:numId="9">
    <w:abstractNumId w:val="8"/>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BE3C9E"/>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B7221"/>
    <w:rsid w:val="02CE7923"/>
    <w:rsid w:val="02DD08C5"/>
    <w:rsid w:val="02E11EA5"/>
    <w:rsid w:val="02EE65A7"/>
    <w:rsid w:val="02F56E71"/>
    <w:rsid w:val="031614CE"/>
    <w:rsid w:val="03163115"/>
    <w:rsid w:val="031E1229"/>
    <w:rsid w:val="032A22DA"/>
    <w:rsid w:val="03413055"/>
    <w:rsid w:val="03652CA2"/>
    <w:rsid w:val="036C6DAA"/>
    <w:rsid w:val="036D6942"/>
    <w:rsid w:val="03740DE1"/>
    <w:rsid w:val="038F118E"/>
    <w:rsid w:val="03994471"/>
    <w:rsid w:val="03BE24C7"/>
    <w:rsid w:val="03CA4D95"/>
    <w:rsid w:val="03D40D58"/>
    <w:rsid w:val="03DE10F9"/>
    <w:rsid w:val="03EF2EEF"/>
    <w:rsid w:val="04063FE1"/>
    <w:rsid w:val="041C7221"/>
    <w:rsid w:val="042B0470"/>
    <w:rsid w:val="042D2398"/>
    <w:rsid w:val="04361CF6"/>
    <w:rsid w:val="04402907"/>
    <w:rsid w:val="04780EF9"/>
    <w:rsid w:val="04914B02"/>
    <w:rsid w:val="04A775D4"/>
    <w:rsid w:val="04A92701"/>
    <w:rsid w:val="04AD56A5"/>
    <w:rsid w:val="04B37BA5"/>
    <w:rsid w:val="04C60576"/>
    <w:rsid w:val="04F5755C"/>
    <w:rsid w:val="052A3888"/>
    <w:rsid w:val="052B1309"/>
    <w:rsid w:val="052D2E12"/>
    <w:rsid w:val="052F619C"/>
    <w:rsid w:val="053C70C4"/>
    <w:rsid w:val="054B4C33"/>
    <w:rsid w:val="0550176B"/>
    <w:rsid w:val="05542D26"/>
    <w:rsid w:val="055A0936"/>
    <w:rsid w:val="057D6F2B"/>
    <w:rsid w:val="05821D18"/>
    <w:rsid w:val="05833E73"/>
    <w:rsid w:val="0590322C"/>
    <w:rsid w:val="059E6F5E"/>
    <w:rsid w:val="05CC7F10"/>
    <w:rsid w:val="05D92ECD"/>
    <w:rsid w:val="05DF20B2"/>
    <w:rsid w:val="060C32BF"/>
    <w:rsid w:val="060F6307"/>
    <w:rsid w:val="0619570F"/>
    <w:rsid w:val="062338B2"/>
    <w:rsid w:val="06265C73"/>
    <w:rsid w:val="06387666"/>
    <w:rsid w:val="065345EF"/>
    <w:rsid w:val="065A2E3C"/>
    <w:rsid w:val="06676354"/>
    <w:rsid w:val="06A2743B"/>
    <w:rsid w:val="06A5297F"/>
    <w:rsid w:val="06A55B12"/>
    <w:rsid w:val="06C078D8"/>
    <w:rsid w:val="06F523E1"/>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42580"/>
    <w:rsid w:val="0A5605A2"/>
    <w:rsid w:val="0A5A7C08"/>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4E5190"/>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233D3"/>
    <w:rsid w:val="13162160"/>
    <w:rsid w:val="131C7703"/>
    <w:rsid w:val="132C272D"/>
    <w:rsid w:val="13367949"/>
    <w:rsid w:val="135A78BC"/>
    <w:rsid w:val="135E1DFD"/>
    <w:rsid w:val="13605533"/>
    <w:rsid w:val="1363532F"/>
    <w:rsid w:val="13753F2D"/>
    <w:rsid w:val="13823623"/>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D1678"/>
    <w:rsid w:val="14A84FD4"/>
    <w:rsid w:val="14BA79FC"/>
    <w:rsid w:val="14BF227E"/>
    <w:rsid w:val="14C57522"/>
    <w:rsid w:val="14E02FB8"/>
    <w:rsid w:val="14F77668"/>
    <w:rsid w:val="15023451"/>
    <w:rsid w:val="150819F2"/>
    <w:rsid w:val="15143747"/>
    <w:rsid w:val="151505A6"/>
    <w:rsid w:val="151A457F"/>
    <w:rsid w:val="151D27FC"/>
    <w:rsid w:val="152B7105"/>
    <w:rsid w:val="15512989"/>
    <w:rsid w:val="15594455"/>
    <w:rsid w:val="156D4BAB"/>
    <w:rsid w:val="15767F10"/>
    <w:rsid w:val="15822045"/>
    <w:rsid w:val="15896B57"/>
    <w:rsid w:val="15A87015"/>
    <w:rsid w:val="15E73CAB"/>
    <w:rsid w:val="15F41F95"/>
    <w:rsid w:val="15F80BAA"/>
    <w:rsid w:val="15FE0ECE"/>
    <w:rsid w:val="15FF679C"/>
    <w:rsid w:val="1610088E"/>
    <w:rsid w:val="161330D0"/>
    <w:rsid w:val="161359E4"/>
    <w:rsid w:val="162723E1"/>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1C6157"/>
    <w:rsid w:val="17277B54"/>
    <w:rsid w:val="172D1EFE"/>
    <w:rsid w:val="173D4823"/>
    <w:rsid w:val="173E162A"/>
    <w:rsid w:val="174C0270"/>
    <w:rsid w:val="17667170"/>
    <w:rsid w:val="176A0AF3"/>
    <w:rsid w:val="177C6745"/>
    <w:rsid w:val="177D4640"/>
    <w:rsid w:val="177E0356"/>
    <w:rsid w:val="1784588D"/>
    <w:rsid w:val="1799781F"/>
    <w:rsid w:val="179A6E4A"/>
    <w:rsid w:val="17A35DD9"/>
    <w:rsid w:val="17A62098"/>
    <w:rsid w:val="17B95D08"/>
    <w:rsid w:val="17CD6238"/>
    <w:rsid w:val="17CE02F4"/>
    <w:rsid w:val="181C77B5"/>
    <w:rsid w:val="181C7E73"/>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04137"/>
    <w:rsid w:val="19786AB4"/>
    <w:rsid w:val="197C3252"/>
    <w:rsid w:val="197D4B08"/>
    <w:rsid w:val="198312AC"/>
    <w:rsid w:val="198F42C2"/>
    <w:rsid w:val="198F6607"/>
    <w:rsid w:val="19946D61"/>
    <w:rsid w:val="199975A1"/>
    <w:rsid w:val="199F5196"/>
    <w:rsid w:val="19B1636F"/>
    <w:rsid w:val="19B21C39"/>
    <w:rsid w:val="19B32620"/>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AD0354"/>
    <w:rsid w:val="1BB50BF6"/>
    <w:rsid w:val="1BB9141E"/>
    <w:rsid w:val="1BC13C6A"/>
    <w:rsid w:val="1BDA6E4C"/>
    <w:rsid w:val="1BE42072"/>
    <w:rsid w:val="1C0C71B1"/>
    <w:rsid w:val="1C187CC5"/>
    <w:rsid w:val="1C1D317C"/>
    <w:rsid w:val="1C1E60D8"/>
    <w:rsid w:val="1C321CEA"/>
    <w:rsid w:val="1C390B8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0A51B3"/>
    <w:rsid w:val="1D261670"/>
    <w:rsid w:val="1D293562"/>
    <w:rsid w:val="1D2B6712"/>
    <w:rsid w:val="1D41206F"/>
    <w:rsid w:val="1D430342"/>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8F0915"/>
    <w:rsid w:val="1F935219"/>
    <w:rsid w:val="1FA57D0A"/>
    <w:rsid w:val="1FA61C49"/>
    <w:rsid w:val="1FC92E4F"/>
    <w:rsid w:val="1FD2008D"/>
    <w:rsid w:val="1FDF1459"/>
    <w:rsid w:val="1FE10EDF"/>
    <w:rsid w:val="1FE70053"/>
    <w:rsid w:val="1FFC6F85"/>
    <w:rsid w:val="202255CA"/>
    <w:rsid w:val="203A086E"/>
    <w:rsid w:val="20431FBF"/>
    <w:rsid w:val="206F76D1"/>
    <w:rsid w:val="20781843"/>
    <w:rsid w:val="2091561C"/>
    <w:rsid w:val="209D0D2C"/>
    <w:rsid w:val="20A11725"/>
    <w:rsid w:val="20A25ED8"/>
    <w:rsid w:val="20AB6D46"/>
    <w:rsid w:val="20B308A1"/>
    <w:rsid w:val="20B97221"/>
    <w:rsid w:val="20D73BEF"/>
    <w:rsid w:val="20DA0168"/>
    <w:rsid w:val="21202A9F"/>
    <w:rsid w:val="21225CC6"/>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C60123"/>
    <w:rsid w:val="23CE56A6"/>
    <w:rsid w:val="23F93CD0"/>
    <w:rsid w:val="24024816"/>
    <w:rsid w:val="24046497"/>
    <w:rsid w:val="24100DC1"/>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847A9B"/>
    <w:rsid w:val="25905FC6"/>
    <w:rsid w:val="25965D4B"/>
    <w:rsid w:val="25A53AC0"/>
    <w:rsid w:val="25DE276F"/>
    <w:rsid w:val="25E418BA"/>
    <w:rsid w:val="25EC6622"/>
    <w:rsid w:val="26093577"/>
    <w:rsid w:val="260D5DD5"/>
    <w:rsid w:val="2614529A"/>
    <w:rsid w:val="26241050"/>
    <w:rsid w:val="26317E01"/>
    <w:rsid w:val="26641479"/>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583B5D"/>
    <w:rsid w:val="286D0883"/>
    <w:rsid w:val="2893739E"/>
    <w:rsid w:val="28C15F12"/>
    <w:rsid w:val="28D50B24"/>
    <w:rsid w:val="28D8496E"/>
    <w:rsid w:val="28DC5745"/>
    <w:rsid w:val="28E479CB"/>
    <w:rsid w:val="28F22EC0"/>
    <w:rsid w:val="28FB7C42"/>
    <w:rsid w:val="29065CF6"/>
    <w:rsid w:val="290B3B64"/>
    <w:rsid w:val="290F33D9"/>
    <w:rsid w:val="291762CC"/>
    <w:rsid w:val="293A1937"/>
    <w:rsid w:val="293B501E"/>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1E71B6"/>
    <w:rsid w:val="2B320F6B"/>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49332C"/>
    <w:rsid w:val="2D4B4194"/>
    <w:rsid w:val="2D6C64CF"/>
    <w:rsid w:val="2D6F1828"/>
    <w:rsid w:val="2D805224"/>
    <w:rsid w:val="2D836CA7"/>
    <w:rsid w:val="2D9A5493"/>
    <w:rsid w:val="2DA828DA"/>
    <w:rsid w:val="2DB70FC3"/>
    <w:rsid w:val="2DD37B96"/>
    <w:rsid w:val="2DDB0EC9"/>
    <w:rsid w:val="2DDB79C4"/>
    <w:rsid w:val="2DE06954"/>
    <w:rsid w:val="2DEA7709"/>
    <w:rsid w:val="2DF11F7F"/>
    <w:rsid w:val="2E03680A"/>
    <w:rsid w:val="2E074793"/>
    <w:rsid w:val="2E4375F4"/>
    <w:rsid w:val="2E4C7699"/>
    <w:rsid w:val="2E4E5CF5"/>
    <w:rsid w:val="2E517647"/>
    <w:rsid w:val="2E77446F"/>
    <w:rsid w:val="2E7D38E8"/>
    <w:rsid w:val="2EA9484A"/>
    <w:rsid w:val="2EAB4DB9"/>
    <w:rsid w:val="2EC47C2B"/>
    <w:rsid w:val="2EC6434A"/>
    <w:rsid w:val="2ED45EBC"/>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BA6D61"/>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10BD3"/>
    <w:rsid w:val="30C74874"/>
    <w:rsid w:val="30D74EE7"/>
    <w:rsid w:val="30E10BCA"/>
    <w:rsid w:val="310F601D"/>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2130D2B"/>
    <w:rsid w:val="322A2AC0"/>
    <w:rsid w:val="326D42CE"/>
    <w:rsid w:val="326F3E4B"/>
    <w:rsid w:val="3286142E"/>
    <w:rsid w:val="329D6F19"/>
    <w:rsid w:val="32AF4AEC"/>
    <w:rsid w:val="32B37FBF"/>
    <w:rsid w:val="32C70E6A"/>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5F270D"/>
    <w:rsid w:val="3571067D"/>
    <w:rsid w:val="3584576E"/>
    <w:rsid w:val="35893B0B"/>
    <w:rsid w:val="35A23E5D"/>
    <w:rsid w:val="35C464CA"/>
    <w:rsid w:val="35E8113F"/>
    <w:rsid w:val="35FD5922"/>
    <w:rsid w:val="360C034F"/>
    <w:rsid w:val="36761E29"/>
    <w:rsid w:val="36794245"/>
    <w:rsid w:val="36814EFF"/>
    <w:rsid w:val="368A62E3"/>
    <w:rsid w:val="369210DE"/>
    <w:rsid w:val="36954BBD"/>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7518E"/>
    <w:rsid w:val="39464A7A"/>
    <w:rsid w:val="394A0816"/>
    <w:rsid w:val="395A27A5"/>
    <w:rsid w:val="396B2F42"/>
    <w:rsid w:val="397A30CF"/>
    <w:rsid w:val="397C3770"/>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B62744"/>
    <w:rsid w:val="3AB84DB4"/>
    <w:rsid w:val="3AC15D50"/>
    <w:rsid w:val="3ACE14FD"/>
    <w:rsid w:val="3AD65514"/>
    <w:rsid w:val="3ADB3C2C"/>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B018B2"/>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16FF9"/>
    <w:rsid w:val="42ED4EC4"/>
    <w:rsid w:val="42ED5B59"/>
    <w:rsid w:val="42F23148"/>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A2F7C"/>
    <w:rsid w:val="44CB6305"/>
    <w:rsid w:val="44E90F29"/>
    <w:rsid w:val="44E97F15"/>
    <w:rsid w:val="44F97F66"/>
    <w:rsid w:val="45051B04"/>
    <w:rsid w:val="45107FB9"/>
    <w:rsid w:val="4523357B"/>
    <w:rsid w:val="45316114"/>
    <w:rsid w:val="4534481C"/>
    <w:rsid w:val="454469F9"/>
    <w:rsid w:val="45500C9E"/>
    <w:rsid w:val="45501B97"/>
    <w:rsid w:val="455E0396"/>
    <w:rsid w:val="45643158"/>
    <w:rsid w:val="45704895"/>
    <w:rsid w:val="45764F95"/>
    <w:rsid w:val="457A148F"/>
    <w:rsid w:val="45844073"/>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AC49D3"/>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728CF"/>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CD6548"/>
    <w:rsid w:val="4ADC085D"/>
    <w:rsid w:val="4ADF1400"/>
    <w:rsid w:val="4AF6728D"/>
    <w:rsid w:val="4AF9400F"/>
    <w:rsid w:val="4B360D4E"/>
    <w:rsid w:val="4B3B1EFC"/>
    <w:rsid w:val="4B3C24D4"/>
    <w:rsid w:val="4B4158E7"/>
    <w:rsid w:val="4B4675BC"/>
    <w:rsid w:val="4B4F5E83"/>
    <w:rsid w:val="4B555E6A"/>
    <w:rsid w:val="4B584A81"/>
    <w:rsid w:val="4BB65FA3"/>
    <w:rsid w:val="4BB970E7"/>
    <w:rsid w:val="4BC230D9"/>
    <w:rsid w:val="4BCE49FB"/>
    <w:rsid w:val="4BD146C3"/>
    <w:rsid w:val="4BEC31B7"/>
    <w:rsid w:val="4BF01A79"/>
    <w:rsid w:val="4C0F7955"/>
    <w:rsid w:val="4C160148"/>
    <w:rsid w:val="4C1823F9"/>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9F1EC7"/>
    <w:rsid w:val="4DCC56D3"/>
    <w:rsid w:val="4DCD7164"/>
    <w:rsid w:val="4DD362F4"/>
    <w:rsid w:val="4DE97EFD"/>
    <w:rsid w:val="4E13750E"/>
    <w:rsid w:val="4E2F04E0"/>
    <w:rsid w:val="4E6E3FBD"/>
    <w:rsid w:val="4E7D54D1"/>
    <w:rsid w:val="4E811839"/>
    <w:rsid w:val="4E886CF6"/>
    <w:rsid w:val="4E966219"/>
    <w:rsid w:val="4EAC60B4"/>
    <w:rsid w:val="4EB9262C"/>
    <w:rsid w:val="4EC1071B"/>
    <w:rsid w:val="4EDB28AC"/>
    <w:rsid w:val="4EEC3808"/>
    <w:rsid w:val="4EF460F6"/>
    <w:rsid w:val="4EF64306"/>
    <w:rsid w:val="4F006F0A"/>
    <w:rsid w:val="4F026F7F"/>
    <w:rsid w:val="4F1F027E"/>
    <w:rsid w:val="4F1F055D"/>
    <w:rsid w:val="4F3B5999"/>
    <w:rsid w:val="4F4B738B"/>
    <w:rsid w:val="4F660CD1"/>
    <w:rsid w:val="4F8C68D4"/>
    <w:rsid w:val="4F8F3DC3"/>
    <w:rsid w:val="4FB26B28"/>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41C33"/>
    <w:rsid w:val="50F62307"/>
    <w:rsid w:val="50FC6E7E"/>
    <w:rsid w:val="51171EC6"/>
    <w:rsid w:val="511E5A4C"/>
    <w:rsid w:val="51207E27"/>
    <w:rsid w:val="51400981"/>
    <w:rsid w:val="514109A6"/>
    <w:rsid w:val="51472B45"/>
    <w:rsid w:val="51564440"/>
    <w:rsid w:val="51635294"/>
    <w:rsid w:val="51744E62"/>
    <w:rsid w:val="5174646D"/>
    <w:rsid w:val="51785B9E"/>
    <w:rsid w:val="51880281"/>
    <w:rsid w:val="51944665"/>
    <w:rsid w:val="519D6372"/>
    <w:rsid w:val="51A9549E"/>
    <w:rsid w:val="51AA1F93"/>
    <w:rsid w:val="51B40AD7"/>
    <w:rsid w:val="51CF7E46"/>
    <w:rsid w:val="51D15047"/>
    <w:rsid w:val="51E342F0"/>
    <w:rsid w:val="51F837D1"/>
    <w:rsid w:val="520603DE"/>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964F42"/>
    <w:rsid w:val="549A1F19"/>
    <w:rsid w:val="54AA04FA"/>
    <w:rsid w:val="54BB6290"/>
    <w:rsid w:val="54C039E5"/>
    <w:rsid w:val="54DD1EEC"/>
    <w:rsid w:val="54E2491B"/>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B095D"/>
    <w:rsid w:val="56BD3C40"/>
    <w:rsid w:val="56C7110A"/>
    <w:rsid w:val="56D107A8"/>
    <w:rsid w:val="56DC178D"/>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9F861A7"/>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85246"/>
    <w:rsid w:val="5ACB7804"/>
    <w:rsid w:val="5AD0745D"/>
    <w:rsid w:val="5AD3367F"/>
    <w:rsid w:val="5AD84F59"/>
    <w:rsid w:val="5AEC0966"/>
    <w:rsid w:val="5AED3B83"/>
    <w:rsid w:val="5B0D5CEF"/>
    <w:rsid w:val="5B220213"/>
    <w:rsid w:val="5B291F55"/>
    <w:rsid w:val="5B551DD7"/>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094C8E"/>
    <w:rsid w:val="5C1342F8"/>
    <w:rsid w:val="5C6D24D1"/>
    <w:rsid w:val="5C901728"/>
    <w:rsid w:val="5CF24C0B"/>
    <w:rsid w:val="5D247600"/>
    <w:rsid w:val="5D350F25"/>
    <w:rsid w:val="5D461DE8"/>
    <w:rsid w:val="5D4B2146"/>
    <w:rsid w:val="5D4B33CB"/>
    <w:rsid w:val="5D67589A"/>
    <w:rsid w:val="5D7B3DBD"/>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45203A"/>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032F4"/>
    <w:rsid w:val="5F306DA7"/>
    <w:rsid w:val="5F33240F"/>
    <w:rsid w:val="5F4E536E"/>
    <w:rsid w:val="5F550DA3"/>
    <w:rsid w:val="5F5D414E"/>
    <w:rsid w:val="5F610503"/>
    <w:rsid w:val="5F7078E4"/>
    <w:rsid w:val="5FB31174"/>
    <w:rsid w:val="5FB478FF"/>
    <w:rsid w:val="5FC63477"/>
    <w:rsid w:val="5FD23794"/>
    <w:rsid w:val="60031CA7"/>
    <w:rsid w:val="602473D5"/>
    <w:rsid w:val="60484173"/>
    <w:rsid w:val="605C0F36"/>
    <w:rsid w:val="605F50BB"/>
    <w:rsid w:val="60786F09"/>
    <w:rsid w:val="607E413E"/>
    <w:rsid w:val="609008D7"/>
    <w:rsid w:val="60953E19"/>
    <w:rsid w:val="60B430E0"/>
    <w:rsid w:val="60B61C2B"/>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40C9B"/>
    <w:rsid w:val="614B123F"/>
    <w:rsid w:val="61633E16"/>
    <w:rsid w:val="618925DC"/>
    <w:rsid w:val="61AF3280"/>
    <w:rsid w:val="61DB7677"/>
    <w:rsid w:val="61E97DB0"/>
    <w:rsid w:val="61EA78B2"/>
    <w:rsid w:val="61F54B0E"/>
    <w:rsid w:val="620B7B6C"/>
    <w:rsid w:val="620C27CC"/>
    <w:rsid w:val="621B46DF"/>
    <w:rsid w:val="621E0D0C"/>
    <w:rsid w:val="62207DBC"/>
    <w:rsid w:val="623951B5"/>
    <w:rsid w:val="628F325B"/>
    <w:rsid w:val="62A34AE2"/>
    <w:rsid w:val="62D548A1"/>
    <w:rsid w:val="62F37D50"/>
    <w:rsid w:val="62FB7EA1"/>
    <w:rsid w:val="62FE2766"/>
    <w:rsid w:val="63194A7D"/>
    <w:rsid w:val="631D6ACB"/>
    <w:rsid w:val="63392A57"/>
    <w:rsid w:val="635E5A92"/>
    <w:rsid w:val="637242A9"/>
    <w:rsid w:val="63872FC3"/>
    <w:rsid w:val="63911030"/>
    <w:rsid w:val="63BE1C9B"/>
    <w:rsid w:val="63C90E34"/>
    <w:rsid w:val="63CA1879"/>
    <w:rsid w:val="63CA29B6"/>
    <w:rsid w:val="63E73A40"/>
    <w:rsid w:val="640A61B2"/>
    <w:rsid w:val="64264962"/>
    <w:rsid w:val="6430556D"/>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1C19DE"/>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2E24D1"/>
    <w:rsid w:val="68363C6D"/>
    <w:rsid w:val="683F3588"/>
    <w:rsid w:val="68431C17"/>
    <w:rsid w:val="6845686E"/>
    <w:rsid w:val="684A3153"/>
    <w:rsid w:val="684D4420"/>
    <w:rsid w:val="68500530"/>
    <w:rsid w:val="68641E84"/>
    <w:rsid w:val="686F590D"/>
    <w:rsid w:val="688137B3"/>
    <w:rsid w:val="6886630B"/>
    <w:rsid w:val="68870636"/>
    <w:rsid w:val="68BA0BA8"/>
    <w:rsid w:val="68C26609"/>
    <w:rsid w:val="68E62F92"/>
    <w:rsid w:val="68FD458D"/>
    <w:rsid w:val="691B4CD4"/>
    <w:rsid w:val="69232287"/>
    <w:rsid w:val="69527625"/>
    <w:rsid w:val="695D784E"/>
    <w:rsid w:val="696302C1"/>
    <w:rsid w:val="696C3E5E"/>
    <w:rsid w:val="69705FF1"/>
    <w:rsid w:val="69C53915"/>
    <w:rsid w:val="69C6564D"/>
    <w:rsid w:val="69E1177C"/>
    <w:rsid w:val="69E31E2C"/>
    <w:rsid w:val="6A0E2A85"/>
    <w:rsid w:val="6A24320F"/>
    <w:rsid w:val="6A3D0467"/>
    <w:rsid w:val="6A3F62AD"/>
    <w:rsid w:val="6A48070B"/>
    <w:rsid w:val="6A5357C0"/>
    <w:rsid w:val="6A561BDF"/>
    <w:rsid w:val="6A873F79"/>
    <w:rsid w:val="6A8E2D73"/>
    <w:rsid w:val="6ABE5111"/>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C35974"/>
    <w:rsid w:val="6CC71984"/>
    <w:rsid w:val="6CF15A94"/>
    <w:rsid w:val="6D292007"/>
    <w:rsid w:val="6D2D0CCA"/>
    <w:rsid w:val="6D406186"/>
    <w:rsid w:val="6D476ABD"/>
    <w:rsid w:val="6D495E7B"/>
    <w:rsid w:val="6D5118E8"/>
    <w:rsid w:val="6D55513E"/>
    <w:rsid w:val="6D5C484E"/>
    <w:rsid w:val="6D5E1BC8"/>
    <w:rsid w:val="6D642B67"/>
    <w:rsid w:val="6D6E1B1E"/>
    <w:rsid w:val="6D73196F"/>
    <w:rsid w:val="6D817A53"/>
    <w:rsid w:val="6D936C28"/>
    <w:rsid w:val="6D9F2E92"/>
    <w:rsid w:val="6DB00C2B"/>
    <w:rsid w:val="6DD94583"/>
    <w:rsid w:val="6DDC2488"/>
    <w:rsid w:val="6DDE1782"/>
    <w:rsid w:val="6DF04CF1"/>
    <w:rsid w:val="6DFC64FD"/>
    <w:rsid w:val="6E086FAB"/>
    <w:rsid w:val="6E1164A3"/>
    <w:rsid w:val="6E1A1331"/>
    <w:rsid w:val="6EA16E48"/>
    <w:rsid w:val="6EA61615"/>
    <w:rsid w:val="6EA834DF"/>
    <w:rsid w:val="6EBC12AB"/>
    <w:rsid w:val="6EF06DAD"/>
    <w:rsid w:val="6F007A3F"/>
    <w:rsid w:val="6F607FE4"/>
    <w:rsid w:val="6F675267"/>
    <w:rsid w:val="6F6D4E06"/>
    <w:rsid w:val="6F7C2ED8"/>
    <w:rsid w:val="6F954F12"/>
    <w:rsid w:val="6F9817A2"/>
    <w:rsid w:val="6FA223F6"/>
    <w:rsid w:val="6FBE26FD"/>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108009F"/>
    <w:rsid w:val="71165EDA"/>
    <w:rsid w:val="71172549"/>
    <w:rsid w:val="711807E4"/>
    <w:rsid w:val="712449F8"/>
    <w:rsid w:val="713D3F08"/>
    <w:rsid w:val="71426333"/>
    <w:rsid w:val="71516271"/>
    <w:rsid w:val="716C4813"/>
    <w:rsid w:val="717E7EFB"/>
    <w:rsid w:val="71986586"/>
    <w:rsid w:val="71AE488C"/>
    <w:rsid w:val="71C773DD"/>
    <w:rsid w:val="71D175F7"/>
    <w:rsid w:val="71E23CF1"/>
    <w:rsid w:val="71EF6CF3"/>
    <w:rsid w:val="72051B9F"/>
    <w:rsid w:val="721A5074"/>
    <w:rsid w:val="72234BC1"/>
    <w:rsid w:val="72263C75"/>
    <w:rsid w:val="72487BA3"/>
    <w:rsid w:val="724A221F"/>
    <w:rsid w:val="724E0039"/>
    <w:rsid w:val="725356E5"/>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76D94"/>
    <w:rsid w:val="740C0C71"/>
    <w:rsid w:val="74136CD5"/>
    <w:rsid w:val="74280096"/>
    <w:rsid w:val="74372947"/>
    <w:rsid w:val="74407120"/>
    <w:rsid w:val="7443214A"/>
    <w:rsid w:val="744B2E25"/>
    <w:rsid w:val="745C5273"/>
    <w:rsid w:val="74844260"/>
    <w:rsid w:val="74882D47"/>
    <w:rsid w:val="74897CF6"/>
    <w:rsid w:val="748D473B"/>
    <w:rsid w:val="749F4E39"/>
    <w:rsid w:val="74B127C0"/>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6F259CF"/>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8624A5"/>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E93A67"/>
    <w:rsid w:val="7AF07C19"/>
    <w:rsid w:val="7AF63990"/>
    <w:rsid w:val="7B0A45F3"/>
    <w:rsid w:val="7B0D0FD5"/>
    <w:rsid w:val="7B446C0D"/>
    <w:rsid w:val="7B510660"/>
    <w:rsid w:val="7B5F54E9"/>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F42531"/>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419BA1-AE89-42EA-8528-964E03AA5BFD}">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80</TotalTime>
  <ScaleCrop>false</ScaleCrop>
  <LinksUpToDate>false</LinksUpToDate>
  <CharactersWithSpaces>9887</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林奕源</cp:lastModifiedBy>
  <cp:lastPrinted>2020-06-22T01:00:00Z</cp:lastPrinted>
  <dcterms:modified xsi:type="dcterms:W3CDTF">2023-06-06T00:28:19Z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700D4B9EFA3B49BFB835DEF4436098D7</vt:lpwstr>
  </property>
</Properties>
</file>