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outlineLvl w:val="0"/>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rPr>
        <w:t>2023年6月17日港股通股票越秀地产派送</w:t>
      </w:r>
    </w:p>
    <w:p>
      <w:pPr>
        <w:pStyle w:val="15"/>
        <w:jc w:val="center"/>
        <w:outlineLvl w:val="0"/>
        <w:rPr>
          <w:rFonts w:hint="eastAsia" w:ascii="楷体_GB2312" w:eastAsia="楷体_GB2312"/>
          <w:b/>
          <w:color w:val="000000"/>
          <w:sz w:val="32"/>
          <w:szCs w:val="32"/>
        </w:rPr>
      </w:pPr>
      <w:r>
        <w:rPr>
          <w:rFonts w:hint="eastAsia" w:ascii="楷体_GB2312" w:eastAsia="楷体_GB2312"/>
          <w:b/>
          <w:color w:val="000000"/>
          <w:sz w:val="36"/>
          <w:szCs w:val="36"/>
        </w:rPr>
        <w:t>越秀房产信托基金全网测试方案</w:t>
      </w: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rFonts w:hint="eastAsia" w:ascii="楷体_GB2312" w:hAnsi="Times New Roman"/>
          <w:kern w:val="2"/>
          <w:sz w:val="28"/>
          <w:szCs w:val="28"/>
          <w:highlight w:val="none"/>
        </w:rPr>
      </w:pPr>
      <w:r>
        <w:rPr>
          <w:rFonts w:hint="eastAsia" w:ascii="楷体_GB2312" w:hAnsi="Times New Roman"/>
          <w:kern w:val="2"/>
          <w:sz w:val="28"/>
          <w:szCs w:val="28"/>
          <w:highlight w:val="none"/>
        </w:rPr>
        <w:t>近日有港股通股票越秀地产（证券代码：00123）以实物分派越秀房产信托基金（证券代码：00405）的方式向其股东发放特别股息，股权登记日和权益发放日分别为2023年6月9日和2023年6月27日。本业务是港股通标的证券首次派发房地产投资信托基金。为确保相关业务的顺利开展，深圳证券交易所（以下简称深交所）联合中国证券登记结算有限责任公司深圳分公司（以下简称中国结算深圳分公司）定于2023年6月17日组织全网测试，通过模拟越秀房产信托基金的交易委托申报、成交回报、清算交收、风险管理、D-COM申报等业务处理过程，检验市场参与各方技术系统的正确性。</w:t>
      </w:r>
    </w:p>
    <w:p>
      <w:pPr>
        <w:widowControl/>
        <w:ind w:firstLine="560" w:firstLineChars="200"/>
        <w:rPr>
          <w:rFonts w:hint="eastAsia" w:ascii="楷体_GB2312" w:hAnsi="Times New Roman"/>
          <w:kern w:val="2"/>
          <w:sz w:val="28"/>
          <w:szCs w:val="28"/>
          <w:highlight w:val="none"/>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340" w:firstLine="140" w:firstLineChars="0"/>
        <w:rPr>
          <w:rFonts w:hint="eastAsia"/>
          <w:color w:val="000000"/>
          <w:sz w:val="28"/>
          <w:szCs w:val="28"/>
        </w:rPr>
      </w:pPr>
      <w:r>
        <w:rPr>
          <w:rFonts w:hint="eastAsia"/>
          <w:color w:val="000000"/>
          <w:sz w:val="28"/>
          <w:szCs w:val="28"/>
          <w:lang w:val="en-US" w:eastAsia="zh-CN"/>
        </w:rPr>
        <w:t>深交所</w:t>
      </w:r>
    </w:p>
    <w:p>
      <w:pPr>
        <w:numPr>
          <w:ilvl w:val="0"/>
          <w:numId w:val="2"/>
        </w:numPr>
        <w:ind w:left="340" w:firstLine="140" w:firstLineChars="0"/>
        <w:rPr>
          <w:rFonts w:hint="eastAsia"/>
          <w:color w:val="000000"/>
          <w:sz w:val="28"/>
          <w:szCs w:val="28"/>
        </w:rPr>
      </w:pPr>
      <w:r>
        <w:rPr>
          <w:rFonts w:hint="eastAsia"/>
          <w:color w:val="000000"/>
          <w:sz w:val="28"/>
          <w:szCs w:val="28"/>
        </w:rPr>
        <w:t>中国结算深圳分公司</w:t>
      </w:r>
    </w:p>
    <w:p>
      <w:pPr>
        <w:numPr>
          <w:ilvl w:val="0"/>
          <w:numId w:val="2"/>
        </w:numPr>
        <w:ind w:left="340" w:firstLine="140" w:firstLineChars="0"/>
        <w:rPr>
          <w:rFonts w:hint="eastAsia"/>
          <w:color w:val="000000"/>
          <w:sz w:val="28"/>
          <w:szCs w:val="28"/>
        </w:rPr>
      </w:pPr>
      <w:r>
        <w:rPr>
          <w:rFonts w:hint="eastAsia"/>
          <w:color w:val="000000"/>
          <w:sz w:val="28"/>
          <w:szCs w:val="28"/>
        </w:rPr>
        <w:t>香港联合交易所</w:t>
      </w:r>
    </w:p>
    <w:p>
      <w:pPr>
        <w:numPr>
          <w:ilvl w:val="0"/>
          <w:numId w:val="2"/>
        </w:numPr>
        <w:ind w:left="340" w:firstLine="140"/>
        <w:rPr>
          <w:color w:val="000000"/>
          <w:sz w:val="28"/>
          <w:szCs w:val="28"/>
        </w:rPr>
      </w:pPr>
      <w:r>
        <w:rPr>
          <w:rFonts w:hint="eastAsia"/>
          <w:color w:val="000000"/>
          <w:sz w:val="28"/>
          <w:szCs w:val="28"/>
        </w:rPr>
        <w:t>深圳证券通信有限公司</w:t>
      </w:r>
    </w:p>
    <w:p>
      <w:pPr>
        <w:numPr>
          <w:ilvl w:val="0"/>
          <w:numId w:val="2"/>
        </w:numPr>
        <w:ind w:left="340" w:firstLine="140"/>
        <w:rPr>
          <w:color w:val="000000"/>
          <w:sz w:val="28"/>
          <w:szCs w:val="28"/>
        </w:rPr>
      </w:pPr>
      <w:r>
        <w:rPr>
          <w:rFonts w:hint="eastAsia"/>
          <w:color w:val="000000"/>
          <w:sz w:val="28"/>
          <w:szCs w:val="28"/>
        </w:rPr>
        <w:t>深圳证券信息有限公司</w:t>
      </w:r>
    </w:p>
    <w:p>
      <w:pPr>
        <w:numPr>
          <w:ilvl w:val="0"/>
          <w:numId w:val="2"/>
        </w:numPr>
        <w:ind w:left="340" w:firstLine="140" w:firstLineChars="0"/>
        <w:rPr>
          <w:rFonts w:hint="eastAsia"/>
          <w:color w:val="000000"/>
          <w:sz w:val="28"/>
          <w:szCs w:val="28"/>
        </w:rPr>
      </w:pPr>
      <w:r>
        <w:rPr>
          <w:rFonts w:hint="eastAsia"/>
          <w:color w:val="000000"/>
          <w:sz w:val="28"/>
          <w:szCs w:val="28"/>
          <w:lang w:val="en-US" w:eastAsia="zh-CN"/>
        </w:rPr>
        <w:t>会员单位</w:t>
      </w:r>
    </w:p>
    <w:p>
      <w:pPr>
        <w:numPr>
          <w:ilvl w:val="0"/>
          <w:numId w:val="2"/>
        </w:numPr>
        <w:ind w:left="340" w:firstLine="140" w:firstLineChars="0"/>
        <w:rPr>
          <w:rFonts w:hint="eastAsia"/>
          <w:color w:val="000000"/>
          <w:sz w:val="28"/>
          <w:szCs w:val="28"/>
        </w:rPr>
      </w:pPr>
      <w:r>
        <w:rPr>
          <w:rFonts w:hint="eastAsia"/>
          <w:color w:val="000000"/>
          <w:sz w:val="28"/>
          <w:szCs w:val="28"/>
        </w:rPr>
        <w:t>基金公司等其他港股通交易参与人</w:t>
      </w:r>
    </w:p>
    <w:p>
      <w:pPr>
        <w:numPr>
          <w:ilvl w:val="0"/>
          <w:numId w:val="2"/>
        </w:numPr>
        <w:ind w:left="340" w:firstLine="140" w:firstLineChars="0"/>
        <w:rPr>
          <w:rFonts w:hint="eastAsia"/>
          <w:color w:val="000000"/>
          <w:sz w:val="28"/>
          <w:szCs w:val="28"/>
        </w:rPr>
      </w:pPr>
      <w:r>
        <w:rPr>
          <w:rFonts w:hint="eastAsia"/>
          <w:color w:val="000000"/>
          <w:sz w:val="28"/>
          <w:szCs w:val="28"/>
        </w:rPr>
        <w:t>结算参与机构</w:t>
      </w:r>
    </w:p>
    <w:p>
      <w:pPr>
        <w:numPr>
          <w:ilvl w:val="0"/>
          <w:numId w:val="2"/>
        </w:numPr>
        <w:ind w:left="340" w:firstLine="140" w:firstLineChars="0"/>
        <w:rPr>
          <w:rFonts w:hint="eastAsia"/>
          <w:color w:val="000000"/>
          <w:sz w:val="28"/>
          <w:szCs w:val="28"/>
        </w:rPr>
      </w:pPr>
      <w:r>
        <w:rPr>
          <w:rFonts w:hint="eastAsia"/>
          <w:color w:val="000000"/>
          <w:sz w:val="28"/>
          <w:szCs w:val="28"/>
        </w:rPr>
        <w:t>其他相关单位</w:t>
      </w:r>
    </w:p>
    <w:p>
      <w:pPr>
        <w:numPr>
          <w:ilvl w:val="0"/>
          <w:numId w:val="0"/>
        </w:numPr>
        <w:tabs>
          <w:tab w:val="left" w:pos="1847"/>
        </w:tabs>
        <w:ind w:left="480" w:leftChars="0"/>
        <w:rPr>
          <w:color w:val="000000"/>
          <w:sz w:val="28"/>
          <w:szCs w:val="28"/>
        </w:rPr>
      </w:pPr>
      <w:r>
        <w:rPr>
          <w:rFonts w:hint="eastAsia"/>
          <w:color w:val="000000"/>
          <w:sz w:val="28"/>
          <w:szCs w:val="28"/>
          <w:lang w:eastAsia="zh-CN"/>
        </w:rPr>
        <w:tab/>
      </w: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eastAsia="zh-CN"/>
        </w:rPr>
        <w:t>6月17日</w:t>
      </w:r>
      <w:r>
        <w:rPr>
          <w:rFonts w:hint="eastAsia"/>
          <w:color w:val="000000"/>
          <w:sz w:val="28"/>
          <w:szCs w:val="28"/>
        </w:rPr>
        <w:t>），</w:t>
      </w:r>
      <w:r>
        <w:rPr>
          <w:rFonts w:hint="eastAsia" w:ascii="楷体_GB2312" w:hAnsi="楷体_GB2312" w:eastAsia="楷体_GB2312" w:cs="楷体_GB2312"/>
          <w:sz w:val="28"/>
          <w:szCs w:val="28"/>
        </w:rPr>
        <w:t>港股通证券模拟半日市交易和1个结算日的结算。</w:t>
      </w:r>
    </w:p>
    <w:p>
      <w:pPr>
        <w:numPr>
          <w:ilvl w:val="0"/>
          <w:numId w:val="3"/>
        </w:numPr>
        <w:shd w:val="clear"/>
        <w:spacing w:line="360" w:lineRule="atLeast"/>
        <w:ind w:firstLine="562"/>
        <w:outlineLvl w:val="1"/>
        <w:rPr>
          <w:rFonts w:ascii="楷体_GB2312" w:eastAsia="楷体_GB2312"/>
          <w:color w:val="000000"/>
          <w:sz w:val="28"/>
          <w:szCs w:val="28"/>
        </w:rPr>
      </w:pPr>
      <w:r>
        <w:rPr>
          <w:rFonts w:hint="eastAsia"/>
          <w:b/>
          <w:bCs/>
          <w:color w:val="000000"/>
          <w:sz w:val="28"/>
          <w:szCs w:val="28"/>
        </w:rPr>
        <w:t>测试重点</w:t>
      </w:r>
    </w:p>
    <w:p>
      <w:pPr>
        <w:pStyle w:val="72"/>
        <w:numPr>
          <w:ilvl w:val="0"/>
          <w:numId w:val="4"/>
        </w:numPr>
        <w:ind w:left="0" w:firstLine="560"/>
        <w:jc w:val="left"/>
        <w:outlineLvl w:val="2"/>
        <w:rPr>
          <w:rFonts w:hint="eastAsia" w:ascii="楷体_GB2312" w:eastAsia="楷体_GB2312"/>
          <w:color w:val="000000"/>
          <w:sz w:val="28"/>
          <w:szCs w:val="28"/>
          <w:lang w:val="en-US" w:eastAsia="zh-CN" w:bidi="ar"/>
        </w:rPr>
      </w:pPr>
      <w:r>
        <w:rPr>
          <w:rFonts w:hint="eastAsia" w:ascii="楷体_GB2312" w:eastAsia="楷体_GB2312"/>
          <w:color w:val="000000"/>
          <w:sz w:val="28"/>
          <w:szCs w:val="28"/>
          <w:lang w:val="en-US" w:eastAsia="zh-CN" w:bidi="ar"/>
        </w:rPr>
        <w:t>越秀房产信托基金（00405）交易的委托卖出、成交回报、行情接收与展示；</w:t>
      </w:r>
    </w:p>
    <w:p>
      <w:pPr>
        <w:pStyle w:val="72"/>
        <w:numPr>
          <w:ilvl w:val="0"/>
          <w:numId w:val="4"/>
        </w:numPr>
        <w:ind w:left="0" w:firstLine="560"/>
        <w:jc w:val="left"/>
        <w:outlineLvl w:val="2"/>
        <w:rPr>
          <w:rFonts w:hint="eastAsia" w:ascii="楷体_GB2312" w:eastAsia="楷体_GB2312"/>
          <w:color w:val="000000"/>
          <w:sz w:val="28"/>
          <w:szCs w:val="28"/>
          <w:lang w:val="en-US" w:eastAsia="zh-CN" w:bidi="ar"/>
        </w:rPr>
      </w:pPr>
      <w:r>
        <w:rPr>
          <w:rFonts w:hint="eastAsia" w:ascii="楷体_GB2312" w:eastAsia="楷体_GB2312"/>
          <w:color w:val="000000"/>
          <w:sz w:val="28"/>
          <w:szCs w:val="28"/>
          <w:lang w:val="en-US" w:eastAsia="zh-CN" w:bidi="ar"/>
        </w:rPr>
        <w:t>越秀房产信托基金（00405）交易的清算交收（包括交易印花税处理，房产信托基金不属于香港市场印花税豁免的证券品种）；</w:t>
      </w:r>
    </w:p>
    <w:p>
      <w:pPr>
        <w:pStyle w:val="72"/>
        <w:numPr>
          <w:ilvl w:val="0"/>
          <w:numId w:val="4"/>
        </w:numPr>
        <w:ind w:left="0" w:firstLine="560"/>
        <w:jc w:val="left"/>
        <w:outlineLvl w:val="2"/>
        <w:rPr>
          <w:rFonts w:hint="eastAsia" w:ascii="楷体_GB2312" w:eastAsia="楷体_GB2312"/>
          <w:color w:val="000000"/>
          <w:sz w:val="28"/>
          <w:szCs w:val="28"/>
          <w:lang w:val="en-US" w:eastAsia="zh-CN" w:bidi="ar"/>
        </w:rPr>
      </w:pPr>
      <w:r>
        <w:rPr>
          <w:rFonts w:hint="eastAsia" w:ascii="楷体_GB2312" w:eastAsia="楷体_GB2312"/>
          <w:color w:val="000000"/>
          <w:sz w:val="28"/>
          <w:szCs w:val="28"/>
          <w:lang w:val="en-US" w:eastAsia="zh-CN" w:bidi="ar"/>
        </w:rPr>
        <w:t>风控资金（差额缴款、按金）的清算交收；</w:t>
      </w:r>
    </w:p>
    <w:p>
      <w:pPr>
        <w:pStyle w:val="72"/>
        <w:numPr>
          <w:ilvl w:val="0"/>
          <w:numId w:val="4"/>
        </w:numPr>
        <w:ind w:left="0" w:firstLine="560"/>
        <w:jc w:val="left"/>
        <w:outlineLvl w:val="2"/>
        <w:rPr>
          <w:rFonts w:hint="eastAsia" w:ascii="楷体_GB2312" w:hAnsi="Times New Roman" w:eastAsia="楷体_GB2312" w:cs="Times New Roman"/>
          <w:color w:val="000000"/>
          <w:sz w:val="28"/>
          <w:szCs w:val="28"/>
          <w:lang w:bidi="ar"/>
        </w:rPr>
      </w:pPr>
      <w:r>
        <w:rPr>
          <w:rFonts w:hint="eastAsia" w:ascii="楷体_GB2312" w:eastAsia="楷体_GB2312"/>
          <w:color w:val="000000"/>
          <w:sz w:val="28"/>
          <w:szCs w:val="28"/>
          <w:lang w:val="en-US" w:eastAsia="zh-CN" w:bidi="ar"/>
        </w:rPr>
        <w:t>D-COM申报越秀房产信托基金（00405）非交易业务（包括冻结及转托管等业务）。</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6月17日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color w:val="000000"/>
          <w:szCs w:val="28"/>
          <w:lang w:eastAsia="zh-CN"/>
        </w:rPr>
        <w:t>和港股证券</w:t>
      </w:r>
      <w:r>
        <w:rPr>
          <w:rFonts w:hint="eastAsia"/>
          <w:color w:val="000000"/>
          <w:szCs w:val="28"/>
        </w:rPr>
        <w:t>交易、非交易等业务（</w:t>
      </w:r>
      <w:r>
        <w:rPr>
          <w:rFonts w:hint="eastAsia"/>
          <w:color w:val="000000"/>
          <w:szCs w:val="28"/>
          <w:lang w:val="en-US" w:eastAsia="zh-CN"/>
        </w:rPr>
        <w:t>重点测试</w:t>
      </w:r>
      <w:r>
        <w:rPr>
          <w:rFonts w:hint="eastAsia" w:ascii="楷体_GB2312" w:eastAsia="楷体_GB2312"/>
          <w:color w:val="000000"/>
          <w:sz w:val="28"/>
          <w:szCs w:val="28"/>
          <w:lang w:val="en-US" w:eastAsia="zh-CN" w:bidi="ar"/>
        </w:rPr>
        <w:t>越秀房产信托基金</w:t>
      </w:r>
      <w:r>
        <w:rPr>
          <w:rFonts w:hint="eastAsia"/>
          <w:color w:val="000000"/>
          <w:szCs w:val="28"/>
        </w:rPr>
        <w:t>）的委托申报，接收成交回报与实时行情。通过交易终端进行委托申报、行情查询、成交查询及数据下载。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w:t>
      </w:r>
      <w:r>
        <w:rPr>
          <w:rFonts w:hint="eastAsia"/>
          <w:color w:val="000000"/>
          <w:szCs w:val="28"/>
          <w:lang w:eastAsia="zh-CN"/>
        </w:rPr>
        <w:t>和港股证券</w:t>
      </w:r>
      <w:r>
        <w:rPr>
          <w:rFonts w:hint="eastAsia"/>
          <w:color w:val="000000"/>
          <w:szCs w:val="28"/>
        </w:rPr>
        <w:t>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rFonts w:hint="eastAsia"/>
          <w:b/>
          <w:color w:val="000000"/>
          <w:sz w:val="28"/>
          <w:szCs w:val="28"/>
          <w:lang w:eastAsia="zh-CN"/>
        </w:rPr>
      </w:pPr>
      <w:r>
        <w:rPr>
          <w:rFonts w:hint="eastAsia"/>
          <w:b/>
          <w:color w:val="000000"/>
          <w:sz w:val="28"/>
          <w:szCs w:val="28"/>
        </w:rPr>
        <w:t>测试时间为2023年</w:t>
      </w:r>
      <w:r>
        <w:rPr>
          <w:rFonts w:hint="eastAsia"/>
          <w:b/>
          <w:color w:val="000000"/>
          <w:sz w:val="28"/>
          <w:szCs w:val="28"/>
          <w:lang w:eastAsia="zh-CN"/>
        </w:rPr>
        <w:t>6月17日8:30至</w:t>
      </w:r>
      <w:r>
        <w:rPr>
          <w:rFonts w:hint="eastAsia"/>
          <w:b/>
          <w:color w:val="000000"/>
          <w:sz w:val="28"/>
          <w:szCs w:val="28"/>
          <w:lang w:val="en-US" w:eastAsia="zh-CN"/>
        </w:rPr>
        <w:t>14</w:t>
      </w:r>
      <w:r>
        <w:rPr>
          <w:rFonts w:hint="eastAsia"/>
          <w:b/>
          <w:color w:val="000000"/>
          <w:sz w:val="28"/>
          <w:szCs w:val="28"/>
          <w:lang w:eastAsia="zh-CN"/>
        </w:rPr>
        <w:t>:</w:t>
      </w:r>
      <w:r>
        <w:rPr>
          <w:rFonts w:hint="eastAsia"/>
          <w:b/>
          <w:color w:val="000000"/>
          <w:sz w:val="28"/>
          <w:szCs w:val="28"/>
          <w:lang w:val="en-US" w:eastAsia="zh-CN"/>
        </w:rPr>
        <w:t>00</w:t>
      </w:r>
      <w:r>
        <w:rPr>
          <w:rFonts w:hint="eastAsia"/>
          <w:b/>
          <w:color w:val="000000"/>
          <w:sz w:val="28"/>
          <w:szCs w:val="28"/>
          <w:lang w:eastAsia="zh-CN"/>
        </w:rPr>
        <w:t>。</w:t>
      </w:r>
      <w:bookmarkStart w:id="4" w:name="_Toc102489705"/>
    </w:p>
    <w:p>
      <w:pPr>
        <w:ind w:firstLine="562" w:firstLineChars="200"/>
        <w:jc w:val="left"/>
        <w:rPr>
          <w:rFonts w:hint="eastAsia"/>
          <w:b/>
          <w:color w:val="000000"/>
          <w:sz w:val="28"/>
          <w:szCs w:val="28"/>
          <w:lang w:eastAsia="zh-CN"/>
        </w:rPr>
      </w:pPr>
      <w:r>
        <w:rPr>
          <w:rFonts w:hint="eastAsia"/>
          <w:b/>
          <w:color w:val="000000"/>
          <w:sz w:val="28"/>
          <w:szCs w:val="28"/>
          <w:lang w:eastAsia="zh-CN"/>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6月17日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sz w:val="21"/>
                <w:szCs w:val="21"/>
                <w:lang w:val="en-US"/>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default"/>
                <w:color w:val="000000"/>
                <w:sz w:val="21"/>
                <w:szCs w:val="21"/>
                <w:lang w:val="en-US" w:eastAsia="zh-CN"/>
              </w:rPr>
            </w:pPr>
            <w:r>
              <w:rPr>
                <w:rFonts w:hint="eastAsia" w:ascii="Times New Roman"/>
                <w:sz w:val="21"/>
                <w:szCs w:val="21"/>
                <w:lang w:eastAsia="zh-CN"/>
              </w:rPr>
              <w:t>申报</w:t>
            </w:r>
            <w:r>
              <w:rPr>
                <w:rFonts w:ascii="Times New Roman"/>
                <w:sz w:val="21"/>
                <w:szCs w:val="21"/>
              </w:rPr>
              <w:t>日常交易、非交易等</w:t>
            </w:r>
            <w:r>
              <w:rPr>
                <w:rFonts w:hint="eastAsia" w:ascii="Times New Roman"/>
                <w:sz w:val="21"/>
                <w:szCs w:val="21"/>
                <w:lang w:eastAsia="zh-CN"/>
              </w:rPr>
              <w:t>业务</w:t>
            </w:r>
            <w:r>
              <w:rPr>
                <w:rFonts w:ascii="Times New Roman"/>
                <w:sz w:val="21"/>
                <w:szCs w:val="21"/>
              </w:rPr>
              <w:t>委托</w:t>
            </w:r>
            <w:r>
              <w:rPr>
                <w:rFonts w:hint="eastAsia"/>
                <w:color w:val="00000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480"/>
        <w:rPr>
          <w:rFonts w:hint="eastAsia" w:ascii="楷体_GB2312" w:hAnsi="楷体_GB2312" w:eastAsia="楷体_GB2312" w:cs="楷体_GB2312"/>
          <w:b/>
          <w:bCs/>
          <w:color w:val="000000"/>
          <w:sz w:val="28"/>
          <w:szCs w:val="28"/>
          <w:highlight w:val="none"/>
        </w:rPr>
      </w:pPr>
    </w:p>
    <w:p>
      <w:pPr>
        <w:ind w:firstLine="480"/>
        <w:rPr>
          <w:rFonts w:hint="eastAsia" w:ascii="楷体_GB2312" w:hAnsi="楷体_GB2312" w:eastAsia="楷体_GB2312" w:cs="楷体_GB2312"/>
          <w:color w:val="000000"/>
          <w:sz w:val="28"/>
          <w:szCs w:val="28"/>
        </w:rPr>
      </w:pPr>
      <w:r>
        <w:rPr>
          <w:rFonts w:hint="eastAsia" w:ascii="楷体_GB2312" w:hAnsi="楷体_GB2312" w:eastAsia="楷体_GB2312" w:cs="楷体_GB2312"/>
          <w:b/>
          <w:bCs/>
          <w:color w:val="000000"/>
          <w:sz w:val="28"/>
          <w:szCs w:val="28"/>
          <w:highlight w:val="none"/>
        </w:rPr>
        <w:t>港股通</w:t>
      </w:r>
      <w:r>
        <w:rPr>
          <w:rFonts w:hint="eastAsia" w:ascii="楷体_GB2312" w:hAnsi="楷体_GB2312" w:eastAsia="楷体_GB2312" w:cs="楷体_GB2312"/>
          <w:b/>
          <w:bCs/>
          <w:color w:val="000000"/>
          <w:sz w:val="28"/>
          <w:szCs w:val="28"/>
        </w:rPr>
        <w:t>交易结算业务测试</w:t>
      </w:r>
      <w:r>
        <w:rPr>
          <w:rFonts w:hint="eastAsia" w:ascii="楷体_GB2312" w:hAnsi="楷体_GB2312" w:eastAsia="楷体_GB2312" w:cs="楷体_GB2312"/>
          <w:bCs/>
          <w:color w:val="000000"/>
          <w:sz w:val="28"/>
          <w:szCs w:val="28"/>
        </w:rPr>
        <w:t>的</w:t>
      </w:r>
      <w:r>
        <w:rPr>
          <w:rFonts w:hint="eastAsia" w:ascii="楷体_GB2312" w:hAnsi="楷体_GB2312" w:eastAsia="楷体_GB2312" w:cs="楷体_GB2312"/>
          <w:color w:val="000000"/>
          <w:sz w:val="28"/>
          <w:szCs w:val="28"/>
        </w:rPr>
        <w:t>具体安排请见下表：</w:t>
      </w:r>
    </w:p>
    <w:tbl>
      <w:tblPr>
        <w:tblStyle w:val="36"/>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sz w:val="21"/>
                <w:szCs w:val="24"/>
              </w:rPr>
              <w:t>深交所港股通T日测试安排（模拟T日202</w:t>
            </w:r>
            <w:r>
              <w:rPr>
                <w:rFonts w:hint="eastAsia" w:ascii="楷体_GB2312" w:hAnsi="楷体_GB2312" w:cs="楷体_GB2312"/>
                <w:b/>
                <w:bCs/>
                <w:sz w:val="21"/>
                <w:szCs w:val="24"/>
                <w:lang w:val="en-US"/>
              </w:rPr>
              <w:t>3</w:t>
            </w:r>
            <w:r>
              <w:rPr>
                <w:rFonts w:hint="eastAsia" w:ascii="楷体_GB2312" w:hAnsi="楷体_GB2312" w:eastAsia="楷体_GB2312" w:cs="楷体_GB2312"/>
                <w:b/>
                <w:bCs/>
                <w:sz w:val="21"/>
                <w:szCs w:val="24"/>
              </w:rPr>
              <w:t>年</w:t>
            </w:r>
            <w:r>
              <w:rPr>
                <w:rFonts w:hint="eastAsia" w:ascii="楷体_GB2312" w:hAnsi="楷体_GB2312" w:cs="楷体_GB2312"/>
                <w:b/>
                <w:bCs/>
                <w:sz w:val="21"/>
                <w:szCs w:val="24"/>
                <w:lang w:val="en-US" w:eastAsia="zh-CN"/>
              </w:rPr>
              <w:t>6</w:t>
            </w:r>
            <w:r>
              <w:rPr>
                <w:rFonts w:hint="eastAsia" w:ascii="楷体_GB2312" w:hAnsi="楷体_GB2312" w:eastAsia="楷体_GB2312" w:cs="楷体_GB2312"/>
                <w:b/>
                <w:bCs/>
                <w:sz w:val="21"/>
                <w:szCs w:val="24"/>
              </w:rPr>
              <w:t>月</w:t>
            </w:r>
            <w:r>
              <w:rPr>
                <w:rFonts w:hint="eastAsia" w:ascii="楷体_GB2312" w:hAnsi="楷体_GB2312" w:cs="楷体_GB2312"/>
                <w:b/>
                <w:bCs/>
                <w:sz w:val="21"/>
                <w:szCs w:val="24"/>
                <w:lang w:val="en-US" w:eastAsia="zh-CN"/>
              </w:rPr>
              <w:t>17</w:t>
            </w:r>
            <w:r>
              <w:rPr>
                <w:rFonts w:hint="eastAsia" w:ascii="楷体_GB2312" w:hAnsi="楷体_GB2312" w:eastAsia="楷体_GB2312" w:cs="楷体_GB2312"/>
                <w:b/>
                <w:bCs/>
                <w:sz w:val="21"/>
                <w:szCs w:val="24"/>
              </w:rPr>
              <w:t>日的交易）</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lang w:val="en-US" w:eastAsia="zh-CN"/>
              </w:rPr>
            </w:pPr>
            <w:r>
              <w:rPr>
                <w:rFonts w:hint="default"/>
                <w:color w:val="000000"/>
                <w:sz w:val="21"/>
                <w:szCs w:val="21"/>
                <w:lang w:val="en-US" w:eastAsia="zh-CN"/>
              </w:rPr>
              <w:t>越秀房产信托基金（00405）交易的委托卖出、成交回报、行情接收</w:t>
            </w:r>
            <w:r>
              <w:rPr>
                <w:rFonts w:hint="eastAsia"/>
                <w:color w:val="000000"/>
                <w:sz w:val="21"/>
                <w:szCs w:val="21"/>
                <w:lang w:val="en-US" w:eastAsia="zh-CN"/>
              </w:rPr>
              <w:t>与</w:t>
            </w:r>
            <w:r>
              <w:rPr>
                <w:rFonts w:hint="default"/>
                <w:color w:val="000000"/>
                <w:sz w:val="21"/>
                <w:szCs w:val="21"/>
                <w:lang w:val="en-US" w:eastAsia="zh-CN"/>
              </w:rPr>
              <w:t>展示</w:t>
            </w:r>
            <w:r>
              <w:rPr>
                <w:rFonts w:hint="eastAsia"/>
                <w:color w:val="000000"/>
                <w:sz w:val="21"/>
                <w:szCs w:val="21"/>
                <w:lang w:val="en-US" w:eastAsia="zh-CN"/>
              </w:rPr>
              <w:t>。</w:t>
            </w:r>
          </w:p>
          <w:p>
            <w:pPr>
              <w:spacing w:line="300" w:lineRule="exact"/>
              <w:rPr>
                <w:rFonts w:hint="default"/>
                <w:color w:val="000000"/>
                <w:sz w:val="21"/>
                <w:szCs w:val="21"/>
                <w:lang w:val="en-US" w:eastAsia="zh-CN"/>
              </w:rPr>
            </w:pPr>
            <w:r>
              <w:rPr>
                <w:rFonts w:hint="eastAsia"/>
                <w:color w:val="FF0000"/>
                <w:sz w:val="21"/>
                <w:szCs w:val="21"/>
                <w:lang w:val="en-US" w:eastAsia="zh-CN"/>
              </w:rPr>
              <w:t>香港券商预计在10：00、11：00、11：30三个时间点提供整手买单。</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楷体_GB2312" w:eastAsia="楷体_GB2312" w:cs="楷体_GB2312"/>
                <w:color w:val="2E2E2E"/>
                <w:kern w:val="0"/>
                <w:szCs w:val="24"/>
              </w:rPr>
            </w:pPr>
            <w:r>
              <w:rPr>
                <w:rFonts w:hint="eastAsia" w:ascii="楷体_GB2312" w:hAnsi="楷体_GB2312" w:eastAsia="楷体_GB2312" w:cs="楷体_GB2312"/>
                <w:b/>
                <w:bCs/>
                <w:kern w:val="2"/>
                <w:sz w:val="21"/>
                <w:szCs w:val="24"/>
                <w:lang w:val="en-US" w:eastAsia="zh-CN" w:bidi="ar-SA"/>
              </w:rPr>
              <w:t>中国结算深圳分公司T日测试安排（模拟T日2023年</w:t>
            </w:r>
            <w:r>
              <w:rPr>
                <w:rFonts w:hint="eastAsia" w:hAnsi="楷体_GB2312" w:cs="楷体_GB2312"/>
                <w:b/>
                <w:bCs/>
                <w:kern w:val="2"/>
                <w:sz w:val="21"/>
                <w:szCs w:val="24"/>
                <w:lang w:val="en-US" w:eastAsia="zh-CN" w:bidi="ar-SA"/>
              </w:rPr>
              <w:t>6</w:t>
            </w:r>
            <w:r>
              <w:rPr>
                <w:rFonts w:hint="eastAsia" w:ascii="楷体_GB2312" w:hAnsi="楷体_GB2312" w:eastAsia="楷体_GB2312" w:cs="楷体_GB2312"/>
                <w:b/>
                <w:bCs/>
                <w:kern w:val="2"/>
                <w:sz w:val="21"/>
                <w:szCs w:val="24"/>
                <w:lang w:val="en-US" w:eastAsia="zh-CN" w:bidi="ar-SA"/>
              </w:rPr>
              <w:t>月</w:t>
            </w:r>
            <w:r>
              <w:rPr>
                <w:rFonts w:hint="eastAsia" w:hAnsi="楷体_GB2312" w:cs="楷体_GB2312"/>
                <w:b/>
                <w:bCs/>
                <w:kern w:val="2"/>
                <w:sz w:val="21"/>
                <w:szCs w:val="24"/>
                <w:lang w:val="en-US" w:eastAsia="zh-CN" w:bidi="ar-SA"/>
              </w:rPr>
              <w:t>17</w:t>
            </w:r>
            <w:r>
              <w:rPr>
                <w:rFonts w:hint="eastAsia" w:ascii="楷体_GB2312" w:hAnsi="楷体_GB2312" w:eastAsia="楷体_GB2312" w:cs="楷体_GB2312"/>
                <w:b/>
                <w:bCs/>
                <w:kern w:val="2"/>
                <w:sz w:val="21"/>
                <w:szCs w:val="24"/>
                <w:lang w:val="en-US" w:eastAsia="zh-CN" w:bidi="ar-SA"/>
              </w:rPr>
              <w:t>日的结算）</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8:30-12:</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0后</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bl>
    <w:p>
      <w:pPr>
        <w:pStyle w:val="15"/>
        <w:outlineLvl w:val="0"/>
        <w:rPr>
          <w:rFonts w:hint="eastAsia" w:ascii="楷体_GB2312" w:eastAsia="楷体_GB2312"/>
          <w:b/>
          <w:color w:val="000000"/>
          <w:sz w:val="32"/>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eastAsia="zh-CN"/>
        </w:rPr>
        <w:t>6月</w:t>
      </w:r>
      <w:r>
        <w:rPr>
          <w:rFonts w:hint="eastAsia" w:ascii="楷体_GB2312" w:eastAsia="楷体_GB2312"/>
          <w:color w:val="000000"/>
          <w:sz w:val="28"/>
          <w:szCs w:val="28"/>
          <w:lang w:val="en-US" w:eastAsia="zh-CN"/>
        </w:rPr>
        <w:t>16</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6</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19</w:t>
      </w:r>
      <w:r>
        <w:rPr>
          <w:rFonts w:hint="eastAsia" w:ascii="楷体_GB2312" w:eastAsia="楷体_GB2312"/>
          <w:color w:val="000000"/>
          <w:sz w:val="28"/>
          <w:szCs w:val="28"/>
        </w:rPr>
        <w:t>日（星期一）生产系统保持一致。</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6月</w:t>
      </w:r>
      <w:r>
        <w:rPr>
          <w:rFonts w:hint="eastAsia" w:ascii="楷体_GB2312" w:eastAsia="楷体_GB2312"/>
          <w:color w:val="000000"/>
          <w:sz w:val="28"/>
          <w:szCs w:val="28"/>
          <w:lang w:val="en-US" w:eastAsia="zh-CN"/>
        </w:rPr>
        <w:t>16</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5"/>
        </w:numPr>
        <w:spacing w:line="560" w:lineRule="exact"/>
        <w:ind w:left="0" w:firstLine="560" w:firstLineChars="0"/>
        <w:outlineLvl w:val="9"/>
        <w:rPr>
          <w:rFonts w:ascii="楷体_GB2312" w:hAnsi="楷体" w:eastAsia="楷体_GB2312"/>
          <w:sz w:val="28"/>
          <w:szCs w:val="28"/>
        </w:rPr>
      </w:pPr>
      <w:r>
        <w:rPr>
          <w:rFonts w:hint="eastAsia" w:ascii="楷体_GB2312" w:hAnsi="楷体" w:eastAsia="楷体_GB2312"/>
          <w:color w:val="auto"/>
          <w:sz w:val="28"/>
          <w:szCs w:val="28"/>
        </w:rPr>
        <w:t>港股通越秀房产信托基金（</w:t>
      </w:r>
      <w:r>
        <w:rPr>
          <w:rFonts w:ascii="楷体_GB2312" w:hAnsi="楷体" w:eastAsia="楷体_GB2312"/>
          <w:color w:val="auto"/>
          <w:sz w:val="28"/>
          <w:szCs w:val="28"/>
        </w:rPr>
        <w:t>00405</w:t>
      </w:r>
      <w:r>
        <w:rPr>
          <w:rFonts w:hint="eastAsia" w:ascii="楷体_GB2312" w:hAnsi="楷体" w:eastAsia="楷体_GB2312"/>
          <w:color w:val="auto"/>
          <w:sz w:val="28"/>
          <w:szCs w:val="28"/>
        </w:rPr>
        <w:t>）测试安排</w:t>
      </w:r>
    </w:p>
    <w:p>
      <w:pPr>
        <w:pStyle w:val="72"/>
        <w:numPr>
          <w:ilvl w:val="255"/>
          <w:numId w:val="0"/>
        </w:numPr>
        <w:spacing w:line="240" w:lineRule="auto"/>
        <w:ind w:left="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中国结算深圳分公司为0199900000、0199900001、0809900000、0809900001测试证券账户在每个开通港股通业务的托管单元新增登记</w:t>
      </w:r>
      <w:r>
        <w:rPr>
          <w:rFonts w:hint="eastAsia" w:ascii="楷体_GB2312" w:eastAsia="楷体_GB2312"/>
          <w:color w:val="000000"/>
          <w:sz w:val="28"/>
          <w:szCs w:val="28"/>
          <w:lang w:eastAsia="zh-CN"/>
        </w:rPr>
        <w:t>测试专用的</w:t>
      </w:r>
      <w:r>
        <w:rPr>
          <w:rFonts w:hint="eastAsia" w:ascii="楷体_GB2312" w:eastAsia="楷体_GB2312"/>
          <w:color w:val="000000"/>
          <w:sz w:val="28"/>
          <w:szCs w:val="28"/>
        </w:rPr>
        <w:t>越秀房产信托基金（</w:t>
      </w:r>
      <w:r>
        <w:rPr>
          <w:rFonts w:ascii="楷体_GB2312" w:eastAsia="楷体_GB2312"/>
          <w:color w:val="000000"/>
          <w:sz w:val="28"/>
          <w:szCs w:val="28"/>
        </w:rPr>
        <w:t>00405</w:t>
      </w:r>
      <w:r>
        <w:rPr>
          <w:rFonts w:hint="eastAsia" w:ascii="楷体_GB2312" w:eastAsia="楷体_GB2312"/>
          <w:color w:val="000000"/>
          <w:sz w:val="28"/>
          <w:szCs w:val="28"/>
        </w:rPr>
        <w:t>）</w:t>
      </w:r>
      <w:r>
        <w:rPr>
          <w:rFonts w:hint="eastAsia" w:ascii="楷体_GB2312" w:eastAsia="楷体_GB2312"/>
          <w:color w:val="000000"/>
          <w:sz w:val="28"/>
          <w:szCs w:val="28"/>
          <w:lang w:eastAsia="zh-CN"/>
        </w:rPr>
        <w:t>份额</w:t>
      </w:r>
      <w:r>
        <w:rPr>
          <w:rFonts w:hint="eastAsia" w:ascii="楷体_GB2312" w:eastAsia="楷体_GB2312"/>
          <w:color w:val="000000"/>
          <w:sz w:val="28"/>
          <w:szCs w:val="28"/>
        </w:rPr>
        <w:t>各1,000,000</w:t>
      </w:r>
      <w:r>
        <w:rPr>
          <w:rFonts w:hint="eastAsia" w:ascii="楷体_GB2312" w:eastAsia="楷体_GB2312"/>
          <w:color w:val="000000"/>
          <w:sz w:val="28"/>
          <w:szCs w:val="28"/>
          <w:lang w:eastAsia="zh-CN"/>
        </w:rPr>
        <w:t>份</w:t>
      </w:r>
      <w:r>
        <w:rPr>
          <w:rFonts w:hint="eastAsia" w:ascii="楷体_GB2312" w:eastAsia="楷体_GB2312"/>
          <w:color w:val="000000"/>
          <w:sz w:val="28"/>
          <w:szCs w:val="28"/>
        </w:rPr>
        <w:t>。</w:t>
      </w:r>
    </w:p>
    <w:p>
      <w:pPr>
        <w:pStyle w:val="72"/>
        <w:numPr>
          <w:ilvl w:val="255"/>
          <w:numId w:val="0"/>
        </w:numPr>
        <w:spacing w:line="240" w:lineRule="auto"/>
        <w:ind w:left="0" w:firstLine="560"/>
        <w:outlineLvl w:val="9"/>
        <w:rPr>
          <w:rFonts w:hint="eastAsia" w:ascii="楷体_GB2312" w:eastAsia="楷体_GB2312"/>
          <w:color w:val="FF0000"/>
          <w:sz w:val="28"/>
          <w:szCs w:val="28"/>
          <w:lang w:eastAsia="zh-CN"/>
        </w:rPr>
      </w:pPr>
      <w:r>
        <w:rPr>
          <w:rFonts w:hint="eastAsia" w:ascii="楷体_GB2312" w:eastAsia="楷体_GB2312"/>
          <w:color w:val="FF0000"/>
          <w:sz w:val="28"/>
          <w:szCs w:val="28"/>
        </w:rPr>
        <w:t>中国结算深圳分公司对越秀房产信托基金参照港股通股票的结算模式处理。房产信托基金不属于香港市场印花税豁免的证券品种</w:t>
      </w:r>
      <w:r>
        <w:rPr>
          <w:rFonts w:hint="eastAsia" w:ascii="楷体_GB2312" w:eastAsia="楷体_GB2312"/>
          <w:color w:val="FF0000"/>
          <w:sz w:val="28"/>
          <w:szCs w:val="28"/>
          <w:lang w:eastAsia="zh-CN"/>
        </w:rPr>
        <w:t>。</w:t>
      </w:r>
    </w:p>
    <w:p>
      <w:pPr>
        <w:pStyle w:val="72"/>
        <w:numPr>
          <w:ilvl w:val="255"/>
          <w:numId w:val="0"/>
        </w:numPr>
        <w:spacing w:line="240" w:lineRule="auto"/>
        <w:ind w:left="0" w:firstLine="560"/>
        <w:outlineLvl w:val="9"/>
        <w:rPr>
          <w:rFonts w:hint="default" w:ascii="楷体_GB2312" w:eastAsia="楷体_GB2312"/>
          <w:color w:val="FF0000"/>
          <w:sz w:val="28"/>
          <w:szCs w:val="28"/>
          <w:lang w:val="en-US" w:eastAsia="zh-CN"/>
        </w:rPr>
      </w:pPr>
      <w:r>
        <w:rPr>
          <w:rFonts w:hint="eastAsia" w:ascii="楷体_GB2312" w:eastAsia="楷体_GB2312"/>
          <w:color w:val="FF0000"/>
          <w:sz w:val="28"/>
          <w:szCs w:val="28"/>
          <w:lang w:val="en-US" w:eastAsia="zh-CN"/>
        </w:rPr>
        <w:t>房产信托基金识别方法：港股产品信息文件（hkexreff04）中证券类别为“TRST”(信托)，且证券代码不在【02800，02849】、【03000，03199】、【03400，03499】这三个区间内。</w:t>
      </w:r>
    </w:p>
    <w:p>
      <w:pPr>
        <w:pStyle w:val="72"/>
        <w:numPr>
          <w:ilvl w:val="0"/>
          <w:numId w:val="5"/>
        </w:numPr>
        <w:tabs>
          <w:tab w:val="right" w:pos="7787"/>
        </w:tabs>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r>
        <w:rPr>
          <w:rFonts w:hint="eastAsia" w:ascii="楷体_GB2312" w:hAnsi="楷体" w:eastAsia="楷体_GB2312"/>
          <w:sz w:val="28"/>
          <w:szCs w:val="28"/>
          <w:lang w:eastAsia="zh-CN"/>
        </w:rPr>
        <w:tab/>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6月17日</w:t>
      </w:r>
      <w:r>
        <w:rPr>
          <w:rFonts w:hint="eastAsia" w:ascii="楷体_GB2312" w:eastAsia="楷体_GB2312"/>
          <w:color w:val="000000"/>
          <w:sz w:val="28"/>
          <w:szCs w:val="28"/>
        </w:rPr>
        <w:t>的现货结算备付金账户余额修改为100亿元。如果需要调整，可致电中国结算深圳分公司进行账户余额的调整，联系电话：0755-88666429。</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6"/>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6月17日</w:t>
      </w:r>
      <w:r>
        <w:rPr>
          <w:rFonts w:hint="eastAsia"/>
          <w:sz w:val="28"/>
          <w:szCs w:val="28"/>
        </w:rPr>
        <w:t>期间属于测试环境，2023年</w:t>
      </w:r>
      <w:r>
        <w:rPr>
          <w:rFonts w:hint="eastAsia"/>
          <w:sz w:val="28"/>
          <w:szCs w:val="28"/>
          <w:lang w:eastAsia="zh-CN"/>
        </w:rPr>
        <w:t>6月17日</w:t>
      </w:r>
      <w:r>
        <w:rPr>
          <w:rFonts w:hint="eastAsia"/>
          <w:sz w:val="28"/>
          <w:szCs w:val="28"/>
        </w:rPr>
        <w:t>23:45以后将恢复回生产环境。</w:t>
      </w:r>
    </w:p>
    <w:p>
      <w:pPr>
        <w:numPr>
          <w:ilvl w:val="0"/>
          <w:numId w:val="7"/>
        </w:numPr>
        <w:tabs>
          <w:tab w:val="left" w:pos="840"/>
          <w:tab w:val="left" w:pos="928"/>
          <w:tab w:val="left" w:pos="1003"/>
          <w:tab w:val="left" w:pos="1050"/>
        </w:tabs>
        <w:ind w:left="0" w:firstLine="567"/>
        <w:rPr>
          <w:rFonts w:hint="eastAsia"/>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6月17日</w:t>
      </w:r>
      <w:r>
        <w:rPr>
          <w:rFonts w:hint="eastAsia"/>
          <w:sz w:val="28"/>
          <w:szCs w:val="28"/>
        </w:rPr>
        <w:t>测试。</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6月17日</w:t>
      </w:r>
      <w:r>
        <w:rPr>
          <w:rFonts w:hint="eastAsia"/>
          <w:sz w:val="28"/>
          <w:szCs w:val="28"/>
        </w:rPr>
        <w:t>测试相关数据。</w:t>
      </w:r>
      <w:r>
        <w:rPr>
          <w:rFonts w:hint="eastAsia" w:hAnsi="楷体"/>
          <w:color w:val="000000"/>
          <w:sz w:val="28"/>
          <w:szCs w:val="28"/>
        </w:rPr>
        <w:t>测试完成后做好线上系统的变更稽核和数据环境的恢复工作，确保下一交易日（2023年</w:t>
      </w:r>
      <w:r>
        <w:rPr>
          <w:rFonts w:hint="eastAsia" w:hAnsi="楷体"/>
          <w:color w:val="000000"/>
          <w:sz w:val="28"/>
          <w:szCs w:val="28"/>
          <w:lang w:val="en-US" w:eastAsia="zh-CN"/>
        </w:rPr>
        <w:t>6</w:t>
      </w:r>
      <w:r>
        <w:rPr>
          <w:rFonts w:hint="eastAsia" w:hAnsi="楷体"/>
          <w:color w:val="000000"/>
          <w:sz w:val="28"/>
          <w:szCs w:val="28"/>
        </w:rPr>
        <w:t>月</w:t>
      </w:r>
      <w:r>
        <w:rPr>
          <w:rFonts w:hint="eastAsia" w:hAnsi="楷体"/>
          <w:color w:val="000000"/>
          <w:sz w:val="28"/>
          <w:szCs w:val="28"/>
          <w:lang w:val="en-US" w:eastAsia="zh-CN"/>
        </w:rPr>
        <w:t>19</w:t>
      </w:r>
      <w:r>
        <w:rPr>
          <w:rFonts w:hint="eastAsia" w:hAnsi="楷体"/>
          <w:color w:val="000000"/>
          <w:sz w:val="28"/>
          <w:szCs w:val="28"/>
        </w:rPr>
        <w:t>日）生产系统的正确运行。</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请各相关单位务必参加测试，因故不能参加测试者，务必填写反馈表（参见附件）说明原因，并通知深交所。</w:t>
      </w:r>
    </w:p>
    <w:p>
      <w:pPr>
        <w:numPr>
          <w:ilvl w:val="0"/>
          <w:numId w:val="8"/>
        </w:numPr>
        <w:tabs>
          <w:tab w:val="left" w:pos="840"/>
          <w:tab w:val="left" w:pos="928"/>
          <w:tab w:val="left" w:pos="1050"/>
        </w:tabs>
        <w:ind w:left="0" w:firstLine="567"/>
        <w:rPr>
          <w:rFonts w:hint="eastAsia"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6月17日</w:t>
      </w:r>
      <w:r>
        <w:rPr>
          <w:rFonts w:hint="eastAsia" w:hAnsi="楷体"/>
          <w:color w:val="000000"/>
          <w:sz w:val="28"/>
          <w:szCs w:val="28"/>
          <w:lang w:val="en-US" w:eastAsia="zh-CN"/>
        </w:rPr>
        <w:t>14</w:t>
      </w:r>
      <w:r>
        <w:rPr>
          <w:rFonts w:hint="eastAsia" w:hAnsi="楷体"/>
          <w:color w:val="000000"/>
          <w:sz w:val="28"/>
          <w:szCs w:val="28"/>
        </w:rPr>
        <w:t>:</w:t>
      </w:r>
      <w:r>
        <w:rPr>
          <w:rFonts w:hint="eastAsia" w:hAnsi="楷体"/>
          <w:color w:val="000000"/>
          <w:sz w:val="28"/>
          <w:szCs w:val="28"/>
          <w:lang w:val="en-US" w:eastAsia="zh-CN"/>
        </w:rPr>
        <w:t>00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840" w:firstLineChars="300"/>
        <w:jc w:val="left"/>
        <w:rPr>
          <w:sz w:val="28"/>
          <w:szCs w:val="28"/>
        </w:rPr>
      </w:pPr>
      <w:r>
        <w:rPr>
          <w:rFonts w:hint="eastAsia"/>
          <w:sz w:val="28"/>
          <w:szCs w:val="28"/>
        </w:rPr>
        <w:t>深圳证券交易所：0755-</w:t>
      </w:r>
      <w:r>
        <w:rPr>
          <w:sz w:val="28"/>
          <w:szCs w:val="28"/>
        </w:rPr>
        <w:t>88668</w:t>
      </w:r>
      <w:r>
        <w:rPr>
          <w:rFonts w:hint="eastAsia"/>
          <w:sz w:val="28"/>
          <w:szCs w:val="28"/>
        </w:rPr>
        <w:t>941</w:t>
      </w:r>
    </w:p>
    <w:p>
      <w:pPr>
        <w:widowControl/>
        <w:spacing w:line="360" w:lineRule="atLeast"/>
        <w:ind w:firstLine="840" w:firstLineChars="300"/>
        <w:jc w:val="left"/>
        <w:rPr>
          <w:rFonts w:hint="eastAsia"/>
          <w:sz w:val="28"/>
          <w:szCs w:val="28"/>
        </w:rPr>
      </w:pPr>
      <w:r>
        <w:rPr>
          <w:rFonts w:hint="eastAsia"/>
          <w:sz w:val="28"/>
          <w:szCs w:val="28"/>
        </w:rPr>
        <w:t>中国结算深圳分公司</w:t>
      </w:r>
      <w:r>
        <w:rPr>
          <w:rFonts w:hint="eastAsia"/>
          <w:sz w:val="28"/>
          <w:szCs w:val="28"/>
          <w:lang w:eastAsia="zh-CN"/>
        </w:rPr>
        <w:t>：</w:t>
      </w:r>
      <w:r>
        <w:rPr>
          <w:rFonts w:hint="eastAsia"/>
          <w:sz w:val="28"/>
          <w:szCs w:val="28"/>
        </w:rPr>
        <w:t>0755-21899306</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6</w:t>
      </w:r>
      <w:r>
        <w:rPr>
          <w:rFonts w:hint="eastAsia"/>
          <w:color w:val="000000"/>
          <w:sz w:val="28"/>
          <w:szCs w:val="28"/>
        </w:rPr>
        <w:t>月</w:t>
      </w:r>
      <w:r>
        <w:rPr>
          <w:rFonts w:hint="eastAsia"/>
          <w:color w:val="000000"/>
          <w:sz w:val="28"/>
          <w:szCs w:val="28"/>
          <w:lang w:val="en-US" w:eastAsia="zh-CN"/>
        </w:rPr>
        <w:t>14</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ascii="楷体" w:hAnsi="楷体" w:eastAsia="楷体" w:cs="楷体"/>
          <w:b/>
          <w:color w:val="000000"/>
          <w:szCs w:val="28"/>
        </w:rPr>
      </w:pPr>
      <w:r>
        <w:rPr>
          <w:rFonts w:hint="eastAsia" w:ascii="楷体" w:hAnsi="楷体" w:eastAsia="楷体" w:cs="楷体"/>
          <w:b/>
          <w:color w:val="000000"/>
          <w:sz w:val="32"/>
          <w:szCs w:val="28"/>
        </w:rPr>
        <w:t>2023年6月17日港股通股票越秀地产派送越秀房产信托基金全网测试反馈表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3108"/>
        <w:gridCol w:w="2531"/>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ascii="楷体_GB2312" w:hAnsi="楷体" w:eastAsia="楷体_GB2312" w:cs="Times New Roman"/>
                <w:kern w:val="2"/>
                <w:sz w:val="20"/>
                <w:lang w:val="en-US" w:eastAsia="zh-CN" w:bidi="ar-SA"/>
              </w:rPr>
            </w:pPr>
            <w:r>
              <w:rPr>
                <w:rFonts w:hint="eastAsia" w:hAnsi="楷体"/>
                <w:sz w:val="20"/>
              </w:rPr>
              <w:t>是否参加本次港股通股票越秀地产派送越秀房产信托基金业务测试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_GB2312" w:hAnsi="楷体" w:eastAsia="楷体_GB2312" w:cs="Times New Roman"/>
                <w:kern w:val="2"/>
                <w:sz w:val="20"/>
                <w:lang w:val="en-US" w:eastAsia="zh-CN" w:bidi="ar-SA"/>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int="eastAsia" w:hAnsi="楷体_GB2312" w:eastAsia="楷体_GB2312" w:cs="楷体_GB2312"/>
                <w:sz w:val="20"/>
                <w:lang w:eastAsia="zh-CN"/>
              </w:rPr>
            </w:pPr>
            <w:r>
              <w:rPr>
                <w:rFonts w:hint="eastAsia" w:hAnsi="楷体"/>
                <w:sz w:val="20"/>
              </w:rPr>
              <w:t>港股通股票越秀地产派送越秀房产信托基金业务</w:t>
            </w:r>
            <w:r>
              <w:rPr>
                <w:rFonts w:hint="eastAsia" w:hAnsi="楷体_GB2312" w:cs="楷体_GB2312"/>
                <w:sz w:val="20"/>
              </w:rPr>
              <w:t>相关技术系统是否已</w:t>
            </w:r>
            <w:r>
              <w:rPr>
                <w:rFonts w:hint="eastAsia" w:hAnsi="楷体_GB2312" w:cs="楷体_GB2312"/>
                <w:sz w:val="20"/>
                <w:lang w:eastAsia="zh-CN"/>
              </w:rPr>
              <w:t>上线</w:t>
            </w:r>
          </w:p>
        </w:tc>
        <w:tc>
          <w:tcPr>
            <w:tcW w:w="6783"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cs="宋体"/>
                <w:b/>
                <w:kern w:val="0"/>
                <w:sz w:val="20"/>
              </w:rPr>
              <w:t>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b/>
                <w:bCs/>
                <w:color w:val="FF0000"/>
                <w:sz w:val="20"/>
              </w:rPr>
              <w:t>*</w:t>
            </w:r>
            <w:r>
              <w:rPr>
                <w:rFonts w:hint="eastAsia" w:cs="宋体"/>
                <w:kern w:val="0"/>
                <w:sz w:val="20"/>
                <w:szCs w:val="20"/>
              </w:rPr>
              <w:t>越秀房产信托基金（00405）交易（整手卖）的委托申报、成交回报</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b/>
                <w:bCs/>
                <w:color w:val="FF0000"/>
                <w:sz w:val="20"/>
              </w:rPr>
              <w:t>*</w:t>
            </w:r>
            <w:r>
              <w:rPr>
                <w:rFonts w:hint="eastAsia" w:cs="宋体"/>
                <w:kern w:val="0"/>
                <w:sz w:val="20"/>
                <w:szCs w:val="20"/>
              </w:rPr>
              <w:t>越秀房产信托基金（00405）清算交收业务处理</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s="宋体"/>
                <w:kern w:val="0"/>
                <w:sz w:val="20"/>
                <w:szCs w:val="20"/>
              </w:rPr>
              <w:t>港股通差额缴款业务处理</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b/>
                <w:bCs/>
                <w:color w:val="FF0000"/>
                <w:sz w:val="20"/>
              </w:rPr>
              <w:t>*</w:t>
            </w:r>
            <w:r>
              <w:rPr>
                <w:rFonts w:hint="eastAsia" w:cs="宋体"/>
                <w:kern w:val="0"/>
                <w:sz w:val="20"/>
                <w:szCs w:val="20"/>
              </w:rPr>
              <w:t>港股通按金业务处理</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bookmarkStart w:id="8" w:name="_GoBack" w:colFirst="2" w:colLast="3"/>
          </w:p>
        </w:tc>
        <w:tc>
          <w:tcPr>
            <w:tcW w:w="6489" w:type="dxa"/>
            <w:gridSpan w:val="3"/>
            <w:shd w:val="clear" w:color="auto" w:fill="auto"/>
            <w:vAlign w:val="center"/>
          </w:tcPr>
          <w:p>
            <w:pPr>
              <w:jc w:val="left"/>
              <w:rPr>
                <w:rFonts w:hint="eastAsia" w:eastAsia="楷体_GB2312"/>
                <w:b/>
                <w:bCs/>
                <w:color w:val="FF0000"/>
                <w:sz w:val="20"/>
                <w:lang w:eastAsia="zh-CN"/>
              </w:rPr>
            </w:pPr>
            <w:r>
              <w:rPr>
                <w:rFonts w:hint="eastAsia"/>
                <w:b/>
                <w:bCs/>
                <w:color w:val="FF0000"/>
                <w:sz w:val="20"/>
              </w:rPr>
              <w:t>*</w:t>
            </w:r>
            <w:r>
              <w:rPr>
                <w:rFonts w:hint="eastAsia" w:cs="宋体"/>
                <w:kern w:val="0"/>
                <w:sz w:val="20"/>
                <w:szCs w:val="20"/>
                <w:lang w:eastAsia="zh-CN"/>
              </w:rPr>
              <w:t>市场机构港股通技术系统交易期间的资金前端监控</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ascii="楷体" w:hAnsi="楷体" w:eastAsia="楷体" w:cs="宋体"/>
                <w:color w:val="000000"/>
                <w:kern w:val="0"/>
                <w:sz w:val="20"/>
              </w:rPr>
              <w:t>◎正常 ◎异常 ◎未测 ◎无此业务</w:t>
            </w:r>
          </w:p>
        </w:tc>
      </w:tr>
      <w:bookmarkEnd w:id="8"/>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Times New Roman" w:hAnsi="Times New Roman" w:eastAsia="宋体" w:cs="宋体"/>
                <w:color w:val="000000"/>
                <w:kern w:val="0"/>
                <w:sz w:val="20"/>
                <w:szCs w:val="20"/>
                <w:highlight w:val="none"/>
                <w:lang w:val="en-US" w:eastAsia="zh-CN" w:bidi="ar-SA"/>
              </w:rPr>
            </w:pPr>
            <w:r>
              <w:rPr>
                <w:rFonts w:hint="eastAsia"/>
                <w:b/>
                <w:bCs/>
                <w:color w:val="FF0000"/>
                <w:sz w:val="20"/>
              </w:rPr>
              <w:t>*</w:t>
            </w:r>
            <w:r>
              <w:rPr>
                <w:rFonts w:hint="eastAsia" w:cs="宋体"/>
                <w:kern w:val="0"/>
                <w:sz w:val="20"/>
                <w:szCs w:val="20"/>
              </w:rPr>
              <w:t>越秀房产信托基金（00405）D-COM非交易业务（包括冻结、解冻、续冻、轮候及转托管等业务）处理</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1">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6">
    <w:nsid w:val="64D1027A"/>
    <w:multiLevelType w:val="multilevel"/>
    <w:tmpl w:val="64D1027A"/>
    <w:lvl w:ilvl="0" w:tentative="0">
      <w:start w:val="1"/>
      <w:numFmt w:val="decimal"/>
      <w:lvlText w:val="%1."/>
      <w:lvlJc w:val="left"/>
      <w:pPr>
        <w:tabs>
          <w:tab w:val="left" w:pos="420"/>
        </w:tabs>
        <w:ind w:left="760" w:hanging="420"/>
      </w:pPr>
    </w:lvl>
    <w:lvl w:ilvl="1" w:tentative="0">
      <w:start w:val="1"/>
      <w:numFmt w:val="lowerLetter"/>
      <w:lvlText w:val="%2)"/>
      <w:lvlJc w:val="left"/>
      <w:pPr>
        <w:tabs>
          <w:tab w:val="left" w:pos="840"/>
        </w:tabs>
        <w:ind w:left="1180" w:hanging="420"/>
      </w:pPr>
    </w:lvl>
    <w:lvl w:ilvl="2" w:tentative="0">
      <w:start w:val="1"/>
      <w:numFmt w:val="lowerRoman"/>
      <w:lvlText w:val="%3."/>
      <w:lvlJc w:val="right"/>
      <w:pPr>
        <w:tabs>
          <w:tab w:val="left" w:pos="1260"/>
        </w:tabs>
        <w:ind w:left="1600" w:hanging="420"/>
      </w:pPr>
    </w:lvl>
    <w:lvl w:ilvl="3" w:tentative="0">
      <w:start w:val="1"/>
      <w:numFmt w:val="decimal"/>
      <w:lvlText w:val="%4."/>
      <w:lvlJc w:val="left"/>
      <w:pPr>
        <w:tabs>
          <w:tab w:val="left" w:pos="1680"/>
        </w:tabs>
        <w:ind w:left="2020" w:hanging="420"/>
      </w:pPr>
    </w:lvl>
    <w:lvl w:ilvl="4" w:tentative="0">
      <w:start w:val="1"/>
      <w:numFmt w:val="lowerLetter"/>
      <w:lvlText w:val="%5)"/>
      <w:lvlJc w:val="left"/>
      <w:pPr>
        <w:tabs>
          <w:tab w:val="left" w:pos="2100"/>
        </w:tabs>
        <w:ind w:left="2440" w:hanging="420"/>
      </w:pPr>
    </w:lvl>
    <w:lvl w:ilvl="5" w:tentative="0">
      <w:start w:val="1"/>
      <w:numFmt w:val="lowerRoman"/>
      <w:lvlText w:val="%6."/>
      <w:lvlJc w:val="right"/>
      <w:pPr>
        <w:tabs>
          <w:tab w:val="left" w:pos="2520"/>
        </w:tabs>
        <w:ind w:left="2860" w:hanging="420"/>
      </w:pPr>
    </w:lvl>
    <w:lvl w:ilvl="6" w:tentative="0">
      <w:start w:val="1"/>
      <w:numFmt w:val="decimal"/>
      <w:lvlText w:val="%7."/>
      <w:lvlJc w:val="left"/>
      <w:pPr>
        <w:tabs>
          <w:tab w:val="left" w:pos="2940"/>
        </w:tabs>
        <w:ind w:left="3280" w:hanging="420"/>
      </w:pPr>
    </w:lvl>
    <w:lvl w:ilvl="7" w:tentative="0">
      <w:start w:val="1"/>
      <w:numFmt w:val="lowerLetter"/>
      <w:lvlText w:val="%8)"/>
      <w:lvlJc w:val="left"/>
      <w:pPr>
        <w:tabs>
          <w:tab w:val="left" w:pos="3360"/>
        </w:tabs>
        <w:ind w:left="3700" w:hanging="420"/>
      </w:pPr>
    </w:lvl>
    <w:lvl w:ilvl="8" w:tentative="0">
      <w:start w:val="1"/>
      <w:numFmt w:val="lowerRoman"/>
      <w:lvlText w:val="%9."/>
      <w:lvlJc w:val="right"/>
      <w:pPr>
        <w:tabs>
          <w:tab w:val="left" w:pos="3780"/>
        </w:tabs>
        <w:ind w:left="4120" w:hanging="420"/>
      </w:pPr>
    </w:lvl>
  </w:abstractNum>
  <w:abstractNum w:abstractNumId="7">
    <w:nsid w:val="79582A73"/>
    <w:multiLevelType w:val="singleLevel"/>
    <w:tmpl w:val="79582A73"/>
    <w:lvl w:ilvl="0" w:tentative="0">
      <w:start w:val="1"/>
      <w:numFmt w:val="decimal"/>
      <w:suff w:val="nothing"/>
      <w:lvlText w:val="（%1）"/>
      <w:lvlJc w:val="left"/>
      <w:pPr>
        <w:ind w:left="490"/>
      </w:pPr>
      <w:rPr>
        <w:rFonts w:hint="default"/>
        <w:b w:val="0"/>
        <w:bCs w:val="0"/>
        <w:color w:val="auto"/>
      </w:rPr>
    </w:lvl>
  </w:abstractNum>
  <w:num w:numId="1">
    <w:abstractNumId w:val="2"/>
  </w:num>
  <w:num w:numId="2">
    <w:abstractNumId w:val="6"/>
  </w:num>
  <w:num w:numId="3">
    <w:abstractNumId w:val="0"/>
  </w:num>
  <w:num w:numId="4">
    <w:abstractNumId w:val="7"/>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39C"/>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BE3C9E"/>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B7221"/>
    <w:rsid w:val="02CE7923"/>
    <w:rsid w:val="02DD08C5"/>
    <w:rsid w:val="02E11EA5"/>
    <w:rsid w:val="02EE65A7"/>
    <w:rsid w:val="02F56E71"/>
    <w:rsid w:val="031614CE"/>
    <w:rsid w:val="03163115"/>
    <w:rsid w:val="031E1229"/>
    <w:rsid w:val="032A22DA"/>
    <w:rsid w:val="03413055"/>
    <w:rsid w:val="03652CA2"/>
    <w:rsid w:val="036C6DAA"/>
    <w:rsid w:val="036D6942"/>
    <w:rsid w:val="03740DE1"/>
    <w:rsid w:val="038F118E"/>
    <w:rsid w:val="03994471"/>
    <w:rsid w:val="03BE24C7"/>
    <w:rsid w:val="03CA4D95"/>
    <w:rsid w:val="03D40D58"/>
    <w:rsid w:val="03DE10F9"/>
    <w:rsid w:val="03EF2EEF"/>
    <w:rsid w:val="04063FE1"/>
    <w:rsid w:val="041C7221"/>
    <w:rsid w:val="042B0470"/>
    <w:rsid w:val="042D2398"/>
    <w:rsid w:val="04361CF6"/>
    <w:rsid w:val="04402907"/>
    <w:rsid w:val="04780EF9"/>
    <w:rsid w:val="04914B02"/>
    <w:rsid w:val="04A775D4"/>
    <w:rsid w:val="04A92701"/>
    <w:rsid w:val="04AD56A5"/>
    <w:rsid w:val="04B37BA5"/>
    <w:rsid w:val="04C60576"/>
    <w:rsid w:val="04F5755C"/>
    <w:rsid w:val="052A3888"/>
    <w:rsid w:val="052B1309"/>
    <w:rsid w:val="052D2E12"/>
    <w:rsid w:val="052F619C"/>
    <w:rsid w:val="053C70C4"/>
    <w:rsid w:val="054B4C33"/>
    <w:rsid w:val="0550176B"/>
    <w:rsid w:val="05542D26"/>
    <w:rsid w:val="055A0936"/>
    <w:rsid w:val="057D6F2B"/>
    <w:rsid w:val="05821D18"/>
    <w:rsid w:val="05833E73"/>
    <w:rsid w:val="0590322C"/>
    <w:rsid w:val="059E6F5E"/>
    <w:rsid w:val="05CC7F10"/>
    <w:rsid w:val="05D92ECD"/>
    <w:rsid w:val="05DF20B2"/>
    <w:rsid w:val="060C32BF"/>
    <w:rsid w:val="060F6307"/>
    <w:rsid w:val="0619570F"/>
    <w:rsid w:val="062338B2"/>
    <w:rsid w:val="06265C73"/>
    <w:rsid w:val="06387666"/>
    <w:rsid w:val="065345EF"/>
    <w:rsid w:val="065A2E3C"/>
    <w:rsid w:val="06676354"/>
    <w:rsid w:val="06A2743B"/>
    <w:rsid w:val="06A5297F"/>
    <w:rsid w:val="06A55B12"/>
    <w:rsid w:val="06B26820"/>
    <w:rsid w:val="06C078D8"/>
    <w:rsid w:val="06F523E1"/>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42580"/>
    <w:rsid w:val="0A5605A2"/>
    <w:rsid w:val="0A5A7C08"/>
    <w:rsid w:val="0A60531E"/>
    <w:rsid w:val="0A7F0E46"/>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03916"/>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4A4C29"/>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233D3"/>
    <w:rsid w:val="13162160"/>
    <w:rsid w:val="131C7703"/>
    <w:rsid w:val="132C272D"/>
    <w:rsid w:val="13367949"/>
    <w:rsid w:val="135A78BC"/>
    <w:rsid w:val="135E1DFD"/>
    <w:rsid w:val="13605533"/>
    <w:rsid w:val="1363532F"/>
    <w:rsid w:val="13753F2D"/>
    <w:rsid w:val="13823623"/>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D1678"/>
    <w:rsid w:val="14A84FD4"/>
    <w:rsid w:val="14BA79FC"/>
    <w:rsid w:val="14BF227E"/>
    <w:rsid w:val="14C57522"/>
    <w:rsid w:val="14E02FB8"/>
    <w:rsid w:val="14F77668"/>
    <w:rsid w:val="15023451"/>
    <w:rsid w:val="150819F2"/>
    <w:rsid w:val="15143747"/>
    <w:rsid w:val="151505A6"/>
    <w:rsid w:val="151A457F"/>
    <w:rsid w:val="151D27FC"/>
    <w:rsid w:val="152B7105"/>
    <w:rsid w:val="15512989"/>
    <w:rsid w:val="15594455"/>
    <w:rsid w:val="156D4BAB"/>
    <w:rsid w:val="15767F10"/>
    <w:rsid w:val="15822045"/>
    <w:rsid w:val="15896B57"/>
    <w:rsid w:val="15A87015"/>
    <w:rsid w:val="15E73CAB"/>
    <w:rsid w:val="15F41F95"/>
    <w:rsid w:val="15F80BAA"/>
    <w:rsid w:val="15FE0ECE"/>
    <w:rsid w:val="15FF679C"/>
    <w:rsid w:val="1610088E"/>
    <w:rsid w:val="161330D0"/>
    <w:rsid w:val="161359E4"/>
    <w:rsid w:val="162723E1"/>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1B3084"/>
    <w:rsid w:val="171C6157"/>
    <w:rsid w:val="17277B54"/>
    <w:rsid w:val="172D1EFE"/>
    <w:rsid w:val="173D4823"/>
    <w:rsid w:val="173E162A"/>
    <w:rsid w:val="174C0270"/>
    <w:rsid w:val="17667170"/>
    <w:rsid w:val="176A0AF3"/>
    <w:rsid w:val="177C6745"/>
    <w:rsid w:val="177D4640"/>
    <w:rsid w:val="177E0356"/>
    <w:rsid w:val="1784588D"/>
    <w:rsid w:val="1799781F"/>
    <w:rsid w:val="179A6E4A"/>
    <w:rsid w:val="17A35DD9"/>
    <w:rsid w:val="17A62098"/>
    <w:rsid w:val="17B95D08"/>
    <w:rsid w:val="17CD6238"/>
    <w:rsid w:val="17CE02F4"/>
    <w:rsid w:val="17D50965"/>
    <w:rsid w:val="181C77B5"/>
    <w:rsid w:val="181C7E73"/>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04137"/>
    <w:rsid w:val="19786AB4"/>
    <w:rsid w:val="197C3252"/>
    <w:rsid w:val="197D4B08"/>
    <w:rsid w:val="198312AC"/>
    <w:rsid w:val="198F42C2"/>
    <w:rsid w:val="198F6607"/>
    <w:rsid w:val="19946D61"/>
    <w:rsid w:val="199975A1"/>
    <w:rsid w:val="199F5196"/>
    <w:rsid w:val="19B1636F"/>
    <w:rsid w:val="19B21C39"/>
    <w:rsid w:val="19B32620"/>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AD0354"/>
    <w:rsid w:val="1BB50BF6"/>
    <w:rsid w:val="1BB9141E"/>
    <w:rsid w:val="1BC13C6A"/>
    <w:rsid w:val="1BDA6E4C"/>
    <w:rsid w:val="1BE42072"/>
    <w:rsid w:val="1C0C71B1"/>
    <w:rsid w:val="1C187CC5"/>
    <w:rsid w:val="1C1D317C"/>
    <w:rsid w:val="1C1E60D8"/>
    <w:rsid w:val="1C321CEA"/>
    <w:rsid w:val="1C390B8A"/>
    <w:rsid w:val="1C475512"/>
    <w:rsid w:val="1C4E5985"/>
    <w:rsid w:val="1C526F34"/>
    <w:rsid w:val="1C5C6156"/>
    <w:rsid w:val="1C6B7B9D"/>
    <w:rsid w:val="1C871639"/>
    <w:rsid w:val="1C8C76C3"/>
    <w:rsid w:val="1C993A16"/>
    <w:rsid w:val="1CCE27F5"/>
    <w:rsid w:val="1CD56EE4"/>
    <w:rsid w:val="1CE36074"/>
    <w:rsid w:val="1CF27B0C"/>
    <w:rsid w:val="1CF670B8"/>
    <w:rsid w:val="1CFB6769"/>
    <w:rsid w:val="1D0A42CA"/>
    <w:rsid w:val="1D0A51B3"/>
    <w:rsid w:val="1D261670"/>
    <w:rsid w:val="1D293562"/>
    <w:rsid w:val="1D2B6712"/>
    <w:rsid w:val="1D41206F"/>
    <w:rsid w:val="1D430342"/>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7828DC"/>
    <w:rsid w:val="1E8D3F61"/>
    <w:rsid w:val="1E9416FC"/>
    <w:rsid w:val="1EA42BEC"/>
    <w:rsid w:val="1ECD0317"/>
    <w:rsid w:val="1ED75E29"/>
    <w:rsid w:val="1EE377FF"/>
    <w:rsid w:val="1EFD66AC"/>
    <w:rsid w:val="1F042AD0"/>
    <w:rsid w:val="1F1D0F67"/>
    <w:rsid w:val="1F1E7FD1"/>
    <w:rsid w:val="1F4637B8"/>
    <w:rsid w:val="1F7303B6"/>
    <w:rsid w:val="1F7D399A"/>
    <w:rsid w:val="1F8F0915"/>
    <w:rsid w:val="1F935219"/>
    <w:rsid w:val="1FA57D0A"/>
    <w:rsid w:val="1FA61C49"/>
    <w:rsid w:val="1FC92E4F"/>
    <w:rsid w:val="1FD2008D"/>
    <w:rsid w:val="1FDF1459"/>
    <w:rsid w:val="1FE10EDF"/>
    <w:rsid w:val="1FE70053"/>
    <w:rsid w:val="1FFC6F85"/>
    <w:rsid w:val="202255CA"/>
    <w:rsid w:val="203A086E"/>
    <w:rsid w:val="20431FBF"/>
    <w:rsid w:val="206F76D1"/>
    <w:rsid w:val="20781843"/>
    <w:rsid w:val="2091561C"/>
    <w:rsid w:val="209D0D2C"/>
    <w:rsid w:val="20A11725"/>
    <w:rsid w:val="20A25ED8"/>
    <w:rsid w:val="20AB6D46"/>
    <w:rsid w:val="20B308A1"/>
    <w:rsid w:val="20B97221"/>
    <w:rsid w:val="20D73BEF"/>
    <w:rsid w:val="20DA0168"/>
    <w:rsid w:val="21202A9F"/>
    <w:rsid w:val="21225CC6"/>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D1488"/>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81797"/>
    <w:rsid w:val="237C3DA7"/>
    <w:rsid w:val="23A5494B"/>
    <w:rsid w:val="23A7217C"/>
    <w:rsid w:val="23AD1BD5"/>
    <w:rsid w:val="23AF5512"/>
    <w:rsid w:val="23C60123"/>
    <w:rsid w:val="23CE56A6"/>
    <w:rsid w:val="23F93CD0"/>
    <w:rsid w:val="24024816"/>
    <w:rsid w:val="24046497"/>
    <w:rsid w:val="24100DC1"/>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3C4368"/>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847A9B"/>
    <w:rsid w:val="25905FC6"/>
    <w:rsid w:val="25965D4B"/>
    <w:rsid w:val="25A53AC0"/>
    <w:rsid w:val="25DE276F"/>
    <w:rsid w:val="25E418BA"/>
    <w:rsid w:val="25EC6622"/>
    <w:rsid w:val="26093577"/>
    <w:rsid w:val="260D5DD5"/>
    <w:rsid w:val="2614529A"/>
    <w:rsid w:val="26241050"/>
    <w:rsid w:val="26317E01"/>
    <w:rsid w:val="26641479"/>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583B5D"/>
    <w:rsid w:val="286D0883"/>
    <w:rsid w:val="2893739E"/>
    <w:rsid w:val="28A3453A"/>
    <w:rsid w:val="28C15F12"/>
    <w:rsid w:val="28D50B24"/>
    <w:rsid w:val="28D8496E"/>
    <w:rsid w:val="28DC5745"/>
    <w:rsid w:val="28E479CB"/>
    <w:rsid w:val="28F22EC0"/>
    <w:rsid w:val="28FB7C42"/>
    <w:rsid w:val="29065CF6"/>
    <w:rsid w:val="290B3B64"/>
    <w:rsid w:val="290F33D9"/>
    <w:rsid w:val="291762CC"/>
    <w:rsid w:val="293A1937"/>
    <w:rsid w:val="293B501E"/>
    <w:rsid w:val="29562E82"/>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1E71B6"/>
    <w:rsid w:val="2B320F6B"/>
    <w:rsid w:val="2B3722B7"/>
    <w:rsid w:val="2B4C1381"/>
    <w:rsid w:val="2BA87A98"/>
    <w:rsid w:val="2BAE164F"/>
    <w:rsid w:val="2BCD4DC7"/>
    <w:rsid w:val="2BD34AB3"/>
    <w:rsid w:val="2BF15617"/>
    <w:rsid w:val="2C134CD6"/>
    <w:rsid w:val="2C155BEB"/>
    <w:rsid w:val="2C4812EC"/>
    <w:rsid w:val="2C493ECD"/>
    <w:rsid w:val="2C4D2093"/>
    <w:rsid w:val="2C542347"/>
    <w:rsid w:val="2C584F53"/>
    <w:rsid w:val="2C673566"/>
    <w:rsid w:val="2C8E5DD9"/>
    <w:rsid w:val="2C9E5117"/>
    <w:rsid w:val="2CBF7478"/>
    <w:rsid w:val="2CE7470A"/>
    <w:rsid w:val="2CFA3DDA"/>
    <w:rsid w:val="2D2401B9"/>
    <w:rsid w:val="2D25295B"/>
    <w:rsid w:val="2D2E552D"/>
    <w:rsid w:val="2D49332C"/>
    <w:rsid w:val="2D4B4194"/>
    <w:rsid w:val="2D6C64CF"/>
    <w:rsid w:val="2D6F1828"/>
    <w:rsid w:val="2D805224"/>
    <w:rsid w:val="2D836CA7"/>
    <w:rsid w:val="2D9A5493"/>
    <w:rsid w:val="2DA828DA"/>
    <w:rsid w:val="2DB70FC3"/>
    <w:rsid w:val="2DD37B96"/>
    <w:rsid w:val="2DDB0EC9"/>
    <w:rsid w:val="2DDB79C4"/>
    <w:rsid w:val="2DE06954"/>
    <w:rsid w:val="2DEA7709"/>
    <w:rsid w:val="2DF11F7F"/>
    <w:rsid w:val="2E03680A"/>
    <w:rsid w:val="2E074793"/>
    <w:rsid w:val="2E4375F4"/>
    <w:rsid w:val="2E4C7699"/>
    <w:rsid w:val="2E4E5CF5"/>
    <w:rsid w:val="2E517647"/>
    <w:rsid w:val="2E77446F"/>
    <w:rsid w:val="2E7D38E8"/>
    <w:rsid w:val="2EA9484A"/>
    <w:rsid w:val="2EAB4DB9"/>
    <w:rsid w:val="2EC47C2B"/>
    <w:rsid w:val="2EC6434A"/>
    <w:rsid w:val="2ED45EBC"/>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457C8"/>
    <w:rsid w:val="2F9E6EAE"/>
    <w:rsid w:val="2FBA6D61"/>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10BD3"/>
    <w:rsid w:val="30C74874"/>
    <w:rsid w:val="30D74EE7"/>
    <w:rsid w:val="30E10BCA"/>
    <w:rsid w:val="310F601D"/>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2130D2B"/>
    <w:rsid w:val="322A2AC0"/>
    <w:rsid w:val="326D42CE"/>
    <w:rsid w:val="326F3E4B"/>
    <w:rsid w:val="3286142E"/>
    <w:rsid w:val="329D6F19"/>
    <w:rsid w:val="32AF4AEC"/>
    <w:rsid w:val="32B37FBF"/>
    <w:rsid w:val="32C70E6A"/>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5F270D"/>
    <w:rsid w:val="3571067D"/>
    <w:rsid w:val="3584576E"/>
    <w:rsid w:val="35893B0B"/>
    <w:rsid w:val="35A23E5D"/>
    <w:rsid w:val="35C464CA"/>
    <w:rsid w:val="35E8113F"/>
    <w:rsid w:val="35FD5922"/>
    <w:rsid w:val="360C034F"/>
    <w:rsid w:val="36761E29"/>
    <w:rsid w:val="36794245"/>
    <w:rsid w:val="36814EFF"/>
    <w:rsid w:val="368A62E3"/>
    <w:rsid w:val="369210DE"/>
    <w:rsid w:val="36954BBD"/>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7518E"/>
    <w:rsid w:val="39464A7A"/>
    <w:rsid w:val="394A0816"/>
    <w:rsid w:val="395A27A5"/>
    <w:rsid w:val="396B2F42"/>
    <w:rsid w:val="397A30CF"/>
    <w:rsid w:val="397C3770"/>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B62744"/>
    <w:rsid w:val="3AB84DB4"/>
    <w:rsid w:val="3AC15D50"/>
    <w:rsid w:val="3ACE14FD"/>
    <w:rsid w:val="3AD65514"/>
    <w:rsid w:val="3ADB3C2C"/>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26D74"/>
    <w:rsid w:val="3C943EB3"/>
    <w:rsid w:val="3CA149F0"/>
    <w:rsid w:val="3CB62ACB"/>
    <w:rsid w:val="3CC173D0"/>
    <w:rsid w:val="3CD23884"/>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C5D64"/>
    <w:rsid w:val="3E4E2EF3"/>
    <w:rsid w:val="3E671725"/>
    <w:rsid w:val="3E6A42BD"/>
    <w:rsid w:val="3E772188"/>
    <w:rsid w:val="3E7C14F9"/>
    <w:rsid w:val="3E912D31"/>
    <w:rsid w:val="3EB018B2"/>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16FF9"/>
    <w:rsid w:val="42ED4EC4"/>
    <w:rsid w:val="42ED5B59"/>
    <w:rsid w:val="42F23148"/>
    <w:rsid w:val="431607FB"/>
    <w:rsid w:val="432C043C"/>
    <w:rsid w:val="43394D37"/>
    <w:rsid w:val="433B2643"/>
    <w:rsid w:val="43483860"/>
    <w:rsid w:val="434F0B77"/>
    <w:rsid w:val="4351367F"/>
    <w:rsid w:val="43551D15"/>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A2F7C"/>
    <w:rsid w:val="44CB6305"/>
    <w:rsid w:val="44E90F29"/>
    <w:rsid w:val="44E97F15"/>
    <w:rsid w:val="44F97F66"/>
    <w:rsid w:val="45051B04"/>
    <w:rsid w:val="45107FB9"/>
    <w:rsid w:val="4523357B"/>
    <w:rsid w:val="45316114"/>
    <w:rsid w:val="4534481C"/>
    <w:rsid w:val="454469F9"/>
    <w:rsid w:val="45500C9E"/>
    <w:rsid w:val="45501B97"/>
    <w:rsid w:val="455E0396"/>
    <w:rsid w:val="45643158"/>
    <w:rsid w:val="45704895"/>
    <w:rsid w:val="45764F95"/>
    <w:rsid w:val="457A148F"/>
    <w:rsid w:val="45844073"/>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AC49D3"/>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728CF"/>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CD6548"/>
    <w:rsid w:val="4ADC085D"/>
    <w:rsid w:val="4ADF1400"/>
    <w:rsid w:val="4AF6728D"/>
    <w:rsid w:val="4AF9400F"/>
    <w:rsid w:val="4B1E4B4A"/>
    <w:rsid w:val="4B360D4E"/>
    <w:rsid w:val="4B3B1EFC"/>
    <w:rsid w:val="4B3C24D4"/>
    <w:rsid w:val="4B4158E7"/>
    <w:rsid w:val="4B4675BC"/>
    <w:rsid w:val="4B4F5E83"/>
    <w:rsid w:val="4B555E6A"/>
    <w:rsid w:val="4B584A81"/>
    <w:rsid w:val="4B5C436F"/>
    <w:rsid w:val="4BB65FA3"/>
    <w:rsid w:val="4BB970E7"/>
    <w:rsid w:val="4BC230D9"/>
    <w:rsid w:val="4BCE49FB"/>
    <w:rsid w:val="4BD146C3"/>
    <w:rsid w:val="4BEC31B7"/>
    <w:rsid w:val="4BF01A79"/>
    <w:rsid w:val="4C0F7955"/>
    <w:rsid w:val="4C160148"/>
    <w:rsid w:val="4C1823F9"/>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9F1EC7"/>
    <w:rsid w:val="4DCC56D3"/>
    <w:rsid w:val="4DCD7164"/>
    <w:rsid w:val="4DD362F4"/>
    <w:rsid w:val="4DE97EFD"/>
    <w:rsid w:val="4E13750E"/>
    <w:rsid w:val="4E173BDF"/>
    <w:rsid w:val="4E2F04E0"/>
    <w:rsid w:val="4E6E3FBD"/>
    <w:rsid w:val="4E7D54D1"/>
    <w:rsid w:val="4E811839"/>
    <w:rsid w:val="4E886CF6"/>
    <w:rsid w:val="4E950E73"/>
    <w:rsid w:val="4E966219"/>
    <w:rsid w:val="4EAC60B4"/>
    <w:rsid w:val="4EB9262C"/>
    <w:rsid w:val="4EC1071B"/>
    <w:rsid w:val="4EDB28AC"/>
    <w:rsid w:val="4EEC3808"/>
    <w:rsid w:val="4EF460F6"/>
    <w:rsid w:val="4EF64306"/>
    <w:rsid w:val="4F006F0A"/>
    <w:rsid w:val="4F026F7F"/>
    <w:rsid w:val="4F1F027E"/>
    <w:rsid w:val="4F1F055D"/>
    <w:rsid w:val="4F3B5999"/>
    <w:rsid w:val="4F4B738B"/>
    <w:rsid w:val="4F660CD1"/>
    <w:rsid w:val="4F8C68D4"/>
    <w:rsid w:val="4F8F3DC3"/>
    <w:rsid w:val="4FB26B28"/>
    <w:rsid w:val="4FB50428"/>
    <w:rsid w:val="4FB542D4"/>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41C33"/>
    <w:rsid w:val="50F62307"/>
    <w:rsid w:val="50FC6E7E"/>
    <w:rsid w:val="51171EC6"/>
    <w:rsid w:val="511E5A4C"/>
    <w:rsid w:val="51207E27"/>
    <w:rsid w:val="51400981"/>
    <w:rsid w:val="514109A6"/>
    <w:rsid w:val="51472B45"/>
    <w:rsid w:val="51564440"/>
    <w:rsid w:val="51635294"/>
    <w:rsid w:val="51744E62"/>
    <w:rsid w:val="5174646D"/>
    <w:rsid w:val="51785B9E"/>
    <w:rsid w:val="51880281"/>
    <w:rsid w:val="518E4D45"/>
    <w:rsid w:val="51944665"/>
    <w:rsid w:val="519D6372"/>
    <w:rsid w:val="51A9549E"/>
    <w:rsid w:val="51AA1F93"/>
    <w:rsid w:val="51B40AD7"/>
    <w:rsid w:val="51CF7E46"/>
    <w:rsid w:val="51D15047"/>
    <w:rsid w:val="51E342F0"/>
    <w:rsid w:val="51F837D1"/>
    <w:rsid w:val="520603DE"/>
    <w:rsid w:val="522105B9"/>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462EAB"/>
    <w:rsid w:val="53516FF9"/>
    <w:rsid w:val="535B7AFB"/>
    <w:rsid w:val="5376581B"/>
    <w:rsid w:val="537C4D73"/>
    <w:rsid w:val="537F012E"/>
    <w:rsid w:val="538F4B2E"/>
    <w:rsid w:val="53A072A3"/>
    <w:rsid w:val="53A7412F"/>
    <w:rsid w:val="53B557CD"/>
    <w:rsid w:val="53C35A9B"/>
    <w:rsid w:val="53E943EF"/>
    <w:rsid w:val="53F4459D"/>
    <w:rsid w:val="53FA1BF4"/>
    <w:rsid w:val="54076A65"/>
    <w:rsid w:val="542078EF"/>
    <w:rsid w:val="542742CB"/>
    <w:rsid w:val="543B00DA"/>
    <w:rsid w:val="54505A70"/>
    <w:rsid w:val="546B34F8"/>
    <w:rsid w:val="54776EC7"/>
    <w:rsid w:val="548549A1"/>
    <w:rsid w:val="54964F42"/>
    <w:rsid w:val="549A1F19"/>
    <w:rsid w:val="54AA04FA"/>
    <w:rsid w:val="54BB6290"/>
    <w:rsid w:val="54C039E5"/>
    <w:rsid w:val="54DD1EEC"/>
    <w:rsid w:val="54E2491B"/>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953C9B"/>
    <w:rsid w:val="56A0764A"/>
    <w:rsid w:val="56AE318E"/>
    <w:rsid w:val="56B0373D"/>
    <w:rsid w:val="56BB095D"/>
    <w:rsid w:val="56BD3C40"/>
    <w:rsid w:val="56C7110A"/>
    <w:rsid w:val="56D107A8"/>
    <w:rsid w:val="56DC178D"/>
    <w:rsid w:val="572312F3"/>
    <w:rsid w:val="57351D81"/>
    <w:rsid w:val="57420238"/>
    <w:rsid w:val="574A13DD"/>
    <w:rsid w:val="575823DC"/>
    <w:rsid w:val="57592421"/>
    <w:rsid w:val="5765294B"/>
    <w:rsid w:val="578265E1"/>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5C51B8"/>
    <w:rsid w:val="59632AE9"/>
    <w:rsid w:val="59646D08"/>
    <w:rsid w:val="59655F0E"/>
    <w:rsid w:val="59697B34"/>
    <w:rsid w:val="5972245C"/>
    <w:rsid w:val="59761B78"/>
    <w:rsid w:val="598D51A4"/>
    <w:rsid w:val="599D4259"/>
    <w:rsid w:val="599F15D6"/>
    <w:rsid w:val="59B9306D"/>
    <w:rsid w:val="59F861A7"/>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85246"/>
    <w:rsid w:val="5ACB7804"/>
    <w:rsid w:val="5AD0745D"/>
    <w:rsid w:val="5AD3367F"/>
    <w:rsid w:val="5AD84F59"/>
    <w:rsid w:val="5ADF7263"/>
    <w:rsid w:val="5AEC0966"/>
    <w:rsid w:val="5AED3B83"/>
    <w:rsid w:val="5AEE323C"/>
    <w:rsid w:val="5B0D5CEF"/>
    <w:rsid w:val="5B220213"/>
    <w:rsid w:val="5B291F55"/>
    <w:rsid w:val="5B4A22D1"/>
    <w:rsid w:val="5B551DD7"/>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094C8E"/>
    <w:rsid w:val="5C1342F8"/>
    <w:rsid w:val="5C6D24D1"/>
    <w:rsid w:val="5C901728"/>
    <w:rsid w:val="5CF24C0B"/>
    <w:rsid w:val="5D247600"/>
    <w:rsid w:val="5D350F25"/>
    <w:rsid w:val="5D461DE8"/>
    <w:rsid w:val="5D4B2146"/>
    <w:rsid w:val="5D4B33CB"/>
    <w:rsid w:val="5D4C659F"/>
    <w:rsid w:val="5D67589A"/>
    <w:rsid w:val="5D7B3DBD"/>
    <w:rsid w:val="5D866E62"/>
    <w:rsid w:val="5DA04695"/>
    <w:rsid w:val="5DA060EA"/>
    <w:rsid w:val="5DA32190"/>
    <w:rsid w:val="5DA615A8"/>
    <w:rsid w:val="5DAF31AD"/>
    <w:rsid w:val="5DC33B33"/>
    <w:rsid w:val="5DDF6E12"/>
    <w:rsid w:val="5DE26C0E"/>
    <w:rsid w:val="5DE566DC"/>
    <w:rsid w:val="5DFB15CD"/>
    <w:rsid w:val="5DFC53BA"/>
    <w:rsid w:val="5E0947D1"/>
    <w:rsid w:val="5E17485C"/>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032F4"/>
    <w:rsid w:val="5F306DA7"/>
    <w:rsid w:val="5F33240F"/>
    <w:rsid w:val="5F4E536E"/>
    <w:rsid w:val="5F550DA3"/>
    <w:rsid w:val="5F5D414E"/>
    <w:rsid w:val="5F610503"/>
    <w:rsid w:val="5F7078E4"/>
    <w:rsid w:val="5FB31174"/>
    <w:rsid w:val="5FB478FF"/>
    <w:rsid w:val="5FC63477"/>
    <w:rsid w:val="5FD23794"/>
    <w:rsid w:val="5FD31CD1"/>
    <w:rsid w:val="60031CA7"/>
    <w:rsid w:val="602473D5"/>
    <w:rsid w:val="60484173"/>
    <w:rsid w:val="605C0F36"/>
    <w:rsid w:val="605F50BB"/>
    <w:rsid w:val="60786F09"/>
    <w:rsid w:val="607E413E"/>
    <w:rsid w:val="609008D7"/>
    <w:rsid w:val="60953E19"/>
    <w:rsid w:val="60B430E0"/>
    <w:rsid w:val="60B61C2B"/>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40C9B"/>
    <w:rsid w:val="614B123F"/>
    <w:rsid w:val="61606F0D"/>
    <w:rsid w:val="61633E16"/>
    <w:rsid w:val="618925DC"/>
    <w:rsid w:val="61AF3280"/>
    <w:rsid w:val="61DB7677"/>
    <w:rsid w:val="61E97DB0"/>
    <w:rsid w:val="61EA78B2"/>
    <w:rsid w:val="61F54B0E"/>
    <w:rsid w:val="620B7B6C"/>
    <w:rsid w:val="620C27CC"/>
    <w:rsid w:val="621B46DF"/>
    <w:rsid w:val="621E0D0C"/>
    <w:rsid w:val="62207DBC"/>
    <w:rsid w:val="622C29E0"/>
    <w:rsid w:val="623951B5"/>
    <w:rsid w:val="628F325B"/>
    <w:rsid w:val="62A34AE2"/>
    <w:rsid w:val="62D548A1"/>
    <w:rsid w:val="62F37D50"/>
    <w:rsid w:val="62FB7EA1"/>
    <w:rsid w:val="62FE2766"/>
    <w:rsid w:val="63194A7D"/>
    <w:rsid w:val="631D6ACB"/>
    <w:rsid w:val="63392A57"/>
    <w:rsid w:val="635E5A92"/>
    <w:rsid w:val="637242A9"/>
    <w:rsid w:val="63872FC3"/>
    <w:rsid w:val="63911030"/>
    <w:rsid w:val="63BE1C9B"/>
    <w:rsid w:val="63C90E34"/>
    <w:rsid w:val="63CA1879"/>
    <w:rsid w:val="63CA29B6"/>
    <w:rsid w:val="63E73A40"/>
    <w:rsid w:val="640A61B2"/>
    <w:rsid w:val="64264962"/>
    <w:rsid w:val="6430556D"/>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1C19DE"/>
    <w:rsid w:val="664C2976"/>
    <w:rsid w:val="664F6749"/>
    <w:rsid w:val="665B1FEC"/>
    <w:rsid w:val="666E2176"/>
    <w:rsid w:val="667600B8"/>
    <w:rsid w:val="668A7E1B"/>
    <w:rsid w:val="6696561A"/>
    <w:rsid w:val="669A3AA7"/>
    <w:rsid w:val="669C4EA5"/>
    <w:rsid w:val="66D20343"/>
    <w:rsid w:val="66E210D7"/>
    <w:rsid w:val="671F4C3D"/>
    <w:rsid w:val="6720712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2E24D1"/>
    <w:rsid w:val="68363C6D"/>
    <w:rsid w:val="683F3588"/>
    <w:rsid w:val="68431C17"/>
    <w:rsid w:val="6845686E"/>
    <w:rsid w:val="684A3153"/>
    <w:rsid w:val="684D4420"/>
    <w:rsid w:val="68500530"/>
    <w:rsid w:val="68641E84"/>
    <w:rsid w:val="686F590D"/>
    <w:rsid w:val="688137B3"/>
    <w:rsid w:val="6886630B"/>
    <w:rsid w:val="68870636"/>
    <w:rsid w:val="68BA0BA8"/>
    <w:rsid w:val="68C26609"/>
    <w:rsid w:val="68E62F92"/>
    <w:rsid w:val="68FD458D"/>
    <w:rsid w:val="691B4CD4"/>
    <w:rsid w:val="69232287"/>
    <w:rsid w:val="69527625"/>
    <w:rsid w:val="695D784E"/>
    <w:rsid w:val="696302C1"/>
    <w:rsid w:val="696C3E5E"/>
    <w:rsid w:val="69705FF1"/>
    <w:rsid w:val="69C53915"/>
    <w:rsid w:val="69C6564D"/>
    <w:rsid w:val="69E1177C"/>
    <w:rsid w:val="69E31E2C"/>
    <w:rsid w:val="6A0E2A85"/>
    <w:rsid w:val="6A24320F"/>
    <w:rsid w:val="6A3D0467"/>
    <w:rsid w:val="6A3F62AD"/>
    <w:rsid w:val="6A48070B"/>
    <w:rsid w:val="6A5357C0"/>
    <w:rsid w:val="6A561BDF"/>
    <w:rsid w:val="6A873F79"/>
    <w:rsid w:val="6A8E2D73"/>
    <w:rsid w:val="6ABE5111"/>
    <w:rsid w:val="6AE42BCF"/>
    <w:rsid w:val="6AE4798A"/>
    <w:rsid w:val="6AF81584"/>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C35974"/>
    <w:rsid w:val="6CC71984"/>
    <w:rsid w:val="6CF15A94"/>
    <w:rsid w:val="6D292007"/>
    <w:rsid w:val="6D2D0CCA"/>
    <w:rsid w:val="6D406186"/>
    <w:rsid w:val="6D476ABD"/>
    <w:rsid w:val="6D495E7B"/>
    <w:rsid w:val="6D5118E8"/>
    <w:rsid w:val="6D55513E"/>
    <w:rsid w:val="6D5C484E"/>
    <w:rsid w:val="6D5E1BC8"/>
    <w:rsid w:val="6D642B67"/>
    <w:rsid w:val="6D6E1B1E"/>
    <w:rsid w:val="6D73196F"/>
    <w:rsid w:val="6D817A53"/>
    <w:rsid w:val="6D936C28"/>
    <w:rsid w:val="6D9F2E92"/>
    <w:rsid w:val="6DB00C2B"/>
    <w:rsid w:val="6DD94583"/>
    <w:rsid w:val="6DDC2488"/>
    <w:rsid w:val="6DDE1782"/>
    <w:rsid w:val="6DF04CF1"/>
    <w:rsid w:val="6DFC64FD"/>
    <w:rsid w:val="6E086FAB"/>
    <w:rsid w:val="6E101154"/>
    <w:rsid w:val="6E1164A3"/>
    <w:rsid w:val="6E1A1331"/>
    <w:rsid w:val="6EA16E48"/>
    <w:rsid w:val="6EA61615"/>
    <w:rsid w:val="6EA834DF"/>
    <w:rsid w:val="6EBC12AB"/>
    <w:rsid w:val="6EF06DAD"/>
    <w:rsid w:val="6F007A3F"/>
    <w:rsid w:val="6F607FE4"/>
    <w:rsid w:val="6F675267"/>
    <w:rsid w:val="6F6D4E06"/>
    <w:rsid w:val="6F7C2ED8"/>
    <w:rsid w:val="6F954F12"/>
    <w:rsid w:val="6F9817A2"/>
    <w:rsid w:val="6FA223F6"/>
    <w:rsid w:val="6FBE26FD"/>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0FE0A59"/>
    <w:rsid w:val="7108009F"/>
    <w:rsid w:val="71165EDA"/>
    <w:rsid w:val="71172549"/>
    <w:rsid w:val="711807E4"/>
    <w:rsid w:val="712449F8"/>
    <w:rsid w:val="713D3F08"/>
    <w:rsid w:val="71426333"/>
    <w:rsid w:val="71516271"/>
    <w:rsid w:val="716C4813"/>
    <w:rsid w:val="717E7EFB"/>
    <w:rsid w:val="71986586"/>
    <w:rsid w:val="71AE488C"/>
    <w:rsid w:val="71C773DD"/>
    <w:rsid w:val="71D175F7"/>
    <w:rsid w:val="71E23CF1"/>
    <w:rsid w:val="71EF6CF3"/>
    <w:rsid w:val="72051B9F"/>
    <w:rsid w:val="721A5074"/>
    <w:rsid w:val="72234BC1"/>
    <w:rsid w:val="72263C75"/>
    <w:rsid w:val="72487BA3"/>
    <w:rsid w:val="724A221F"/>
    <w:rsid w:val="724E0039"/>
    <w:rsid w:val="725356E5"/>
    <w:rsid w:val="725775BB"/>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76D94"/>
    <w:rsid w:val="740C0C71"/>
    <w:rsid w:val="74136CD5"/>
    <w:rsid w:val="74280096"/>
    <w:rsid w:val="74372947"/>
    <w:rsid w:val="74407120"/>
    <w:rsid w:val="7443214A"/>
    <w:rsid w:val="744B2E25"/>
    <w:rsid w:val="745C5273"/>
    <w:rsid w:val="74844260"/>
    <w:rsid w:val="74882D47"/>
    <w:rsid w:val="74897CF6"/>
    <w:rsid w:val="748D473B"/>
    <w:rsid w:val="749F4E39"/>
    <w:rsid w:val="74B127C0"/>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5D0AC2"/>
    <w:rsid w:val="766E17DB"/>
    <w:rsid w:val="76720F15"/>
    <w:rsid w:val="76A45A07"/>
    <w:rsid w:val="76A62EE0"/>
    <w:rsid w:val="76C450EA"/>
    <w:rsid w:val="76CA2EAF"/>
    <w:rsid w:val="76ED2535"/>
    <w:rsid w:val="76F259CF"/>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8624A5"/>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E93A67"/>
    <w:rsid w:val="7AF07C19"/>
    <w:rsid w:val="7AF63990"/>
    <w:rsid w:val="7B0A45F3"/>
    <w:rsid w:val="7B0D0FD5"/>
    <w:rsid w:val="7B2D3022"/>
    <w:rsid w:val="7B446C0D"/>
    <w:rsid w:val="7B510660"/>
    <w:rsid w:val="7B5F54E9"/>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F42531"/>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B0419BA1-AE89-42EA-8528-964E03AA5BFD}">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0</TotalTime>
  <ScaleCrop>false</ScaleCrop>
  <LinksUpToDate>false</LinksUpToDate>
  <CharactersWithSpaces>9887</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林奕源</cp:lastModifiedBy>
  <cp:lastPrinted>2020-06-22T01:00:00Z</cp:lastPrinted>
  <dcterms:modified xsi:type="dcterms:W3CDTF">2023-06-14T06:53:10Z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8C3AD181759E4739ABA7C91238F4A4B4</vt:lpwstr>
  </property>
</Properties>
</file>