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40" w:lineRule="exact"/>
        <w:rPr>
          <w:rFonts w:eastAsia="方正仿宋简体"/>
          <w:sz w:val="30"/>
          <w:szCs w:val="30"/>
        </w:rPr>
      </w:pPr>
    </w:p>
    <w:p>
      <w:pPr>
        <w:pStyle w:val="8"/>
        <w:spacing w:before="0" w:line="540" w:lineRule="exact"/>
        <w:rPr>
          <w:rFonts w:ascii="方正小标宋简体"/>
          <w:b/>
          <w:sz w:val="36"/>
          <w:szCs w:val="36"/>
        </w:rPr>
      </w:pPr>
      <w:r>
        <w:rPr>
          <w:rFonts w:hint="eastAsia" w:ascii="Calibri" w:hAnsi="Calibri"/>
          <w:b/>
          <w:sz w:val="36"/>
          <w:szCs w:val="36"/>
        </w:rPr>
        <w:t>证券期货业第十</w:t>
      </w:r>
      <w:r>
        <w:rPr>
          <w:rFonts w:hint="eastAsia" w:ascii="Calibri" w:hAnsi="Calibri"/>
          <w:b/>
          <w:sz w:val="36"/>
          <w:szCs w:val="36"/>
          <w:lang w:val="en-US" w:eastAsia="zh-CN"/>
        </w:rPr>
        <w:t>三</w:t>
      </w:r>
      <w:r>
        <w:rPr>
          <w:rFonts w:hint="eastAsia" w:ascii="Calibri" w:hAnsi="Calibri"/>
          <w:b/>
          <w:sz w:val="36"/>
          <w:szCs w:val="36"/>
        </w:rPr>
        <w:t>次网络安全联合</w:t>
      </w:r>
      <w:r>
        <w:rPr>
          <w:rFonts w:hint="eastAsia" w:ascii="方正小标宋简体"/>
          <w:b/>
          <w:sz w:val="36"/>
          <w:szCs w:val="36"/>
        </w:rPr>
        <w:t>应急演练</w:t>
      </w:r>
    </w:p>
    <w:p>
      <w:pPr>
        <w:pStyle w:val="8"/>
        <w:spacing w:before="0" w:line="540" w:lineRule="exact"/>
        <w:rPr>
          <w:rFonts w:ascii="方正小标宋简体"/>
          <w:b/>
          <w:sz w:val="36"/>
          <w:szCs w:val="36"/>
        </w:rPr>
      </w:pPr>
      <w:r>
        <w:rPr>
          <w:rFonts w:hint="eastAsia" w:ascii="方正小标宋简体"/>
          <w:b/>
          <w:sz w:val="36"/>
          <w:szCs w:val="36"/>
        </w:rPr>
        <w:t>（深圳证券交易所部分）测试方案</w:t>
      </w:r>
    </w:p>
    <w:p>
      <w:pPr>
        <w:pStyle w:val="8"/>
        <w:spacing w:before="0"/>
        <w:ind w:firstLine="691" w:firstLineChars="200"/>
        <w:jc w:val="both"/>
        <w:rPr>
          <w:rFonts w:eastAsia="方正仿宋简体"/>
          <w:b/>
          <w:bCs/>
          <w:spacing w:val="12"/>
          <w:sz w:val="32"/>
        </w:rPr>
      </w:pPr>
      <w:bookmarkStart w:id="1" w:name="_GoBack"/>
      <w:bookmarkEnd w:id="1"/>
    </w:p>
    <w:p>
      <w:pPr>
        <w:pStyle w:val="3"/>
        <w:outlineLvl w:val="0"/>
        <w:rPr>
          <w:rFonts w:ascii="楷体_GB2312" w:eastAsia="楷体_GB2312"/>
          <w:b/>
          <w:color w:val="000000"/>
          <w:sz w:val="32"/>
          <w:szCs w:val="32"/>
        </w:rPr>
      </w:pPr>
      <w:r>
        <w:rPr>
          <w:rFonts w:hint="eastAsia" w:ascii="楷体_GB2312" w:eastAsia="楷体_GB2312"/>
          <w:b/>
          <w:color w:val="000000"/>
          <w:sz w:val="32"/>
          <w:szCs w:val="32"/>
        </w:rPr>
        <w:t>一、参演单位</w:t>
      </w:r>
    </w:p>
    <w:p>
      <w:pPr>
        <w:ind w:firstLine="562" w:firstLineChars="201"/>
        <w:rPr>
          <w:rFonts w:ascii="楷体_GB2312" w:eastAsia="楷体_GB2312"/>
          <w:sz w:val="28"/>
          <w:szCs w:val="28"/>
        </w:rPr>
      </w:pPr>
      <w:r>
        <w:rPr>
          <w:rFonts w:hint="eastAsia" w:ascii="楷体_GB2312" w:eastAsia="楷体_GB2312"/>
          <w:sz w:val="28"/>
          <w:szCs w:val="28"/>
        </w:rPr>
        <w:t>1、深圳证券交易所</w:t>
      </w:r>
    </w:p>
    <w:p>
      <w:pPr>
        <w:ind w:firstLine="562" w:firstLineChars="201"/>
        <w:rPr>
          <w:rFonts w:ascii="楷体_GB2312" w:eastAsia="楷体_GB2312"/>
          <w:sz w:val="28"/>
          <w:szCs w:val="28"/>
        </w:rPr>
      </w:pPr>
      <w:r>
        <w:rPr>
          <w:rFonts w:hint="eastAsia" w:ascii="楷体_GB2312" w:eastAsia="楷体_GB2312"/>
          <w:sz w:val="28"/>
          <w:szCs w:val="28"/>
        </w:rPr>
        <w:t>2、香港联交所</w:t>
      </w:r>
    </w:p>
    <w:p>
      <w:pPr>
        <w:ind w:firstLine="562" w:firstLineChars="201"/>
        <w:rPr>
          <w:rFonts w:ascii="楷体_GB2312" w:eastAsia="楷体_GB2312"/>
          <w:sz w:val="28"/>
          <w:szCs w:val="28"/>
        </w:rPr>
      </w:pPr>
      <w:r>
        <w:rPr>
          <w:rFonts w:hint="eastAsia" w:ascii="楷体_GB2312" w:eastAsia="楷体_GB2312"/>
          <w:sz w:val="28"/>
          <w:szCs w:val="28"/>
        </w:rPr>
        <w:t>3、中国结算深圳分公司</w:t>
      </w:r>
    </w:p>
    <w:p>
      <w:pPr>
        <w:ind w:firstLine="562" w:firstLineChars="201"/>
        <w:rPr>
          <w:rFonts w:ascii="楷体_GB2312" w:eastAsia="楷体_GB2312"/>
          <w:sz w:val="28"/>
          <w:szCs w:val="28"/>
        </w:rPr>
      </w:pPr>
      <w:r>
        <w:rPr>
          <w:rFonts w:hint="eastAsia" w:ascii="楷体_GB2312" w:eastAsia="楷体_GB2312"/>
          <w:sz w:val="28"/>
          <w:szCs w:val="28"/>
        </w:rPr>
        <w:t>4、深圳证券通信公司</w:t>
      </w:r>
    </w:p>
    <w:p>
      <w:pPr>
        <w:ind w:firstLine="562" w:firstLineChars="201"/>
        <w:rPr>
          <w:rFonts w:ascii="楷体_GB2312" w:eastAsia="楷体_GB2312"/>
          <w:sz w:val="28"/>
          <w:szCs w:val="28"/>
        </w:rPr>
      </w:pPr>
      <w:r>
        <w:rPr>
          <w:rFonts w:hint="eastAsia" w:ascii="楷体_GB2312" w:eastAsia="楷体_GB2312"/>
          <w:sz w:val="28"/>
          <w:szCs w:val="28"/>
        </w:rPr>
        <w:t>5、深圳证券信息公司</w:t>
      </w:r>
    </w:p>
    <w:p>
      <w:pPr>
        <w:ind w:firstLine="562" w:firstLineChars="201"/>
        <w:rPr>
          <w:rFonts w:ascii="楷体_GB2312" w:eastAsia="楷体_GB2312"/>
          <w:sz w:val="28"/>
          <w:szCs w:val="28"/>
        </w:rPr>
      </w:pPr>
      <w:r>
        <w:rPr>
          <w:rFonts w:hint="eastAsia" w:ascii="楷体_GB2312" w:eastAsia="楷体_GB2312"/>
          <w:sz w:val="28"/>
          <w:szCs w:val="28"/>
        </w:rPr>
        <w:t>6、各会员单位（具备经纪业务权限）</w:t>
      </w:r>
    </w:p>
    <w:p>
      <w:pPr>
        <w:ind w:firstLine="562" w:firstLineChars="201"/>
        <w:rPr>
          <w:rFonts w:ascii="楷体_GB2312" w:eastAsia="楷体_GB2312"/>
          <w:sz w:val="28"/>
          <w:szCs w:val="28"/>
        </w:rPr>
      </w:pPr>
      <w:r>
        <w:rPr>
          <w:rFonts w:hint="eastAsia" w:ascii="楷体_GB2312" w:eastAsia="楷体_GB2312"/>
          <w:sz w:val="28"/>
          <w:szCs w:val="28"/>
        </w:rPr>
        <w:t>7、基金管理公司</w:t>
      </w:r>
    </w:p>
    <w:p>
      <w:pPr>
        <w:ind w:firstLine="562" w:firstLineChars="201"/>
        <w:rPr>
          <w:rFonts w:ascii="楷体_GB2312" w:eastAsia="楷体_GB2312"/>
          <w:sz w:val="28"/>
          <w:szCs w:val="28"/>
        </w:rPr>
      </w:pPr>
      <w:r>
        <w:rPr>
          <w:rFonts w:hint="eastAsia" w:ascii="楷体_GB2312" w:eastAsia="楷体_GB2312"/>
          <w:sz w:val="28"/>
          <w:szCs w:val="28"/>
        </w:rPr>
        <w:t>8、期货公司</w:t>
      </w:r>
    </w:p>
    <w:p>
      <w:pPr>
        <w:ind w:firstLine="562" w:firstLineChars="201"/>
        <w:rPr>
          <w:rFonts w:ascii="楷体_GB2312" w:eastAsia="楷体_GB2312"/>
          <w:sz w:val="28"/>
          <w:szCs w:val="28"/>
        </w:rPr>
      </w:pPr>
      <w:r>
        <w:rPr>
          <w:rFonts w:hint="eastAsia" w:ascii="楷体_GB2312" w:eastAsia="楷体_GB2312"/>
          <w:sz w:val="28"/>
          <w:szCs w:val="28"/>
        </w:rPr>
        <w:t>9、其他相关单位</w:t>
      </w:r>
    </w:p>
    <w:p>
      <w:pPr>
        <w:pStyle w:val="3"/>
        <w:outlineLvl w:val="0"/>
        <w:rPr>
          <w:rFonts w:ascii="楷体_GB2312" w:eastAsia="楷体_GB2312"/>
          <w:b/>
          <w:color w:val="000000"/>
          <w:sz w:val="32"/>
          <w:szCs w:val="32"/>
        </w:rPr>
      </w:pPr>
      <w:r>
        <w:rPr>
          <w:rFonts w:hint="eastAsia" w:ascii="楷体_GB2312" w:eastAsia="楷体_GB2312"/>
          <w:b/>
          <w:color w:val="000000"/>
          <w:sz w:val="32"/>
          <w:szCs w:val="32"/>
        </w:rPr>
        <w:t>二、应急演练项目</w:t>
      </w:r>
    </w:p>
    <w:p>
      <w:pPr>
        <w:ind w:firstLine="562" w:firstLineChars="201"/>
        <w:rPr>
          <w:rFonts w:ascii="楷体_GB2312" w:eastAsia="楷体_GB2312"/>
          <w:sz w:val="28"/>
          <w:szCs w:val="28"/>
        </w:rPr>
      </w:pPr>
      <w:r>
        <w:rPr>
          <w:rFonts w:hint="eastAsia" w:ascii="楷体_GB2312" w:eastAsia="楷体_GB2312"/>
          <w:sz w:val="28"/>
          <w:szCs w:val="28"/>
        </w:rPr>
        <w:t>1、各相关单位按通知要求开展集中演练。</w:t>
      </w:r>
    </w:p>
    <w:p>
      <w:pPr>
        <w:ind w:firstLine="562" w:firstLineChars="201"/>
        <w:rPr>
          <w:rFonts w:ascii="楷体_GB2312" w:eastAsia="楷体_GB2312"/>
          <w:sz w:val="28"/>
          <w:szCs w:val="28"/>
        </w:rPr>
      </w:pPr>
      <w:r>
        <w:rPr>
          <w:rFonts w:hint="eastAsia" w:ascii="楷体_GB2312" w:eastAsia="楷体_GB2312"/>
          <w:sz w:val="28"/>
          <w:szCs w:val="28"/>
        </w:rPr>
        <w:t>2、各会员及相关单位按要求开展</w:t>
      </w:r>
      <w:r>
        <w:rPr>
          <w:rFonts w:hint="eastAsia" w:ascii="楷体_GB2312" w:eastAsia="楷体_GB2312"/>
          <w:sz w:val="28"/>
          <w:szCs w:val="28"/>
          <w:lang w:val="en-US" w:eastAsia="zh-CN"/>
        </w:rPr>
        <w:t>分会场</w:t>
      </w:r>
      <w:r>
        <w:rPr>
          <w:rFonts w:hint="eastAsia" w:ascii="楷体_GB2312" w:eastAsia="楷体_GB2312"/>
          <w:sz w:val="28"/>
          <w:szCs w:val="28"/>
        </w:rPr>
        <w:t>演练。</w:t>
      </w:r>
    </w:p>
    <w:p>
      <w:pPr>
        <w:pStyle w:val="3"/>
        <w:outlineLvl w:val="0"/>
        <w:rPr>
          <w:rFonts w:ascii="楷体_GB2312" w:eastAsia="楷体_GB2312"/>
          <w:b/>
          <w:color w:val="000000"/>
          <w:sz w:val="32"/>
          <w:szCs w:val="32"/>
        </w:rPr>
      </w:pPr>
      <w:r>
        <w:rPr>
          <w:rFonts w:hint="eastAsia" w:ascii="楷体_GB2312" w:eastAsia="楷体_GB2312"/>
          <w:b/>
          <w:color w:val="000000"/>
          <w:sz w:val="32"/>
          <w:szCs w:val="32"/>
        </w:rPr>
        <w:t>三、演练时间及步骤</w:t>
      </w:r>
    </w:p>
    <w:p>
      <w:pPr>
        <w:ind w:firstLine="562" w:firstLineChars="201"/>
        <w:rPr>
          <w:rFonts w:ascii="楷体_GB2312" w:eastAsia="楷体_GB2312"/>
          <w:sz w:val="28"/>
          <w:szCs w:val="28"/>
        </w:rPr>
      </w:pPr>
      <w:r>
        <w:rPr>
          <w:rFonts w:hint="eastAsia" w:ascii="楷体_GB2312" w:eastAsia="楷体_GB2312"/>
          <w:sz w:val="28"/>
          <w:szCs w:val="28"/>
        </w:rPr>
        <w:t>演练时间为202</w:t>
      </w:r>
      <w:r>
        <w:rPr>
          <w:rFonts w:hint="eastAsia" w:ascii="楷体_GB2312" w:eastAsia="楷体_GB2312"/>
          <w:sz w:val="28"/>
          <w:szCs w:val="28"/>
          <w:lang w:val="en-US" w:eastAsia="zh-CN"/>
        </w:rPr>
        <w:t>3</w:t>
      </w:r>
      <w:r>
        <w:rPr>
          <w:rFonts w:hint="eastAsia" w:ascii="楷体_GB2312" w:eastAsia="楷体_GB2312"/>
          <w:sz w:val="28"/>
          <w:szCs w:val="28"/>
        </w:rPr>
        <w:t>年</w:t>
      </w:r>
      <w:r>
        <w:rPr>
          <w:rFonts w:hint="eastAsia" w:ascii="楷体_GB2312" w:eastAsia="楷体_GB2312"/>
          <w:sz w:val="28"/>
          <w:szCs w:val="28"/>
          <w:lang w:val="en-US" w:eastAsia="zh-CN"/>
        </w:rPr>
        <w:t>7</w:t>
      </w:r>
      <w:r>
        <w:rPr>
          <w:rFonts w:hint="eastAsia" w:ascii="楷体_GB2312" w:eastAsia="楷体_GB2312"/>
          <w:sz w:val="28"/>
          <w:szCs w:val="28"/>
        </w:rPr>
        <w:t>月</w:t>
      </w:r>
      <w:r>
        <w:rPr>
          <w:rFonts w:hint="eastAsia" w:ascii="楷体_GB2312" w:eastAsia="楷体_GB2312"/>
          <w:sz w:val="28"/>
          <w:szCs w:val="28"/>
          <w:lang w:val="en-US" w:eastAsia="zh-CN"/>
        </w:rPr>
        <w:t>29</w:t>
      </w:r>
      <w:r>
        <w:rPr>
          <w:rFonts w:hint="eastAsia" w:ascii="楷体_GB2312" w:eastAsia="楷体_GB2312"/>
          <w:sz w:val="28"/>
          <w:szCs w:val="28"/>
        </w:rPr>
        <w:t>日（</w:t>
      </w:r>
      <w:r>
        <w:rPr>
          <w:rFonts w:hint="eastAsia" w:ascii="楷体_GB2312" w:eastAsia="楷体_GB2312"/>
          <w:sz w:val="28"/>
          <w:szCs w:val="28"/>
          <w:lang w:val="en-US" w:eastAsia="zh-CN"/>
        </w:rPr>
        <w:t>模拟</w:t>
      </w:r>
      <w:r>
        <w:rPr>
          <w:rFonts w:hint="eastAsia" w:ascii="楷体_GB2312" w:eastAsia="楷体_GB2312"/>
          <w:sz w:val="28"/>
          <w:szCs w:val="28"/>
        </w:rPr>
        <w:t>T日）9:00至18:00，模拟深市交易日、深市结算日、港股通交易日、港股通结算日。</w:t>
      </w:r>
    </w:p>
    <w:p>
      <w:pPr>
        <w:ind w:firstLine="480"/>
        <w:rPr>
          <w:rFonts w:hint="eastAsia" w:ascii="楷体_GB2312" w:eastAsia="楷体_GB2312"/>
          <w:color w:val="000000"/>
          <w:sz w:val="28"/>
          <w:szCs w:val="28"/>
        </w:rPr>
      </w:pPr>
      <w:r>
        <w:rPr>
          <w:rFonts w:hint="eastAsia" w:ascii="楷体_GB2312" w:eastAsia="楷体_GB2312"/>
          <w:color w:val="000000"/>
          <w:sz w:val="28"/>
          <w:szCs w:val="28"/>
        </w:rPr>
        <w:t>深市演练准备、交易及结算业务的具体安排请见下表：</w:t>
      </w:r>
    </w:p>
    <w:p>
      <w:pPr>
        <w:ind w:firstLine="480"/>
        <w:rPr>
          <w:rFonts w:hint="eastAsia" w:ascii="楷体_GB2312" w:eastAsia="楷体_GB2312"/>
          <w:color w:val="000000"/>
          <w:sz w:val="28"/>
          <w:szCs w:val="28"/>
        </w:rPr>
      </w:pPr>
    </w:p>
    <w:p>
      <w:pPr>
        <w:ind w:firstLine="480"/>
        <w:rPr>
          <w:rFonts w:hint="eastAsia" w:ascii="楷体_GB2312" w:eastAsia="楷体_GB2312"/>
          <w:color w:val="000000"/>
          <w:sz w:val="28"/>
          <w:szCs w:val="28"/>
        </w:rPr>
      </w:pPr>
    </w:p>
    <w:tbl>
      <w:tblPr>
        <w:tblStyle w:val="10"/>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
        <w:gridCol w:w="723"/>
        <w:gridCol w:w="1786"/>
        <w:gridCol w:w="5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1" w:type="dxa"/>
          </w:tcPr>
          <w:p>
            <w:pPr>
              <w:spacing w:line="320" w:lineRule="exact"/>
              <w:jc w:val="center"/>
              <w:rPr>
                <w:rFonts w:ascii="楷体" w:hAnsi="楷体" w:eastAsia="楷体" w:cs="楷体"/>
                <w:b/>
                <w:sz w:val="24"/>
                <w:szCs w:val="24"/>
              </w:rPr>
            </w:pPr>
          </w:p>
        </w:tc>
        <w:tc>
          <w:tcPr>
            <w:tcW w:w="723" w:type="dxa"/>
            <w:vAlign w:val="center"/>
          </w:tcPr>
          <w:p>
            <w:pPr>
              <w:spacing w:line="320" w:lineRule="exact"/>
              <w:jc w:val="center"/>
              <w:rPr>
                <w:rFonts w:ascii="楷体" w:hAnsi="楷体" w:eastAsia="楷体" w:cs="楷体"/>
                <w:b/>
                <w:sz w:val="24"/>
                <w:szCs w:val="24"/>
              </w:rPr>
            </w:pPr>
            <w:r>
              <w:rPr>
                <w:rFonts w:hint="eastAsia" w:ascii="楷体" w:hAnsi="楷体" w:eastAsia="楷体" w:cs="楷体"/>
                <w:b/>
                <w:sz w:val="24"/>
                <w:szCs w:val="24"/>
              </w:rPr>
              <w:t>步骤</w:t>
            </w:r>
          </w:p>
        </w:tc>
        <w:tc>
          <w:tcPr>
            <w:tcW w:w="1786" w:type="dxa"/>
            <w:vAlign w:val="center"/>
          </w:tcPr>
          <w:p>
            <w:pPr>
              <w:spacing w:line="320" w:lineRule="exact"/>
              <w:jc w:val="center"/>
              <w:rPr>
                <w:rFonts w:ascii="楷体" w:hAnsi="楷体" w:eastAsia="楷体" w:cs="楷体"/>
                <w:b/>
                <w:sz w:val="24"/>
                <w:szCs w:val="24"/>
              </w:rPr>
            </w:pPr>
            <w:r>
              <w:rPr>
                <w:rFonts w:hint="eastAsia" w:ascii="楷体" w:hAnsi="楷体" w:eastAsia="楷体" w:cs="楷体"/>
                <w:b/>
                <w:sz w:val="24"/>
                <w:szCs w:val="24"/>
              </w:rPr>
              <w:t>时间</w:t>
            </w:r>
          </w:p>
        </w:tc>
        <w:tc>
          <w:tcPr>
            <w:tcW w:w="5408" w:type="dxa"/>
          </w:tcPr>
          <w:p>
            <w:pPr>
              <w:spacing w:line="320" w:lineRule="exact"/>
              <w:jc w:val="center"/>
              <w:rPr>
                <w:rFonts w:ascii="楷体" w:hAnsi="楷体" w:eastAsia="楷体" w:cs="楷体"/>
                <w:b/>
                <w:sz w:val="24"/>
                <w:szCs w:val="24"/>
              </w:rPr>
            </w:pPr>
            <w:r>
              <w:rPr>
                <w:rFonts w:hint="eastAsia" w:ascii="楷体" w:hAnsi="楷体" w:eastAsia="楷体" w:cs="楷体"/>
                <w:b/>
                <w:sz w:val="24"/>
                <w:szCs w:val="24"/>
              </w:rPr>
              <w:t>测试项目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jc w:val="center"/>
        </w:trPr>
        <w:tc>
          <w:tcPr>
            <w:tcW w:w="831" w:type="dxa"/>
            <w:vAlign w:val="center"/>
          </w:tcPr>
          <w:p>
            <w:pPr>
              <w:spacing w:line="300" w:lineRule="exact"/>
              <w:jc w:val="center"/>
              <w:rPr>
                <w:rFonts w:ascii="楷体_GB2312" w:eastAsia="楷体_GB2312"/>
                <w:b/>
                <w:bCs/>
                <w:color w:val="000000"/>
                <w:szCs w:val="21"/>
              </w:rPr>
            </w:pPr>
            <w:r>
              <w:rPr>
                <w:rFonts w:hint="eastAsia" w:ascii="楷体_GB2312" w:eastAsia="楷体_GB2312"/>
                <w:b/>
                <w:bCs/>
                <w:color w:val="000000"/>
                <w:szCs w:val="21"/>
              </w:rPr>
              <w:t>T-1日</w:t>
            </w:r>
          </w:p>
        </w:tc>
        <w:tc>
          <w:tcPr>
            <w:tcW w:w="723" w:type="dxa"/>
            <w:tcBorders>
              <w:bottom w:val="single" w:color="auto" w:sz="4" w:space="0"/>
            </w:tcBorders>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1</w:t>
            </w:r>
          </w:p>
        </w:tc>
        <w:tc>
          <w:tcPr>
            <w:tcW w:w="1786" w:type="dxa"/>
            <w:tcBorders>
              <w:bottom w:val="single" w:color="auto" w:sz="4" w:space="0"/>
            </w:tcBorders>
            <w:vAlign w:val="center"/>
          </w:tcPr>
          <w:p>
            <w:pPr>
              <w:spacing w:line="320" w:lineRule="exact"/>
              <w:jc w:val="center"/>
              <w:rPr>
                <w:rFonts w:hAnsi="宋体"/>
                <w:sz w:val="24"/>
                <w:szCs w:val="24"/>
              </w:rPr>
            </w:pPr>
          </w:p>
        </w:tc>
        <w:tc>
          <w:tcPr>
            <w:tcW w:w="5408" w:type="dxa"/>
            <w:tcBorders>
              <w:bottom w:val="single" w:color="auto" w:sz="4" w:space="0"/>
            </w:tcBorders>
            <w:vAlign w:val="center"/>
          </w:tcPr>
          <w:p>
            <w:pPr>
              <w:spacing w:line="300" w:lineRule="exact"/>
              <w:rPr>
                <w:rFonts w:ascii="楷体_GB2312" w:eastAsia="楷体_GB2312"/>
                <w:color w:val="000000"/>
                <w:szCs w:val="21"/>
              </w:rPr>
            </w:pPr>
            <w:r>
              <w:rPr>
                <w:rFonts w:hint="eastAsia" w:ascii="楷体_GB2312" w:eastAsia="楷体_GB2312"/>
                <w:color w:val="000000"/>
                <w:szCs w:val="21"/>
              </w:rPr>
              <w:t>各</w:t>
            </w:r>
            <w:r>
              <w:rPr>
                <w:rFonts w:hint="eastAsia" w:ascii="楷体_GB2312" w:eastAsia="楷体_GB2312"/>
                <w:color w:val="000000"/>
                <w:szCs w:val="21"/>
                <w:lang w:val="en-US" w:eastAsia="zh-CN"/>
              </w:rPr>
              <w:t>参演</w:t>
            </w:r>
            <w:r>
              <w:rPr>
                <w:rFonts w:hint="eastAsia" w:ascii="楷体_GB2312" w:eastAsia="楷体_GB2312"/>
                <w:color w:val="000000"/>
                <w:szCs w:val="21"/>
              </w:rPr>
              <w:t>单位完成正常业务处理工作，按通知要求做好相关的系统</w:t>
            </w:r>
            <w:r>
              <w:rPr>
                <w:rFonts w:hint="eastAsia" w:ascii="楷体_GB2312" w:eastAsia="楷体_GB2312"/>
                <w:color w:val="000000"/>
                <w:szCs w:val="21"/>
                <w:lang w:val="en-US" w:eastAsia="zh-CN"/>
              </w:rPr>
              <w:t>及</w:t>
            </w:r>
            <w:r>
              <w:rPr>
                <w:rFonts w:hint="eastAsia" w:ascii="楷体_GB2312" w:eastAsia="楷体_GB2312"/>
                <w:color w:val="000000"/>
                <w:szCs w:val="21"/>
              </w:rPr>
              <w:t>数据备份，</w:t>
            </w:r>
            <w:r>
              <w:rPr>
                <w:rFonts w:hint="eastAsia" w:ascii="楷体_GB2312" w:eastAsia="楷体_GB2312"/>
                <w:color w:val="000000"/>
                <w:szCs w:val="21"/>
                <w:lang w:val="en-US" w:eastAsia="zh-CN"/>
              </w:rPr>
              <w:t>完成</w:t>
            </w:r>
            <w:r>
              <w:rPr>
                <w:rFonts w:hint="eastAsia" w:ascii="楷体_GB2312" w:eastAsia="楷体_GB2312"/>
                <w:color w:val="000000"/>
                <w:szCs w:val="21"/>
              </w:rPr>
              <w:t>应急演练的各项准备工作。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831" w:type="dxa"/>
            <w:vMerge w:val="restart"/>
            <w:vAlign w:val="center"/>
          </w:tcPr>
          <w:p>
            <w:pPr>
              <w:spacing w:line="300" w:lineRule="exact"/>
              <w:jc w:val="center"/>
              <w:rPr>
                <w:rFonts w:ascii="楷体_GB2312" w:eastAsia="楷体_GB2312"/>
                <w:b/>
                <w:bCs/>
                <w:color w:val="000000"/>
                <w:szCs w:val="21"/>
              </w:rPr>
            </w:pPr>
            <w:r>
              <w:rPr>
                <w:rFonts w:hint="eastAsia" w:ascii="楷体_GB2312" w:eastAsia="楷体_GB2312"/>
                <w:b/>
                <w:bCs/>
                <w:color w:val="000000"/>
                <w:szCs w:val="21"/>
              </w:rPr>
              <w:t>T日</w:t>
            </w:r>
          </w:p>
          <w:p>
            <w:pPr>
              <w:spacing w:line="300" w:lineRule="exact"/>
              <w:jc w:val="center"/>
              <w:rPr>
                <w:rFonts w:ascii="楷体_GB2312" w:eastAsia="楷体_GB2312"/>
                <w:b/>
                <w:bCs/>
                <w:color w:val="000000"/>
                <w:szCs w:val="21"/>
              </w:rPr>
            </w:pPr>
          </w:p>
        </w:tc>
        <w:tc>
          <w:tcPr>
            <w:tcW w:w="723" w:type="dxa"/>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2</w:t>
            </w:r>
          </w:p>
        </w:tc>
        <w:tc>
          <w:tcPr>
            <w:tcW w:w="1786" w:type="dxa"/>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8:30前</w:t>
            </w:r>
          </w:p>
        </w:tc>
        <w:tc>
          <w:tcPr>
            <w:tcW w:w="5408" w:type="dxa"/>
            <w:vAlign w:val="center"/>
          </w:tcPr>
          <w:p>
            <w:pPr>
              <w:spacing w:line="300" w:lineRule="exact"/>
              <w:rPr>
                <w:rFonts w:ascii="楷体_GB2312" w:eastAsia="楷体_GB2312"/>
                <w:color w:val="000000"/>
                <w:szCs w:val="21"/>
              </w:rPr>
            </w:pPr>
            <w:r>
              <w:rPr>
                <w:rFonts w:hint="eastAsia" w:ascii="楷体_GB2312" w:eastAsia="楷体_GB2312"/>
                <w:color w:val="000000"/>
                <w:szCs w:val="21"/>
              </w:rPr>
              <w:t>参</w:t>
            </w:r>
            <w:r>
              <w:rPr>
                <w:rFonts w:hint="eastAsia" w:ascii="楷体_GB2312" w:eastAsia="楷体_GB2312"/>
                <w:color w:val="000000"/>
                <w:szCs w:val="21"/>
                <w:lang w:val="en-US" w:eastAsia="zh-CN"/>
              </w:rPr>
              <w:t>演</w:t>
            </w:r>
            <w:r>
              <w:rPr>
                <w:rFonts w:hint="eastAsia" w:ascii="楷体_GB2312" w:eastAsia="楷体_GB2312"/>
                <w:color w:val="000000"/>
                <w:szCs w:val="21"/>
              </w:rPr>
              <w:t>单位接收并处理</w:t>
            </w:r>
            <w:r>
              <w:rPr>
                <w:rFonts w:hint="eastAsia" w:ascii="楷体_GB2312" w:eastAsia="楷体_GB2312"/>
                <w:color w:val="000000"/>
                <w:szCs w:val="21"/>
                <w:lang w:val="en-US" w:eastAsia="zh-CN"/>
              </w:rPr>
              <w:t>T</w:t>
            </w:r>
            <w:r>
              <w:rPr>
                <w:rFonts w:hint="eastAsia" w:ascii="楷体_GB2312" w:eastAsia="楷体_GB2312"/>
                <w:color w:val="000000"/>
                <w:szCs w:val="21"/>
              </w:rPr>
              <w:t>日测试使用的交易参考信息文件。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3</w:t>
            </w:r>
          </w:p>
        </w:tc>
        <w:tc>
          <w:tcPr>
            <w:tcW w:w="1786" w:type="dxa"/>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8:30前</w:t>
            </w:r>
          </w:p>
        </w:tc>
        <w:tc>
          <w:tcPr>
            <w:tcW w:w="5408" w:type="dxa"/>
            <w:vAlign w:val="center"/>
          </w:tcPr>
          <w:p>
            <w:pPr>
              <w:spacing w:line="300" w:lineRule="exact"/>
              <w:rPr>
                <w:rFonts w:ascii="楷体_GB2312" w:eastAsia="楷体_GB2312"/>
                <w:color w:val="000000"/>
                <w:szCs w:val="21"/>
              </w:rPr>
            </w:pPr>
            <w:r>
              <w:rPr>
                <w:rFonts w:hint="eastAsia" w:ascii="楷体_GB2312" w:eastAsia="楷体_GB2312"/>
                <w:color w:val="000000"/>
                <w:szCs w:val="21"/>
              </w:rPr>
              <w:t>深交所交易系统准备就绪。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4</w:t>
            </w:r>
          </w:p>
        </w:tc>
        <w:tc>
          <w:tcPr>
            <w:tcW w:w="1786" w:type="dxa"/>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9:15至9:25</w:t>
            </w:r>
          </w:p>
        </w:tc>
        <w:tc>
          <w:tcPr>
            <w:tcW w:w="5408" w:type="dxa"/>
            <w:vAlign w:val="center"/>
          </w:tcPr>
          <w:p>
            <w:pPr>
              <w:spacing w:line="300" w:lineRule="exact"/>
              <w:rPr>
                <w:rFonts w:ascii="楷体_GB2312" w:eastAsia="楷体_GB2312"/>
                <w:color w:val="000000"/>
                <w:szCs w:val="21"/>
              </w:rPr>
            </w:pPr>
            <w:r>
              <w:rPr>
                <w:rFonts w:hint="eastAsia" w:ascii="楷体_GB2312" w:eastAsia="楷体_GB2312"/>
                <w:color w:val="000000"/>
                <w:szCs w:val="21"/>
              </w:rPr>
              <w:t>集合竞价阶段，其中9:25进行集合竞价撮合。</w:t>
            </w:r>
          </w:p>
          <w:p>
            <w:pPr>
              <w:spacing w:line="300" w:lineRule="exact"/>
              <w:rPr>
                <w:rFonts w:ascii="楷体_GB2312" w:eastAsia="楷体_GB2312"/>
                <w:color w:val="000000"/>
                <w:szCs w:val="21"/>
              </w:rPr>
            </w:pPr>
            <w:r>
              <w:rPr>
                <w:rFonts w:hint="eastAsia" w:ascii="楷体_GB2312" w:eastAsia="楷体_GB2312"/>
                <w:color w:val="000000"/>
                <w:szCs w:val="21"/>
              </w:rPr>
              <w:t>各参</w:t>
            </w:r>
            <w:r>
              <w:rPr>
                <w:rFonts w:hint="eastAsia" w:ascii="楷体_GB2312" w:eastAsia="楷体_GB2312"/>
                <w:color w:val="000000"/>
                <w:szCs w:val="21"/>
                <w:lang w:val="en-US" w:eastAsia="zh-CN"/>
              </w:rPr>
              <w:t>演</w:t>
            </w:r>
            <w:r>
              <w:rPr>
                <w:rFonts w:hint="eastAsia" w:ascii="楷体_GB2312" w:eastAsia="楷体_GB2312"/>
                <w:color w:val="000000"/>
                <w:szCs w:val="21"/>
              </w:rPr>
              <w:t>单位开始申报委托。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5</w:t>
            </w:r>
          </w:p>
        </w:tc>
        <w:tc>
          <w:tcPr>
            <w:tcW w:w="1786" w:type="dxa"/>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9:30至11:30</w:t>
            </w:r>
          </w:p>
        </w:tc>
        <w:tc>
          <w:tcPr>
            <w:tcW w:w="5408" w:type="dxa"/>
            <w:vAlign w:val="center"/>
          </w:tcPr>
          <w:p>
            <w:pPr>
              <w:spacing w:line="300" w:lineRule="exact"/>
              <w:rPr>
                <w:rFonts w:ascii="楷体_GB2312" w:eastAsia="楷体_GB2312"/>
                <w:color w:val="000000"/>
                <w:szCs w:val="21"/>
              </w:rPr>
            </w:pPr>
            <w:r>
              <w:rPr>
                <w:rFonts w:hint="eastAsia" w:ascii="楷体_GB2312" w:eastAsia="楷体_GB2312"/>
                <w:color w:val="000000"/>
                <w:szCs w:val="21"/>
              </w:rPr>
              <w:t>模拟上午交易。</w:t>
            </w:r>
          </w:p>
          <w:p>
            <w:pPr>
              <w:spacing w:line="300" w:lineRule="exact"/>
              <w:rPr>
                <w:rFonts w:ascii="楷体_GB2312" w:eastAsia="楷体_GB2312"/>
                <w:color w:val="000000"/>
                <w:szCs w:val="21"/>
              </w:rPr>
            </w:pPr>
            <w:r>
              <w:rPr>
                <w:rFonts w:hint="eastAsia" w:ascii="楷体_GB2312" w:eastAsia="楷体_GB2312"/>
                <w:color w:val="000000"/>
                <w:szCs w:val="21"/>
              </w:rPr>
              <w:t>各参</w:t>
            </w:r>
            <w:r>
              <w:rPr>
                <w:rFonts w:hint="eastAsia" w:ascii="楷体_GB2312" w:eastAsia="楷体_GB2312"/>
                <w:color w:val="000000"/>
                <w:szCs w:val="21"/>
                <w:lang w:val="en-US" w:eastAsia="zh-CN"/>
              </w:rPr>
              <w:t>演</w:t>
            </w:r>
            <w:r>
              <w:rPr>
                <w:rFonts w:hint="eastAsia" w:ascii="楷体_GB2312" w:eastAsia="楷体_GB2312"/>
                <w:color w:val="000000"/>
                <w:szCs w:val="21"/>
              </w:rPr>
              <w:t>单位申报交易及非交易等委托。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6</w:t>
            </w:r>
          </w:p>
        </w:tc>
        <w:tc>
          <w:tcPr>
            <w:tcW w:w="1786" w:type="dxa"/>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lang w:val="en-US" w:eastAsia="zh-CN"/>
              </w:rPr>
              <w:t>10</w:t>
            </w:r>
            <w:r>
              <w:rPr>
                <w:rFonts w:hint="eastAsia" w:ascii="楷体_GB2312" w:eastAsia="楷体_GB2312"/>
                <w:color w:val="000000"/>
                <w:szCs w:val="21"/>
              </w:rPr>
              <w:t>:</w:t>
            </w:r>
            <w:r>
              <w:rPr>
                <w:rFonts w:hint="eastAsia" w:ascii="楷体_GB2312" w:eastAsia="楷体_GB2312"/>
                <w:color w:val="000000"/>
                <w:szCs w:val="21"/>
                <w:lang w:val="en-US" w:eastAsia="zh-CN"/>
              </w:rPr>
              <w:t>00</w:t>
            </w:r>
            <w:r>
              <w:rPr>
                <w:rFonts w:hint="eastAsia" w:ascii="楷体_GB2312" w:eastAsia="楷体_GB2312"/>
                <w:color w:val="000000"/>
                <w:szCs w:val="21"/>
              </w:rPr>
              <w:t>至11:30</w:t>
            </w:r>
          </w:p>
        </w:tc>
        <w:tc>
          <w:tcPr>
            <w:tcW w:w="5408" w:type="dxa"/>
            <w:vAlign w:val="center"/>
          </w:tcPr>
          <w:p>
            <w:pPr>
              <w:spacing w:line="300" w:lineRule="exact"/>
              <w:rPr>
                <w:rFonts w:ascii="楷体_GB2312" w:eastAsia="楷体_GB2312"/>
                <w:color w:val="000000"/>
                <w:szCs w:val="21"/>
              </w:rPr>
            </w:pPr>
            <w:r>
              <w:rPr>
                <w:rFonts w:hint="eastAsia" w:ascii="楷体_GB2312" w:eastAsia="楷体_GB2312"/>
                <w:color w:val="000000"/>
                <w:szCs w:val="21"/>
              </w:rPr>
              <w:t>相关单位按证监会《关于开展证券期货业第十</w:t>
            </w:r>
            <w:r>
              <w:rPr>
                <w:rFonts w:hint="eastAsia" w:ascii="楷体_GB2312" w:eastAsia="楷体_GB2312"/>
                <w:color w:val="000000"/>
                <w:szCs w:val="21"/>
                <w:lang w:val="en-US" w:eastAsia="zh-CN"/>
              </w:rPr>
              <w:t>三</w:t>
            </w:r>
            <w:r>
              <w:rPr>
                <w:rFonts w:hint="eastAsia" w:ascii="楷体_GB2312" w:eastAsia="楷体_GB2312"/>
                <w:color w:val="000000"/>
                <w:szCs w:val="21"/>
              </w:rPr>
              <w:t>次网络安全联合应急演练的通知》（</w:t>
            </w:r>
            <w:bookmarkStart w:id="0" w:name="wordNo"/>
            <w:r>
              <w:rPr>
                <w:rFonts w:hint="eastAsia" w:ascii="楷体_GB2312" w:eastAsia="楷体_GB2312"/>
                <w:color w:val="000000"/>
                <w:szCs w:val="21"/>
              </w:rPr>
              <w:t>证监办发〔202</w:t>
            </w:r>
            <w:r>
              <w:rPr>
                <w:rFonts w:hint="eastAsia" w:ascii="楷体_GB2312" w:eastAsia="楷体_GB2312"/>
                <w:color w:val="000000"/>
                <w:szCs w:val="21"/>
                <w:lang w:val="en-US" w:eastAsia="zh-CN"/>
              </w:rPr>
              <w:t>3</w:t>
            </w:r>
            <w:r>
              <w:rPr>
                <w:rFonts w:hint="eastAsia" w:ascii="楷体_GB2312" w:eastAsia="楷体_GB2312"/>
                <w:color w:val="000000"/>
                <w:szCs w:val="21"/>
              </w:rPr>
              <w:t>〕</w:t>
            </w:r>
            <w:r>
              <w:rPr>
                <w:rFonts w:hint="eastAsia" w:ascii="楷体_GB2312" w:eastAsia="楷体_GB2312"/>
                <w:color w:val="000000"/>
                <w:szCs w:val="21"/>
                <w:lang w:val="en-US" w:eastAsia="zh-CN"/>
              </w:rPr>
              <w:t>45</w:t>
            </w:r>
            <w:r>
              <w:rPr>
                <w:rFonts w:hint="eastAsia" w:ascii="楷体_GB2312" w:eastAsia="楷体_GB2312"/>
                <w:color w:val="000000"/>
                <w:szCs w:val="21"/>
              </w:rPr>
              <w:t>号</w:t>
            </w:r>
            <w:bookmarkEnd w:id="0"/>
            <w:r>
              <w:rPr>
                <w:rFonts w:hint="eastAsia" w:ascii="楷体_GB2312" w:eastAsia="楷体_GB2312"/>
                <w:color w:val="000000"/>
                <w:szCs w:val="21"/>
              </w:rPr>
              <w:t>）要求开展集中演练。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tcBorders>
              <w:bottom w:val="single" w:color="auto" w:sz="4" w:space="0"/>
            </w:tcBorders>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7</w:t>
            </w:r>
          </w:p>
        </w:tc>
        <w:tc>
          <w:tcPr>
            <w:tcW w:w="1786" w:type="dxa"/>
            <w:tcBorders>
              <w:bottom w:val="single" w:color="auto" w:sz="4" w:space="0"/>
            </w:tcBorders>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11:30至13:00</w:t>
            </w:r>
          </w:p>
        </w:tc>
        <w:tc>
          <w:tcPr>
            <w:tcW w:w="5408" w:type="dxa"/>
            <w:tcBorders>
              <w:bottom w:val="single" w:color="auto" w:sz="4" w:space="0"/>
            </w:tcBorders>
            <w:vAlign w:val="center"/>
          </w:tcPr>
          <w:p>
            <w:pPr>
              <w:spacing w:line="300" w:lineRule="exact"/>
              <w:rPr>
                <w:rFonts w:hint="eastAsia" w:ascii="楷体_GB2312" w:eastAsia="楷体_GB2312"/>
                <w:color w:val="000000"/>
                <w:szCs w:val="21"/>
                <w:lang w:val="en-US" w:eastAsia="zh-CN"/>
              </w:rPr>
            </w:pPr>
            <w:r>
              <w:rPr>
                <w:rFonts w:hint="eastAsia" w:ascii="楷体_GB2312" w:eastAsia="楷体_GB2312"/>
                <w:color w:val="000000"/>
                <w:szCs w:val="21"/>
              </w:rPr>
              <w:t>中午休市</w:t>
            </w:r>
            <w:r>
              <w:rPr>
                <w:rFonts w:hint="eastAsia" w:ascii="楷体_GB2312" w:eastAsia="楷体_GB2312"/>
                <w:color w:val="000000"/>
                <w:szCs w:val="21"/>
                <w:lang w:eastAsia="zh-CN"/>
              </w:rPr>
              <w:t>。</w:t>
            </w:r>
          </w:p>
          <w:p>
            <w:pPr>
              <w:spacing w:line="300" w:lineRule="exact"/>
              <w:rPr>
                <w:rFonts w:hint="default" w:ascii="楷体_GB2312" w:eastAsia="楷体_GB2312"/>
                <w:color w:val="FF0000"/>
                <w:szCs w:val="21"/>
                <w:lang w:val="en-US" w:eastAsia="zh-CN"/>
              </w:rPr>
            </w:pPr>
            <w:r>
              <w:rPr>
                <w:rFonts w:hint="eastAsia" w:ascii="楷体_GB2312" w:eastAsia="楷体_GB2312"/>
                <w:color w:val="FF0000"/>
                <w:szCs w:val="21"/>
                <w:lang w:val="en-US" w:eastAsia="zh-CN"/>
              </w:rPr>
              <w:t>深交所将在休市期间模拟福田数据中心故障，由南方中心单中心运行，并在13:00前恢复以南方中心为主、福田中心为备的双中心运行模式。</w:t>
            </w:r>
          </w:p>
          <w:p>
            <w:pPr>
              <w:spacing w:line="300" w:lineRule="exact"/>
              <w:rPr>
                <w:rFonts w:hint="eastAsia" w:ascii="楷体_GB2312" w:eastAsia="楷体_GB2312"/>
                <w:color w:val="000000"/>
                <w:szCs w:val="21"/>
                <w:lang w:val="en-US" w:eastAsia="zh-CN"/>
              </w:rPr>
            </w:pPr>
            <w:r>
              <w:rPr>
                <w:rFonts w:hint="eastAsia" w:ascii="楷体_GB2312" w:eastAsia="楷体_GB2312"/>
                <w:color w:val="000000"/>
                <w:szCs w:val="21"/>
                <w:lang w:val="en-US" w:eastAsia="zh-CN"/>
              </w:rPr>
              <w:t>请参演单位注意观察并记录现象。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tcBorders>
              <w:bottom w:val="single" w:color="auto" w:sz="4" w:space="0"/>
            </w:tcBorders>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8</w:t>
            </w:r>
          </w:p>
        </w:tc>
        <w:tc>
          <w:tcPr>
            <w:tcW w:w="1786" w:type="dxa"/>
            <w:tcBorders>
              <w:bottom w:val="single" w:color="auto" w:sz="4" w:space="0"/>
            </w:tcBorders>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13:00至15:30</w:t>
            </w:r>
          </w:p>
        </w:tc>
        <w:tc>
          <w:tcPr>
            <w:tcW w:w="5408" w:type="dxa"/>
            <w:tcBorders>
              <w:bottom w:val="single" w:color="auto" w:sz="4" w:space="0"/>
            </w:tcBorders>
            <w:vAlign w:val="center"/>
          </w:tcPr>
          <w:p>
            <w:pPr>
              <w:spacing w:line="300" w:lineRule="exact"/>
              <w:rPr>
                <w:rFonts w:ascii="楷体_GB2312" w:eastAsia="楷体_GB2312"/>
                <w:color w:val="000000"/>
                <w:szCs w:val="21"/>
              </w:rPr>
            </w:pPr>
            <w:r>
              <w:rPr>
                <w:rFonts w:hint="eastAsia" w:ascii="楷体_GB2312" w:eastAsia="楷体_GB2312"/>
                <w:color w:val="000000"/>
                <w:szCs w:val="21"/>
              </w:rPr>
              <w:t>模拟下午交易。</w:t>
            </w:r>
          </w:p>
          <w:p>
            <w:pPr>
              <w:spacing w:line="300" w:lineRule="exact"/>
              <w:rPr>
                <w:rFonts w:hint="eastAsia" w:ascii="楷体_GB2312" w:eastAsia="楷体_GB2312"/>
                <w:color w:val="000000"/>
                <w:szCs w:val="21"/>
              </w:rPr>
            </w:pPr>
            <w:r>
              <w:rPr>
                <w:rFonts w:hint="eastAsia" w:ascii="楷体_GB2312" w:eastAsia="楷体_GB2312"/>
                <w:color w:val="000000"/>
                <w:szCs w:val="21"/>
              </w:rPr>
              <w:t>其中，现货集中竞价交易平台15:00闭市，综合金融服务平台及非交易平台15:30闭市。</w:t>
            </w:r>
          </w:p>
          <w:p>
            <w:pPr>
              <w:spacing w:line="300" w:lineRule="exact"/>
              <w:rPr>
                <w:rFonts w:hint="eastAsia" w:ascii="楷体_GB2312" w:eastAsia="楷体_GB2312"/>
                <w:color w:val="000000"/>
                <w:szCs w:val="21"/>
              </w:rPr>
            </w:pPr>
            <w:r>
              <w:rPr>
                <w:rFonts w:hint="eastAsia" w:ascii="楷体_GB2312" w:eastAsia="楷体_GB2312"/>
                <w:color w:val="FF0000"/>
                <w:szCs w:val="21"/>
                <w:lang w:val="en-US" w:eastAsia="zh-CN"/>
              </w:rPr>
              <w:t>收市后，</w:t>
            </w:r>
            <w:r>
              <w:rPr>
                <w:rFonts w:hint="eastAsia" w:ascii="楷体_GB2312" w:eastAsia="楷体_GB2312"/>
                <w:color w:val="FF0000"/>
                <w:szCs w:val="21"/>
              </w:rPr>
              <w:t>深交所交易系统恢复为福田中心为主、南方中心为备的双中心运行模式。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9</w:t>
            </w:r>
          </w:p>
        </w:tc>
        <w:tc>
          <w:tcPr>
            <w:tcW w:w="1786" w:type="dxa"/>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13:00至17:00</w:t>
            </w:r>
          </w:p>
        </w:tc>
        <w:tc>
          <w:tcPr>
            <w:tcW w:w="5408" w:type="dxa"/>
            <w:vAlign w:val="center"/>
          </w:tcPr>
          <w:p>
            <w:pPr>
              <w:spacing w:line="300" w:lineRule="exact"/>
              <w:rPr>
                <w:rFonts w:ascii="楷体_GB2312" w:eastAsia="楷体_GB2312"/>
                <w:color w:val="000000"/>
                <w:szCs w:val="21"/>
              </w:rPr>
            </w:pPr>
            <w:r>
              <w:rPr>
                <w:rFonts w:hint="eastAsia" w:ascii="楷体_GB2312" w:eastAsia="楷体_GB2312"/>
                <w:color w:val="000000"/>
                <w:szCs w:val="21"/>
              </w:rPr>
              <w:t>各经营机构开展分会场演练。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tcBorders>
              <w:bottom w:val="single" w:color="auto" w:sz="4" w:space="0"/>
            </w:tcBorders>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10</w:t>
            </w:r>
          </w:p>
        </w:tc>
        <w:tc>
          <w:tcPr>
            <w:tcW w:w="1786" w:type="dxa"/>
            <w:tcBorders>
              <w:bottom w:val="single" w:color="auto" w:sz="4" w:space="0"/>
            </w:tcBorders>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15:30至17:30</w:t>
            </w:r>
          </w:p>
        </w:tc>
        <w:tc>
          <w:tcPr>
            <w:tcW w:w="5408" w:type="dxa"/>
            <w:tcBorders>
              <w:bottom w:val="single" w:color="auto" w:sz="4" w:space="0"/>
            </w:tcBorders>
            <w:vAlign w:val="center"/>
          </w:tcPr>
          <w:p>
            <w:pPr>
              <w:spacing w:line="300" w:lineRule="exact"/>
              <w:rPr>
                <w:rFonts w:ascii="楷体_GB2312" w:eastAsia="楷体_GB2312"/>
                <w:color w:val="000000"/>
                <w:szCs w:val="21"/>
              </w:rPr>
            </w:pPr>
            <w:r>
              <w:rPr>
                <w:rFonts w:hint="eastAsia" w:ascii="楷体_GB2312" w:eastAsia="楷体_GB2312"/>
                <w:color w:val="000000"/>
                <w:szCs w:val="21"/>
              </w:rPr>
              <w:t>中国结算深圳分公司处理</w:t>
            </w:r>
            <w:r>
              <w:rPr>
                <w:rFonts w:hint="eastAsia" w:ascii="楷体_GB2312" w:eastAsia="楷体_GB2312"/>
                <w:color w:val="000000"/>
                <w:szCs w:val="21"/>
                <w:lang w:val="en-US" w:eastAsia="zh-CN"/>
              </w:rPr>
              <w:t>并</w:t>
            </w:r>
            <w:r>
              <w:rPr>
                <w:rFonts w:hint="eastAsia" w:ascii="楷体_GB2312" w:eastAsia="楷体_GB2312"/>
                <w:color w:val="000000"/>
                <w:szCs w:val="21"/>
              </w:rPr>
              <w:t>发送结算数据。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tcBorders>
              <w:bottom w:val="single" w:color="auto" w:sz="4" w:space="0"/>
            </w:tcBorders>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11</w:t>
            </w:r>
          </w:p>
        </w:tc>
        <w:tc>
          <w:tcPr>
            <w:tcW w:w="1786" w:type="dxa"/>
            <w:tcBorders>
              <w:bottom w:val="single" w:color="auto" w:sz="4" w:space="0"/>
            </w:tcBorders>
            <w:vAlign w:val="center"/>
          </w:tcPr>
          <w:p>
            <w:pPr>
              <w:spacing w:line="300" w:lineRule="exact"/>
              <w:jc w:val="center"/>
              <w:rPr>
                <w:rFonts w:ascii="楷体_GB2312" w:eastAsia="楷体_GB2312"/>
                <w:color w:val="000000"/>
                <w:szCs w:val="21"/>
              </w:rPr>
            </w:pPr>
            <w:r>
              <w:rPr>
                <w:rFonts w:hint="eastAsia" w:ascii="楷体_GB2312" w:eastAsia="楷体_GB2312"/>
                <w:color w:val="000000"/>
                <w:szCs w:val="21"/>
              </w:rPr>
              <w:t>演练完成后</w:t>
            </w:r>
          </w:p>
        </w:tc>
        <w:tc>
          <w:tcPr>
            <w:tcW w:w="5408" w:type="dxa"/>
            <w:tcBorders>
              <w:bottom w:val="single" w:color="auto" w:sz="4" w:space="0"/>
            </w:tcBorders>
            <w:vAlign w:val="center"/>
          </w:tcPr>
          <w:p>
            <w:pPr>
              <w:spacing w:line="300" w:lineRule="exact"/>
              <w:rPr>
                <w:rFonts w:ascii="楷体_GB2312" w:eastAsia="楷体_GB2312"/>
                <w:color w:val="000000"/>
                <w:szCs w:val="21"/>
              </w:rPr>
            </w:pPr>
            <w:r>
              <w:rPr>
                <w:rFonts w:hint="eastAsia" w:ascii="楷体_GB2312" w:eastAsia="楷体_GB2312"/>
                <w:color w:val="000000"/>
                <w:szCs w:val="21"/>
              </w:rPr>
              <w:t>各参</w:t>
            </w:r>
            <w:r>
              <w:rPr>
                <w:rFonts w:hint="eastAsia" w:ascii="楷体_GB2312" w:eastAsia="楷体_GB2312"/>
                <w:color w:val="000000"/>
                <w:szCs w:val="21"/>
                <w:lang w:val="en-US" w:eastAsia="zh-CN"/>
              </w:rPr>
              <w:t>演</w:t>
            </w:r>
            <w:r>
              <w:rPr>
                <w:rFonts w:hint="eastAsia" w:ascii="楷体_GB2312" w:eastAsia="楷体_GB2312"/>
                <w:color w:val="000000"/>
                <w:szCs w:val="21"/>
              </w:rPr>
              <w:t>单位完成数据和系统恢复检查工作。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0" w:hRule="atLeast"/>
          <w:jc w:val="center"/>
        </w:trPr>
        <w:tc>
          <w:tcPr>
            <w:tcW w:w="831" w:type="dxa"/>
            <w:vMerge w:val="continue"/>
            <w:vAlign w:val="center"/>
          </w:tcPr>
          <w:p>
            <w:pPr>
              <w:spacing w:line="300" w:lineRule="exact"/>
              <w:jc w:val="center"/>
              <w:rPr>
                <w:rFonts w:ascii="楷体_GB2312" w:eastAsia="楷体_GB2312"/>
                <w:b/>
                <w:bCs/>
                <w:color w:val="000000"/>
                <w:szCs w:val="21"/>
              </w:rPr>
            </w:pPr>
          </w:p>
        </w:tc>
        <w:tc>
          <w:tcPr>
            <w:tcW w:w="723" w:type="dxa"/>
            <w:tcBorders>
              <w:bottom w:val="single" w:color="auto" w:sz="4" w:space="0"/>
            </w:tcBorders>
            <w:vAlign w:val="center"/>
          </w:tcPr>
          <w:p>
            <w:pPr>
              <w:spacing w:line="320" w:lineRule="exact"/>
              <w:jc w:val="center"/>
              <w:rPr>
                <w:rFonts w:ascii="楷体" w:hAnsi="楷体" w:eastAsia="楷体" w:cs="楷体"/>
                <w:sz w:val="24"/>
                <w:szCs w:val="24"/>
              </w:rPr>
            </w:pPr>
            <w:r>
              <w:rPr>
                <w:rFonts w:hint="eastAsia" w:ascii="楷体" w:hAnsi="楷体" w:eastAsia="楷体" w:cs="楷体"/>
                <w:sz w:val="24"/>
                <w:szCs w:val="24"/>
              </w:rPr>
              <w:t>12</w:t>
            </w:r>
          </w:p>
        </w:tc>
        <w:tc>
          <w:tcPr>
            <w:tcW w:w="1786" w:type="dxa"/>
            <w:tcBorders>
              <w:bottom w:val="single" w:color="auto" w:sz="4" w:space="0"/>
            </w:tcBorders>
            <w:vAlign w:val="center"/>
          </w:tcPr>
          <w:p>
            <w:pPr>
              <w:spacing w:line="300" w:lineRule="exact"/>
              <w:jc w:val="center"/>
              <w:rPr>
                <w:rFonts w:ascii="楷体_GB2312" w:eastAsia="楷体_GB2312"/>
                <w:color w:val="000000"/>
                <w:szCs w:val="21"/>
              </w:rPr>
            </w:pPr>
            <w:r>
              <w:rPr>
                <w:rFonts w:hint="eastAsia" w:ascii="楷体_GB2312" w:eastAsia="楷体_GB2312"/>
                <w:b/>
                <w:bCs/>
                <w:color w:val="000000"/>
                <w:szCs w:val="21"/>
                <w:lang w:val="en-US" w:eastAsia="zh-CN"/>
              </w:rPr>
              <w:t>7</w:t>
            </w:r>
            <w:r>
              <w:rPr>
                <w:rFonts w:hint="eastAsia" w:ascii="楷体_GB2312" w:eastAsia="楷体_GB2312"/>
                <w:b/>
                <w:bCs/>
                <w:color w:val="000000"/>
                <w:szCs w:val="21"/>
              </w:rPr>
              <w:t>月</w:t>
            </w:r>
            <w:r>
              <w:rPr>
                <w:rFonts w:hint="eastAsia" w:ascii="楷体_GB2312" w:eastAsia="楷体_GB2312"/>
                <w:b/>
                <w:bCs/>
                <w:color w:val="000000"/>
                <w:szCs w:val="21"/>
                <w:lang w:val="en-US" w:eastAsia="zh-CN"/>
              </w:rPr>
              <w:t>29</w:t>
            </w:r>
            <w:r>
              <w:rPr>
                <w:rFonts w:hint="eastAsia" w:ascii="楷体_GB2312" w:eastAsia="楷体_GB2312"/>
                <w:b/>
                <w:bCs/>
                <w:color w:val="000000"/>
                <w:szCs w:val="21"/>
              </w:rPr>
              <w:t>日18:00前</w:t>
            </w:r>
          </w:p>
        </w:tc>
        <w:tc>
          <w:tcPr>
            <w:tcW w:w="5408" w:type="dxa"/>
            <w:tcBorders>
              <w:bottom w:val="single" w:color="auto" w:sz="4" w:space="0"/>
            </w:tcBorders>
            <w:vAlign w:val="center"/>
          </w:tcPr>
          <w:p>
            <w:pPr>
              <w:spacing w:line="300" w:lineRule="exact"/>
              <w:rPr>
                <w:rFonts w:ascii="楷体_GB2312" w:eastAsia="楷体_GB2312"/>
                <w:color w:val="000000"/>
                <w:szCs w:val="21"/>
              </w:rPr>
            </w:pPr>
            <w:r>
              <w:rPr>
                <w:rFonts w:hint="eastAsia" w:ascii="楷体_GB2312" w:eastAsia="楷体_GB2312"/>
                <w:color w:val="000000"/>
                <w:szCs w:val="21"/>
                <w:lang w:val="en-US" w:eastAsia="zh-CN"/>
              </w:rPr>
              <w:t>各参演单位</w:t>
            </w:r>
            <w:r>
              <w:rPr>
                <w:rFonts w:hint="eastAsia" w:ascii="楷体_GB2312" w:eastAsia="楷体_GB2312"/>
                <w:color w:val="000000"/>
                <w:szCs w:val="21"/>
              </w:rPr>
              <w:t>填写并提交《证券期货业第十三次网络安全联合应急演练情况反馈表》（见附件）。</w:t>
            </w:r>
          </w:p>
        </w:tc>
      </w:tr>
    </w:tbl>
    <w:p>
      <w:pPr>
        <w:ind w:firstLine="480"/>
        <w:rPr>
          <w:rFonts w:ascii="楷体" w:hAnsi="楷体" w:eastAsia="楷体" w:cs="楷体"/>
          <w:sz w:val="28"/>
          <w:szCs w:val="28"/>
        </w:rPr>
      </w:pPr>
      <w:r>
        <w:rPr>
          <w:rFonts w:hint="eastAsia" w:ascii="楷体" w:hAnsi="楷体" w:eastAsia="楷体" w:cs="楷体"/>
          <w:sz w:val="28"/>
          <w:szCs w:val="28"/>
        </w:rPr>
        <w:t>港股通测试具体安排请见下表：</w:t>
      </w:r>
    </w:p>
    <w:tbl>
      <w:tblPr>
        <w:tblStyle w:val="10"/>
        <w:tblW w:w="8625" w:type="dxa"/>
        <w:jc w:val="center"/>
        <w:tblLayout w:type="fixed"/>
        <w:tblCellMar>
          <w:top w:w="0" w:type="dxa"/>
          <w:left w:w="108" w:type="dxa"/>
          <w:bottom w:w="0" w:type="dxa"/>
          <w:right w:w="108" w:type="dxa"/>
        </w:tblCellMar>
      </w:tblPr>
      <w:tblGrid>
        <w:gridCol w:w="753"/>
        <w:gridCol w:w="2896"/>
        <w:gridCol w:w="4976"/>
      </w:tblGrid>
      <w:tr>
        <w:tblPrEx>
          <w:tblCellMar>
            <w:top w:w="0" w:type="dxa"/>
            <w:left w:w="108" w:type="dxa"/>
            <w:bottom w:w="0" w:type="dxa"/>
            <w:right w:w="108" w:type="dxa"/>
          </w:tblCellMar>
        </w:tblPrEx>
        <w:trPr>
          <w:cantSpli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20" w:lineRule="exact"/>
              <w:rPr>
                <w:rFonts w:ascii="仿宋_GB2312" w:hAnsi="Calibri" w:eastAsia="仿宋_GB2312" w:cs="宋体"/>
                <w:b/>
                <w:bCs/>
                <w:szCs w:val="24"/>
              </w:rPr>
            </w:pPr>
            <w:r>
              <w:rPr>
                <w:rFonts w:hint="eastAsia" w:ascii="仿宋_GB2312" w:eastAsia="仿宋_GB2312"/>
                <w:b/>
                <w:bCs/>
              </w:rPr>
              <w:t>步骤</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20" w:lineRule="exact"/>
              <w:jc w:val="center"/>
              <w:rPr>
                <w:rFonts w:ascii="仿宋_GB2312" w:hAnsi="Calibri" w:eastAsia="仿宋_GB2312" w:cs="宋体"/>
                <w:b/>
                <w:bCs/>
                <w:szCs w:val="24"/>
              </w:rPr>
            </w:pPr>
            <w:r>
              <w:rPr>
                <w:rFonts w:hint="eastAsia" w:ascii="仿宋_GB2312" w:eastAsia="仿宋_GB2312"/>
                <w:b/>
                <w:bCs/>
              </w:rPr>
              <w:t>时间段</w:t>
            </w:r>
          </w:p>
        </w:tc>
        <w:tc>
          <w:tcPr>
            <w:tcW w:w="4976" w:type="dxa"/>
            <w:tcBorders>
              <w:top w:val="single" w:color="auto" w:sz="4" w:space="0"/>
              <w:left w:val="nil"/>
              <w:bottom w:val="single" w:color="auto" w:sz="4" w:space="0"/>
              <w:right w:val="single" w:color="auto" w:sz="4" w:space="0"/>
            </w:tcBorders>
            <w:shd w:val="clear" w:color="auto" w:fill="auto"/>
          </w:tcPr>
          <w:p>
            <w:pPr>
              <w:spacing w:line="320" w:lineRule="exact"/>
              <w:jc w:val="center"/>
              <w:rPr>
                <w:rFonts w:ascii="仿宋_GB2312" w:hAnsi="Calibri" w:eastAsia="仿宋_GB2312" w:cs="宋体"/>
                <w:b/>
                <w:bCs/>
                <w:szCs w:val="24"/>
              </w:rPr>
            </w:pPr>
            <w:r>
              <w:rPr>
                <w:rFonts w:hint="eastAsia" w:ascii="仿宋_GB2312" w:eastAsia="仿宋_GB2312"/>
                <w:b/>
                <w:bCs/>
              </w:rPr>
              <w:t>测试内容</w:t>
            </w:r>
          </w:p>
        </w:tc>
      </w:tr>
      <w:tr>
        <w:tblPrEx>
          <w:tblCellMar>
            <w:top w:w="0" w:type="dxa"/>
            <w:left w:w="108" w:type="dxa"/>
            <w:bottom w:w="0" w:type="dxa"/>
            <w:right w:w="108" w:type="dxa"/>
          </w:tblCellMar>
        </w:tblPrEx>
        <w:trPr>
          <w:jc w:val="center"/>
        </w:trPr>
        <w:tc>
          <w:tcPr>
            <w:tcW w:w="862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pStyle w:val="4"/>
              <w:spacing w:line="320" w:lineRule="exact"/>
              <w:rPr>
                <w:rFonts w:ascii="仿宋_GB2312" w:hAnsi="Calibri" w:eastAsia="仿宋_GB2312" w:cs="宋体"/>
                <w:b/>
                <w:bCs/>
                <w:szCs w:val="24"/>
              </w:rPr>
            </w:pPr>
            <w:r>
              <w:rPr>
                <w:rFonts w:hint="eastAsia" w:ascii="楷体_GB2312" w:hAnsi="Times New Roman" w:eastAsia="楷体_GB2312"/>
                <w:b/>
                <w:bCs/>
                <w:color w:val="000000"/>
                <w:sz w:val="21"/>
                <w:szCs w:val="21"/>
              </w:rPr>
              <w:t>一、深交所港股通测试日安排（模拟T日2022年</w:t>
            </w:r>
            <w:r>
              <w:rPr>
                <w:rFonts w:hint="eastAsia" w:ascii="楷体_GB2312" w:hAnsi="Times New Roman" w:eastAsia="楷体_GB2312"/>
                <w:b/>
                <w:bCs/>
                <w:color w:val="000000"/>
                <w:sz w:val="21"/>
                <w:szCs w:val="21"/>
                <w:lang w:eastAsia="zh-CN"/>
              </w:rPr>
              <w:t>7月29日</w:t>
            </w:r>
            <w:r>
              <w:rPr>
                <w:rFonts w:hint="eastAsia" w:ascii="楷体_GB2312" w:hAnsi="Times New Roman" w:eastAsia="楷体_GB2312"/>
                <w:b/>
                <w:bCs/>
                <w:color w:val="000000"/>
                <w:sz w:val="21"/>
                <w:szCs w:val="21"/>
              </w:rPr>
              <w:t>的交易）</w:t>
            </w:r>
          </w:p>
        </w:tc>
      </w:tr>
      <w:tr>
        <w:tblPrEx>
          <w:tblCellMar>
            <w:top w:w="0" w:type="dxa"/>
            <w:left w:w="108" w:type="dxa"/>
            <w:bottom w:w="0" w:type="dxa"/>
            <w:right w:w="108" w:type="dxa"/>
          </w:tblCellMar>
        </w:tblPrEx>
        <w:trPr>
          <w:cantSplit/>
          <w:trHeight w:val="386" w:hRule="atLeas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1</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8:55开始</w:t>
            </w:r>
          </w:p>
        </w:tc>
        <w:tc>
          <w:tcPr>
            <w:tcW w:w="4976" w:type="dxa"/>
            <w:tcBorders>
              <w:top w:val="single" w:color="auto" w:sz="4" w:space="0"/>
              <w:left w:val="nil"/>
              <w:bottom w:val="single" w:color="auto" w:sz="4" w:space="0"/>
              <w:right w:val="single" w:color="auto" w:sz="4" w:space="0"/>
            </w:tcBorders>
            <w:shd w:val="clear" w:color="auto" w:fill="auto"/>
          </w:tcPr>
          <w:p>
            <w:pPr>
              <w:spacing w:line="300" w:lineRule="exact"/>
              <w:rPr>
                <w:rFonts w:ascii="楷体_GB2312" w:eastAsia="楷体_GB2312"/>
                <w:color w:val="000000"/>
                <w:szCs w:val="21"/>
              </w:rPr>
            </w:pPr>
          </w:p>
        </w:tc>
      </w:tr>
      <w:tr>
        <w:tblPrEx>
          <w:tblCellMar>
            <w:top w:w="0" w:type="dxa"/>
            <w:left w:w="108" w:type="dxa"/>
            <w:bottom w:w="0" w:type="dxa"/>
            <w:right w:w="108" w:type="dxa"/>
          </w:tblCellMar>
        </w:tblPrEx>
        <w:trPr>
          <w:cantSplit/>
          <w:trHeight w:val="386" w:hRule="atLeas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2</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9:00至9:30</w:t>
            </w:r>
          </w:p>
        </w:tc>
        <w:tc>
          <w:tcPr>
            <w:tcW w:w="497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开市前时段</w:t>
            </w:r>
          </w:p>
        </w:tc>
      </w:tr>
      <w:tr>
        <w:tblPrEx>
          <w:tblCellMar>
            <w:top w:w="0" w:type="dxa"/>
            <w:left w:w="108" w:type="dxa"/>
            <w:bottom w:w="0" w:type="dxa"/>
            <w:right w:w="108" w:type="dxa"/>
          </w:tblCellMar>
        </w:tblPrEx>
        <w:trPr>
          <w:cantSplit/>
          <w:trHeight w:val="386" w:hRule="atLeas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3</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9:30至12:00</w:t>
            </w:r>
          </w:p>
        </w:tc>
        <w:tc>
          <w:tcPr>
            <w:tcW w:w="497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持续交易时段</w:t>
            </w:r>
          </w:p>
        </w:tc>
      </w:tr>
      <w:tr>
        <w:tblPrEx>
          <w:tblCellMar>
            <w:top w:w="0" w:type="dxa"/>
            <w:left w:w="108" w:type="dxa"/>
            <w:bottom w:w="0" w:type="dxa"/>
            <w:right w:w="108" w:type="dxa"/>
          </w:tblCellMar>
        </w:tblPrEx>
        <w:trPr>
          <w:cantSplit/>
          <w:trHeight w:val="386" w:hRule="atLeas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4</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12:00至12:10</w:t>
            </w:r>
          </w:p>
        </w:tc>
        <w:tc>
          <w:tcPr>
            <w:tcW w:w="497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收市竞价交易时段</w:t>
            </w:r>
          </w:p>
        </w:tc>
      </w:tr>
      <w:tr>
        <w:tblPrEx>
          <w:tblCellMar>
            <w:top w:w="0" w:type="dxa"/>
            <w:left w:w="108" w:type="dxa"/>
            <w:bottom w:w="0" w:type="dxa"/>
            <w:right w:w="108" w:type="dxa"/>
          </w:tblCellMar>
        </w:tblPrEx>
        <w:trPr>
          <w:cantSplit/>
          <w:trHeight w:val="386" w:hRule="atLeas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5</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12:10至12:45</w:t>
            </w:r>
          </w:p>
        </w:tc>
        <w:tc>
          <w:tcPr>
            <w:tcW w:w="497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发布港股收盘价格文件</w:t>
            </w:r>
          </w:p>
        </w:tc>
      </w:tr>
      <w:tr>
        <w:tblPrEx>
          <w:tblCellMar>
            <w:top w:w="0" w:type="dxa"/>
            <w:left w:w="108" w:type="dxa"/>
            <w:bottom w:w="0" w:type="dxa"/>
            <w:right w:w="108" w:type="dxa"/>
          </w:tblCellMar>
        </w:tblPrEx>
        <w:trPr>
          <w:cantSplit/>
          <w:jc w:val="center"/>
        </w:trPr>
        <w:tc>
          <w:tcPr>
            <w:tcW w:w="862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b/>
                <w:bCs/>
                <w:color w:val="000000"/>
                <w:szCs w:val="21"/>
              </w:rPr>
            </w:pPr>
            <w:r>
              <w:rPr>
                <w:rFonts w:hint="eastAsia" w:ascii="楷体_GB2312" w:eastAsia="楷体_GB2312"/>
                <w:b/>
                <w:bCs/>
                <w:color w:val="000000"/>
                <w:szCs w:val="21"/>
              </w:rPr>
              <w:t>二、中国结算深圳分公司测试日安排（模拟T日2022年</w:t>
            </w:r>
            <w:r>
              <w:rPr>
                <w:rFonts w:hint="eastAsia" w:ascii="楷体_GB2312" w:eastAsia="楷体_GB2312"/>
                <w:b/>
                <w:bCs/>
                <w:color w:val="000000"/>
                <w:szCs w:val="21"/>
                <w:lang w:eastAsia="zh-CN"/>
              </w:rPr>
              <w:t>7月29日</w:t>
            </w:r>
            <w:r>
              <w:rPr>
                <w:rFonts w:hint="eastAsia" w:ascii="楷体_GB2312" w:eastAsia="楷体_GB2312"/>
                <w:b/>
                <w:bCs/>
                <w:color w:val="000000"/>
                <w:szCs w:val="21"/>
              </w:rPr>
              <w:t>的结算）</w:t>
            </w:r>
          </w:p>
        </w:tc>
      </w:tr>
      <w:tr>
        <w:tblPrEx>
          <w:tblCellMar>
            <w:top w:w="0" w:type="dxa"/>
            <w:left w:w="108" w:type="dxa"/>
            <w:bottom w:w="0" w:type="dxa"/>
            <w:right w:w="108" w:type="dxa"/>
          </w:tblCellMar>
        </w:tblPrEx>
        <w:trPr>
          <w:cantSpli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1</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8:30至12:00</w:t>
            </w:r>
          </w:p>
        </w:tc>
        <w:tc>
          <w:tcPr>
            <w:tcW w:w="4976" w:type="dxa"/>
            <w:tcBorders>
              <w:top w:val="single" w:color="auto" w:sz="4" w:space="0"/>
              <w:left w:val="nil"/>
              <w:bottom w:val="single" w:color="auto" w:sz="4" w:space="0"/>
              <w:right w:val="single" w:color="auto" w:sz="4" w:space="0"/>
            </w:tcBorders>
            <w:shd w:val="clear" w:color="auto" w:fill="auto"/>
          </w:tcPr>
          <w:p>
            <w:pPr>
              <w:spacing w:line="300" w:lineRule="exact"/>
              <w:rPr>
                <w:rFonts w:ascii="楷体_GB2312" w:eastAsia="楷体_GB2312"/>
                <w:color w:val="000000"/>
                <w:szCs w:val="21"/>
              </w:rPr>
            </w:pPr>
            <w:r>
              <w:rPr>
                <w:rFonts w:hint="eastAsia" w:ascii="楷体_GB2312" w:eastAsia="楷体_GB2312"/>
                <w:color w:val="000000"/>
                <w:szCs w:val="21"/>
              </w:rPr>
              <w:t>D-COM业务申报。</w:t>
            </w:r>
          </w:p>
        </w:tc>
      </w:tr>
      <w:tr>
        <w:tblPrEx>
          <w:tblCellMar>
            <w:top w:w="0" w:type="dxa"/>
            <w:left w:w="108" w:type="dxa"/>
            <w:bottom w:w="0" w:type="dxa"/>
            <w:right w:w="108" w:type="dxa"/>
          </w:tblCellMar>
        </w:tblPrEx>
        <w:trPr>
          <w:cantSplit/>
          <w:trHeight w:val="90" w:hRule="atLeas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2</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12:10至14:00</w:t>
            </w:r>
          </w:p>
        </w:tc>
        <w:tc>
          <w:tcPr>
            <w:tcW w:w="4976" w:type="dxa"/>
            <w:tcBorders>
              <w:top w:val="single" w:color="auto" w:sz="4" w:space="0"/>
              <w:left w:val="nil"/>
              <w:bottom w:val="single" w:color="auto" w:sz="4" w:space="0"/>
              <w:right w:val="single" w:color="auto" w:sz="4" w:space="0"/>
            </w:tcBorders>
            <w:shd w:val="clear" w:color="auto" w:fill="auto"/>
          </w:tcPr>
          <w:p>
            <w:pPr>
              <w:spacing w:line="300" w:lineRule="exact"/>
              <w:rPr>
                <w:rFonts w:ascii="楷体_GB2312" w:eastAsia="楷体_GB2312"/>
                <w:color w:val="000000"/>
                <w:szCs w:val="21"/>
              </w:rPr>
            </w:pPr>
            <w:r>
              <w:rPr>
                <w:rFonts w:hint="eastAsia" w:ascii="楷体_GB2312" w:eastAsia="楷体_GB2312"/>
                <w:color w:val="000000"/>
                <w:szCs w:val="21"/>
              </w:rPr>
              <w:t>港股通结算日终处理。</w:t>
            </w:r>
          </w:p>
        </w:tc>
      </w:tr>
      <w:tr>
        <w:tblPrEx>
          <w:tblCellMar>
            <w:top w:w="0" w:type="dxa"/>
            <w:left w:w="108" w:type="dxa"/>
            <w:bottom w:w="0" w:type="dxa"/>
            <w:right w:w="108" w:type="dxa"/>
          </w:tblCellMar>
        </w:tblPrEx>
        <w:trPr>
          <w:cantSplit/>
          <w:jc w:val="center"/>
        </w:trPr>
        <w:tc>
          <w:tcPr>
            <w:tcW w:w="75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3</w:t>
            </w:r>
          </w:p>
        </w:tc>
        <w:tc>
          <w:tcPr>
            <w:tcW w:w="2896" w:type="dxa"/>
            <w:tcBorders>
              <w:top w:val="single" w:color="auto" w:sz="4" w:space="0"/>
              <w:left w:val="nil"/>
              <w:bottom w:val="single" w:color="auto" w:sz="4" w:space="0"/>
              <w:right w:val="single" w:color="auto" w:sz="4" w:space="0"/>
            </w:tcBorders>
            <w:shd w:val="clear" w:color="auto" w:fill="auto"/>
            <w:vAlign w:val="center"/>
          </w:tcPr>
          <w:p>
            <w:pPr>
              <w:spacing w:line="300" w:lineRule="exact"/>
              <w:rPr>
                <w:rFonts w:ascii="楷体_GB2312" w:eastAsia="楷体_GB2312"/>
                <w:color w:val="000000"/>
                <w:szCs w:val="21"/>
              </w:rPr>
            </w:pPr>
            <w:r>
              <w:rPr>
                <w:rFonts w:hint="eastAsia" w:ascii="楷体_GB2312" w:eastAsia="楷体_GB2312"/>
                <w:color w:val="000000"/>
                <w:szCs w:val="21"/>
              </w:rPr>
              <w:t>14:00后</w:t>
            </w:r>
          </w:p>
        </w:tc>
        <w:tc>
          <w:tcPr>
            <w:tcW w:w="4976" w:type="dxa"/>
            <w:tcBorders>
              <w:top w:val="single" w:color="auto" w:sz="4" w:space="0"/>
              <w:left w:val="nil"/>
              <w:bottom w:val="single" w:color="auto" w:sz="4" w:space="0"/>
              <w:right w:val="single" w:color="auto" w:sz="4" w:space="0"/>
            </w:tcBorders>
            <w:shd w:val="clear" w:color="auto" w:fill="auto"/>
          </w:tcPr>
          <w:p>
            <w:pPr>
              <w:spacing w:line="300" w:lineRule="exact"/>
              <w:rPr>
                <w:rFonts w:ascii="楷体_GB2312" w:eastAsia="楷体_GB2312"/>
                <w:color w:val="000000"/>
                <w:szCs w:val="21"/>
              </w:rPr>
            </w:pPr>
            <w:r>
              <w:rPr>
                <w:rFonts w:hint="eastAsia" w:ascii="楷体_GB2312" w:eastAsia="楷体_GB2312"/>
                <w:color w:val="000000"/>
                <w:szCs w:val="21"/>
              </w:rPr>
              <w:t>中国结算深圳分公司发送T日的港股通结算数据。</w:t>
            </w:r>
          </w:p>
        </w:tc>
      </w:tr>
    </w:tbl>
    <w:p>
      <w:pPr>
        <w:pStyle w:val="3"/>
        <w:outlineLvl w:val="0"/>
        <w:rPr>
          <w:rFonts w:ascii="楷体_GB2312" w:eastAsia="楷体_GB2312"/>
          <w:b/>
          <w:color w:val="000000"/>
          <w:sz w:val="32"/>
          <w:szCs w:val="32"/>
        </w:rPr>
      </w:pPr>
      <w:r>
        <w:rPr>
          <w:rFonts w:hint="eastAsia" w:ascii="楷体_GB2312" w:eastAsia="楷体_GB2312"/>
          <w:b/>
          <w:color w:val="000000"/>
          <w:sz w:val="32"/>
          <w:szCs w:val="32"/>
        </w:rPr>
        <w:t>四、测试数据准备</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1、本次测试以202</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年</w:t>
      </w:r>
      <w:r>
        <w:rPr>
          <w:rFonts w:hint="eastAsia" w:ascii="楷体_GB2312" w:eastAsia="楷体_GB2312"/>
          <w:bCs/>
          <w:color w:val="000000"/>
          <w:sz w:val="28"/>
          <w:szCs w:val="28"/>
          <w:lang w:val="en-US" w:eastAsia="zh-CN"/>
        </w:rPr>
        <w:t>7</w:t>
      </w:r>
      <w:r>
        <w:rPr>
          <w:rFonts w:hint="eastAsia" w:ascii="楷体_GB2312" w:eastAsia="楷体_GB2312"/>
          <w:bCs/>
          <w:color w:val="000000"/>
          <w:sz w:val="28"/>
          <w:szCs w:val="28"/>
        </w:rPr>
        <w:t>月</w:t>
      </w:r>
      <w:r>
        <w:rPr>
          <w:rFonts w:hint="eastAsia" w:ascii="楷体_GB2312" w:eastAsia="楷体_GB2312"/>
          <w:bCs/>
          <w:color w:val="000000"/>
          <w:sz w:val="28"/>
          <w:szCs w:val="28"/>
          <w:lang w:val="en-US" w:eastAsia="zh-CN"/>
        </w:rPr>
        <w:t>28</w:t>
      </w:r>
      <w:r>
        <w:rPr>
          <w:rFonts w:hint="eastAsia" w:ascii="楷体_GB2312" w:eastAsia="楷体_GB2312"/>
          <w:bCs/>
          <w:color w:val="000000"/>
          <w:sz w:val="28"/>
          <w:szCs w:val="28"/>
        </w:rPr>
        <w:t>日（星期五）深市所有证券的收盘行情、收市后的股份数据作为起始数据。</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2、网络投票信息</w:t>
      </w:r>
    </w:p>
    <w:p>
      <w:pPr>
        <w:ind w:firstLine="560" w:firstLineChars="200"/>
        <w:jc w:val="left"/>
        <w:rPr>
          <w:rFonts w:hint="eastAsia" w:ascii="楷体_GB2312" w:eastAsia="楷体_GB2312"/>
          <w:bCs/>
          <w:color w:val="000000"/>
          <w:sz w:val="28"/>
          <w:szCs w:val="28"/>
        </w:rPr>
      </w:pPr>
      <w:r>
        <w:rPr>
          <w:rFonts w:hint="eastAsia" w:ascii="楷体_GB2312" w:eastAsia="楷体_GB2312"/>
          <w:bCs/>
          <w:color w:val="000000"/>
          <w:sz w:val="28"/>
          <w:szCs w:val="28"/>
        </w:rPr>
        <w:t>以202</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年</w:t>
      </w:r>
      <w:r>
        <w:rPr>
          <w:rFonts w:hint="eastAsia" w:ascii="楷体_GB2312" w:eastAsia="楷体_GB2312"/>
          <w:bCs/>
          <w:color w:val="000000"/>
          <w:sz w:val="28"/>
          <w:szCs w:val="28"/>
          <w:lang w:val="en-US" w:eastAsia="zh-CN"/>
        </w:rPr>
        <w:t>7</w:t>
      </w:r>
      <w:r>
        <w:rPr>
          <w:rFonts w:hint="eastAsia" w:ascii="楷体_GB2312" w:eastAsia="楷体_GB2312"/>
          <w:bCs/>
          <w:color w:val="000000"/>
          <w:sz w:val="28"/>
          <w:szCs w:val="28"/>
        </w:rPr>
        <w:t>月</w:t>
      </w:r>
      <w:r>
        <w:rPr>
          <w:rFonts w:hint="eastAsia" w:ascii="楷体_GB2312" w:eastAsia="楷体_GB2312"/>
          <w:bCs/>
          <w:color w:val="000000"/>
          <w:sz w:val="28"/>
          <w:szCs w:val="28"/>
          <w:lang w:val="en-US" w:eastAsia="zh-CN"/>
        </w:rPr>
        <w:t>31</w:t>
      </w:r>
      <w:r>
        <w:rPr>
          <w:rFonts w:hint="eastAsia" w:ascii="楷体_GB2312" w:eastAsia="楷体_GB2312"/>
          <w:bCs/>
          <w:color w:val="000000"/>
          <w:sz w:val="28"/>
          <w:szCs w:val="28"/>
        </w:rPr>
        <w:t>日网络投票信息为基础。</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3、测试使用的交易网关、交易单元、交易单元与交易网关绑定关系、衍生品结算账号、衍生品合约账户、做市商相关信息、ETF的PD券商名单、交易商代码、交易主体代码、交易员代码均与202</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年</w:t>
      </w:r>
      <w:r>
        <w:rPr>
          <w:rFonts w:hint="eastAsia" w:ascii="楷体_GB2312" w:eastAsia="楷体_GB2312"/>
          <w:bCs/>
          <w:color w:val="000000"/>
          <w:sz w:val="28"/>
          <w:szCs w:val="28"/>
          <w:lang w:val="en-US" w:eastAsia="zh-CN"/>
        </w:rPr>
        <w:t>7</w:t>
      </w:r>
      <w:r>
        <w:rPr>
          <w:rFonts w:hint="eastAsia" w:ascii="楷体_GB2312" w:eastAsia="楷体_GB2312"/>
          <w:bCs/>
          <w:color w:val="000000"/>
          <w:sz w:val="28"/>
          <w:szCs w:val="28"/>
        </w:rPr>
        <w:t>月</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1日（星期一）生产系统保持一致。</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4、ETF的PCF/IOPV文件</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所有ETF测试使用的PCF/IOPV文件与202</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年</w:t>
      </w:r>
      <w:r>
        <w:rPr>
          <w:rFonts w:hint="eastAsia" w:ascii="楷体_GB2312" w:eastAsia="楷体_GB2312"/>
          <w:bCs/>
          <w:color w:val="000000"/>
          <w:sz w:val="28"/>
          <w:szCs w:val="28"/>
          <w:lang w:val="en-US" w:eastAsia="zh-CN"/>
        </w:rPr>
        <w:t>7</w:t>
      </w:r>
      <w:r>
        <w:rPr>
          <w:rFonts w:hint="eastAsia" w:ascii="楷体_GB2312" w:eastAsia="楷体_GB2312"/>
          <w:bCs/>
          <w:color w:val="000000"/>
          <w:sz w:val="28"/>
          <w:szCs w:val="28"/>
        </w:rPr>
        <w:t>月</w:t>
      </w:r>
      <w:r>
        <w:rPr>
          <w:rFonts w:hint="eastAsia" w:ascii="楷体_GB2312" w:eastAsia="楷体_GB2312"/>
          <w:bCs/>
          <w:color w:val="000000"/>
          <w:sz w:val="28"/>
          <w:szCs w:val="28"/>
          <w:lang w:val="en-US" w:eastAsia="zh-CN"/>
        </w:rPr>
        <w:t>28</w:t>
      </w:r>
      <w:r>
        <w:rPr>
          <w:rFonts w:hint="eastAsia" w:ascii="楷体_GB2312" w:eastAsia="楷体_GB2312"/>
          <w:bCs/>
          <w:color w:val="000000"/>
          <w:sz w:val="28"/>
          <w:szCs w:val="28"/>
        </w:rPr>
        <w:t>日（星期五）交易生产系统保持一致，所有基金管理人均无需上传测试使用的PCF/IOPV文件。</w:t>
      </w:r>
    </w:p>
    <w:p>
      <w:pPr>
        <w:pStyle w:val="3"/>
        <w:outlineLvl w:val="0"/>
        <w:rPr>
          <w:rFonts w:ascii="楷体_GB2312" w:eastAsia="楷体_GB2312"/>
          <w:b/>
          <w:color w:val="000000"/>
          <w:sz w:val="32"/>
          <w:szCs w:val="32"/>
        </w:rPr>
      </w:pPr>
      <w:r>
        <w:rPr>
          <w:rFonts w:hint="eastAsia" w:ascii="楷体_GB2312" w:eastAsia="楷体_GB2312"/>
          <w:b/>
          <w:color w:val="000000"/>
          <w:sz w:val="32"/>
          <w:szCs w:val="32"/>
        </w:rPr>
        <w:t>五、注意事项</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1、演练完成后，各参演单位务必在202</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年</w:t>
      </w:r>
      <w:r>
        <w:rPr>
          <w:rFonts w:hint="eastAsia" w:ascii="楷体_GB2312" w:eastAsia="楷体_GB2312"/>
          <w:bCs/>
          <w:color w:val="000000"/>
          <w:sz w:val="28"/>
          <w:szCs w:val="28"/>
          <w:lang w:eastAsia="zh-CN"/>
        </w:rPr>
        <w:t>7月29日</w:t>
      </w:r>
      <w:r>
        <w:rPr>
          <w:rFonts w:hint="eastAsia" w:ascii="楷体_GB2312" w:eastAsia="楷体_GB2312"/>
          <w:bCs/>
          <w:color w:val="000000"/>
          <w:sz w:val="28"/>
          <w:szCs w:val="28"/>
        </w:rPr>
        <w:t>18:00前提交《证券期货业第十三次网络安全联合应急演练情况反馈表》（见附件）。会员单位、基金管理公司、期货公司等交易参与者登录深交所“会员业务专区”首页底部“友情链接―在线调查表”栏目填写并提交反馈表（填报内容支持更新）；行情服务商、结算参与机构等无法登录会员业务专区的参</w:t>
      </w:r>
      <w:r>
        <w:rPr>
          <w:rFonts w:hint="eastAsia" w:ascii="楷体_GB2312" w:eastAsia="楷体_GB2312"/>
          <w:bCs/>
          <w:color w:val="000000"/>
          <w:sz w:val="28"/>
          <w:szCs w:val="28"/>
          <w:lang w:val="en-US" w:eastAsia="zh-CN"/>
        </w:rPr>
        <w:t>演</w:t>
      </w:r>
      <w:r>
        <w:rPr>
          <w:rFonts w:hint="eastAsia" w:ascii="楷体_GB2312" w:eastAsia="楷体_GB2312"/>
          <w:bCs/>
          <w:color w:val="000000"/>
          <w:sz w:val="28"/>
          <w:szCs w:val="28"/>
        </w:rPr>
        <w:t>单位,请通过互联网地址https://survey.szse.cn/v/tech填写反馈表（填报内容不支持更新，多次提交以最后一次为准）。</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2、各参演单位测试前务必做好线上系统和数据环境的备份工作，测试完成后做好线上系统和数据环境的恢复工作，确保下一交易日（202</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年</w:t>
      </w:r>
      <w:r>
        <w:rPr>
          <w:rFonts w:hint="eastAsia" w:ascii="楷体_GB2312" w:eastAsia="楷体_GB2312"/>
          <w:bCs/>
          <w:color w:val="000000"/>
          <w:sz w:val="28"/>
          <w:szCs w:val="28"/>
          <w:lang w:val="en-US" w:eastAsia="zh-CN"/>
        </w:rPr>
        <w:t>7</w:t>
      </w:r>
      <w:r>
        <w:rPr>
          <w:rFonts w:hint="eastAsia" w:ascii="楷体_GB2312" w:eastAsia="楷体_GB2312"/>
          <w:bCs/>
          <w:color w:val="000000"/>
          <w:sz w:val="28"/>
          <w:szCs w:val="28"/>
        </w:rPr>
        <w:t>月</w:t>
      </w:r>
      <w:r>
        <w:rPr>
          <w:rFonts w:hint="eastAsia" w:ascii="楷体_GB2312" w:eastAsia="楷体_GB2312"/>
          <w:bCs/>
          <w:color w:val="000000"/>
          <w:sz w:val="28"/>
          <w:szCs w:val="28"/>
          <w:lang w:val="en-US" w:eastAsia="zh-CN"/>
        </w:rPr>
        <w:t>3</w:t>
      </w:r>
      <w:r>
        <w:rPr>
          <w:rFonts w:hint="eastAsia" w:ascii="楷体_GB2312" w:eastAsia="楷体_GB2312"/>
          <w:bCs/>
          <w:color w:val="000000"/>
          <w:sz w:val="28"/>
          <w:szCs w:val="28"/>
        </w:rPr>
        <w:t>1日）生产系统的安全运行。</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3、本次演练数据仅为模拟测试数据，与实际业务无任何关系，不能作为生产环境任何交易、非交易、账户等业务的依据。</w:t>
      </w:r>
    </w:p>
    <w:p>
      <w:pPr>
        <w:pStyle w:val="3"/>
        <w:outlineLvl w:val="0"/>
        <w:rPr>
          <w:rFonts w:ascii="楷体_GB2312" w:eastAsia="楷体_GB2312"/>
          <w:b/>
          <w:color w:val="000000"/>
          <w:sz w:val="32"/>
          <w:szCs w:val="32"/>
        </w:rPr>
      </w:pPr>
      <w:r>
        <w:rPr>
          <w:rFonts w:hint="eastAsia" w:ascii="楷体_GB2312" w:eastAsia="楷体_GB2312"/>
          <w:b/>
          <w:color w:val="000000"/>
          <w:sz w:val="32"/>
          <w:szCs w:val="32"/>
        </w:rPr>
        <w:t>六、联系电话：</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深圳证券交易所：       0755—82083510</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中国结算深圳分公司：   0755—88666429（仅演练当日使用）</w:t>
      </w:r>
    </w:p>
    <w:p>
      <w:pPr>
        <w:ind w:firstLine="560" w:firstLineChars="200"/>
        <w:jc w:val="left"/>
        <w:rPr>
          <w:rFonts w:ascii="楷体_GB2312" w:eastAsia="楷体_GB2312"/>
          <w:bCs/>
          <w:color w:val="000000"/>
          <w:sz w:val="28"/>
          <w:szCs w:val="28"/>
        </w:rPr>
      </w:pPr>
      <w:r>
        <w:rPr>
          <w:rFonts w:hint="eastAsia" w:ascii="楷体_GB2312" w:eastAsia="楷体_GB2312"/>
          <w:bCs/>
          <w:color w:val="000000"/>
          <w:sz w:val="28"/>
          <w:szCs w:val="28"/>
        </w:rPr>
        <w:t>深圳证券通信公司：     0755—83182222</w:t>
      </w:r>
    </w:p>
    <w:p>
      <w:pPr>
        <w:spacing w:line="540" w:lineRule="exact"/>
        <w:ind w:firstLine="560" w:firstLineChars="200"/>
        <w:rPr>
          <w:rFonts w:eastAsia="方正仿宋简体"/>
          <w:sz w:val="28"/>
          <w:szCs w:val="18"/>
        </w:rPr>
      </w:pPr>
      <w:r>
        <w:rPr>
          <w:rFonts w:hint="eastAsia" w:ascii="楷体_GB2312" w:eastAsia="楷体_GB2312"/>
          <w:bCs/>
          <w:color w:val="000000"/>
          <w:sz w:val="28"/>
          <w:szCs w:val="28"/>
        </w:rPr>
        <w:t>深圳证券信息公司：     0755—83991192</w:t>
      </w:r>
    </w:p>
    <w:p>
      <w:pPr>
        <w:spacing w:line="540" w:lineRule="exact"/>
        <w:ind w:firstLine="560" w:firstLineChars="200"/>
        <w:rPr>
          <w:rFonts w:eastAsia="方正仿宋简体"/>
          <w:sz w:val="28"/>
          <w:szCs w:val="18"/>
        </w:rPr>
      </w:pPr>
    </w:p>
    <w:p>
      <w:pPr>
        <w:jc w:val="right"/>
        <w:rPr>
          <w:rFonts w:ascii="楷体_GB2312" w:eastAsia="楷体_GB2312"/>
          <w:color w:val="000000"/>
          <w:sz w:val="28"/>
          <w:szCs w:val="28"/>
        </w:rPr>
      </w:pPr>
      <w:r>
        <w:rPr>
          <w:rFonts w:hint="eastAsia" w:ascii="楷体_GB2312" w:eastAsia="楷体_GB2312"/>
          <w:color w:val="000000"/>
          <w:sz w:val="28"/>
          <w:szCs w:val="28"/>
        </w:rPr>
        <w:t>深圳证券交易所</w:t>
      </w:r>
    </w:p>
    <w:p>
      <w:pPr>
        <w:jc w:val="right"/>
        <w:rPr>
          <w:rFonts w:ascii="楷体_GB2312" w:eastAsia="楷体_GB2312"/>
          <w:color w:val="000000"/>
          <w:sz w:val="28"/>
          <w:szCs w:val="28"/>
        </w:rPr>
      </w:pPr>
      <w:r>
        <w:rPr>
          <w:rFonts w:hint="eastAsia" w:ascii="楷体_GB2312" w:eastAsia="楷体_GB2312"/>
          <w:color w:val="000000"/>
          <w:sz w:val="28"/>
          <w:szCs w:val="28"/>
        </w:rPr>
        <w:t>中国结算深圳分公司</w:t>
      </w:r>
    </w:p>
    <w:p>
      <w:pPr>
        <w:jc w:val="right"/>
        <w:rPr>
          <w:rFonts w:ascii="楷体_GB2312" w:eastAsia="楷体_GB2312"/>
          <w:color w:val="000000"/>
          <w:sz w:val="28"/>
          <w:szCs w:val="28"/>
        </w:rPr>
      </w:pPr>
      <w:r>
        <w:rPr>
          <w:rFonts w:hint="eastAsia" w:ascii="楷体_GB2312" w:eastAsia="楷体_GB2312"/>
          <w:color w:val="000000"/>
          <w:sz w:val="28"/>
          <w:szCs w:val="28"/>
        </w:rPr>
        <w:t>202</w:t>
      </w:r>
      <w:r>
        <w:rPr>
          <w:rFonts w:hint="eastAsia" w:ascii="楷体_GB2312" w:eastAsia="楷体_GB2312"/>
          <w:color w:val="000000"/>
          <w:sz w:val="28"/>
          <w:szCs w:val="28"/>
          <w:lang w:val="en-US" w:eastAsia="zh-CN"/>
        </w:rPr>
        <w:t>3</w:t>
      </w:r>
      <w:r>
        <w:rPr>
          <w:rFonts w:hint="eastAsia" w:ascii="楷体_GB2312" w:eastAsia="楷体_GB2312"/>
          <w:color w:val="000000"/>
          <w:sz w:val="28"/>
          <w:szCs w:val="28"/>
        </w:rPr>
        <w:t>年</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21</w:t>
      </w:r>
      <w:r>
        <w:rPr>
          <w:rFonts w:hint="eastAsia" w:ascii="楷体_GB2312" w:eastAsia="楷体_GB2312"/>
          <w:color w:val="000000"/>
          <w:sz w:val="28"/>
          <w:szCs w:val="28"/>
        </w:rPr>
        <w:t>日</w:t>
      </w:r>
    </w:p>
    <w:p>
      <w:pPr>
        <w:jc w:val="left"/>
        <w:rPr>
          <w:rFonts w:ascii="楷体" w:hAnsi="楷体" w:eastAsia="楷体" w:cs="楷体"/>
          <w:sz w:val="30"/>
          <w:szCs w:val="30"/>
        </w:rPr>
      </w:pPr>
      <w:r>
        <w:rPr>
          <w:rFonts w:hint="eastAsia" w:ascii="楷体" w:hAnsi="楷体" w:eastAsia="楷体" w:cs="楷体"/>
          <w:sz w:val="30"/>
          <w:szCs w:val="30"/>
        </w:rPr>
        <w:br w:type="page"/>
      </w:r>
    </w:p>
    <w:p>
      <w:pPr>
        <w:jc w:val="left"/>
        <w:rPr>
          <w:rFonts w:ascii="楷体" w:hAnsi="楷体" w:eastAsia="楷体" w:cs="楷体"/>
          <w:sz w:val="28"/>
          <w:szCs w:val="18"/>
        </w:rPr>
      </w:pPr>
      <w:r>
        <w:rPr>
          <w:rFonts w:hint="eastAsia" w:ascii="楷体" w:hAnsi="楷体" w:eastAsia="楷体" w:cs="楷体"/>
          <w:sz w:val="30"/>
          <w:szCs w:val="30"/>
        </w:rPr>
        <w:t>附件：</w:t>
      </w:r>
    </w:p>
    <w:p>
      <w:pPr>
        <w:pStyle w:val="3"/>
        <w:jc w:val="center"/>
        <w:rPr>
          <w:rFonts w:ascii="楷体_GB2312" w:eastAsia="楷体_GB2312"/>
          <w:b/>
          <w:color w:val="000000"/>
          <w:sz w:val="32"/>
          <w:szCs w:val="32"/>
        </w:rPr>
      </w:pPr>
      <w:r>
        <w:rPr>
          <w:rFonts w:hint="eastAsia" w:ascii="楷体_GB2312" w:eastAsia="楷体_GB2312"/>
          <w:b/>
          <w:color w:val="000000"/>
          <w:sz w:val="32"/>
          <w:szCs w:val="32"/>
        </w:rPr>
        <w:t>证券期货业第十三次网络安全联合应急演练情况反馈表</w:t>
      </w:r>
    </w:p>
    <w:p>
      <w:pPr>
        <w:pStyle w:val="3"/>
        <w:jc w:val="center"/>
        <w:rPr>
          <w:rFonts w:ascii="楷体_GB2312" w:eastAsia="楷体_GB2312"/>
          <w:b/>
          <w:color w:val="000000"/>
          <w:sz w:val="32"/>
          <w:szCs w:val="32"/>
        </w:rPr>
      </w:pPr>
      <w:r>
        <w:rPr>
          <w:rFonts w:hint="eastAsia" w:ascii="楷体_GB2312" w:eastAsia="楷体_GB2312"/>
          <w:b/>
          <w:color w:val="000000"/>
          <w:sz w:val="32"/>
          <w:szCs w:val="32"/>
        </w:rPr>
        <w:t>（会员及相关机构总部填写）</w:t>
      </w:r>
    </w:p>
    <w:tbl>
      <w:tblPr>
        <w:tblStyle w:val="10"/>
        <w:tblW w:w="93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1764"/>
        <w:gridCol w:w="1170"/>
        <w:gridCol w:w="1250"/>
        <w:gridCol w:w="1023"/>
        <w:gridCol w:w="1110"/>
        <w:gridCol w:w="2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216"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会员代码</w:t>
            </w:r>
          </w:p>
        </w:tc>
        <w:tc>
          <w:tcPr>
            <w:tcW w:w="2420" w:type="dxa"/>
            <w:gridSpan w:val="2"/>
            <w:tcBorders>
              <w:tl2br w:val="nil"/>
              <w:tr2bl w:val="nil"/>
            </w:tcBorders>
          </w:tcPr>
          <w:p>
            <w:pPr>
              <w:jc w:val="center"/>
              <w:rPr>
                <w:rFonts w:ascii="楷体" w:hAnsi="楷体" w:eastAsia="楷体"/>
                <w:sz w:val="20"/>
                <w:szCs w:val="22"/>
              </w:rPr>
            </w:pPr>
          </w:p>
        </w:tc>
        <w:tc>
          <w:tcPr>
            <w:tcW w:w="2133"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单位名称</w:t>
            </w:r>
          </w:p>
        </w:tc>
        <w:tc>
          <w:tcPr>
            <w:tcW w:w="2534" w:type="dxa"/>
            <w:tcBorders>
              <w:tl2br w:val="nil"/>
              <w:tr2bl w:val="nil"/>
            </w:tcBorders>
          </w:tcPr>
          <w:p>
            <w:pPr>
              <w:jc w:val="center"/>
              <w:rPr>
                <w:rFonts w:ascii="楷体" w:hAnsi="楷体" w:eastAsia="楷体"/>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2" w:hRule="atLeast"/>
          <w:jc w:val="center"/>
        </w:trPr>
        <w:tc>
          <w:tcPr>
            <w:tcW w:w="2216"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是否参加本次测试</w:t>
            </w:r>
          </w:p>
        </w:tc>
        <w:tc>
          <w:tcPr>
            <w:tcW w:w="7087" w:type="dxa"/>
            <w:gridSpan w:val="5"/>
            <w:tcBorders>
              <w:tl2br w:val="nil"/>
              <w:tr2bl w:val="nil"/>
            </w:tcBorders>
            <w:vAlign w:val="center"/>
          </w:tcPr>
          <w:p>
            <w:pPr>
              <w:rPr>
                <w:rFonts w:ascii="楷体" w:hAnsi="楷体" w:eastAsia="楷体"/>
                <w:sz w:val="20"/>
                <w:szCs w:val="22"/>
              </w:rPr>
            </w:pPr>
            <w:r>
              <w:rPr>
                <w:rFonts w:hint="eastAsia" w:ascii="楷体" w:hAnsi="楷体" w:eastAsia="楷体"/>
                <w:sz w:val="20"/>
                <w:szCs w:val="22"/>
              </w:rPr>
              <w:t>◎已参测</w:t>
            </w:r>
          </w:p>
          <w:p>
            <w:pPr>
              <w:rPr>
                <w:rFonts w:ascii="楷体" w:hAnsi="楷体" w:eastAsia="楷体"/>
                <w:sz w:val="20"/>
                <w:szCs w:val="22"/>
              </w:rPr>
            </w:pPr>
            <w:r>
              <w:rPr>
                <w:rFonts w:hint="eastAsia" w:ascii="楷体" w:hAnsi="楷体" w:eastAsia="楷体"/>
                <w:sz w:val="20"/>
                <w:szCs w:val="22"/>
              </w:rPr>
              <w:t xml:space="preserve">◎未参测，未参测原因 ：      </w:t>
            </w:r>
            <w:r>
              <w:rPr>
                <w:rFonts w:hint="eastAsia" w:ascii="楷体" w:hAnsi="楷体" w:eastAsia="楷体"/>
                <w:sz w:val="20"/>
                <w:szCs w:val="22"/>
                <w:u w:val="single"/>
              </w:rPr>
              <w:t xml:space="preserve">     </w:t>
            </w:r>
            <w:r>
              <w:rPr>
                <w:rFonts w:hint="eastAsia" w:ascii="楷体" w:hAnsi="楷体" w:eastAsia="楷体"/>
                <w:sz w:val="20"/>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216"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联系人</w:t>
            </w:r>
          </w:p>
        </w:tc>
        <w:tc>
          <w:tcPr>
            <w:tcW w:w="2420" w:type="dxa"/>
            <w:gridSpan w:val="2"/>
            <w:tcBorders>
              <w:tl2br w:val="nil"/>
              <w:tr2bl w:val="nil"/>
            </w:tcBorders>
          </w:tcPr>
          <w:p>
            <w:pPr>
              <w:jc w:val="center"/>
              <w:rPr>
                <w:rFonts w:ascii="楷体" w:hAnsi="楷体" w:eastAsia="楷体"/>
                <w:sz w:val="20"/>
                <w:szCs w:val="22"/>
              </w:rPr>
            </w:pPr>
          </w:p>
        </w:tc>
        <w:tc>
          <w:tcPr>
            <w:tcW w:w="2133"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联系电话（手机必填）</w:t>
            </w:r>
          </w:p>
        </w:tc>
        <w:tc>
          <w:tcPr>
            <w:tcW w:w="2534" w:type="dxa"/>
            <w:tcBorders>
              <w:tl2br w:val="nil"/>
              <w:tr2bl w:val="nil"/>
            </w:tcBorders>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216"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交易单元总数</w:t>
            </w:r>
          </w:p>
        </w:tc>
        <w:tc>
          <w:tcPr>
            <w:tcW w:w="2420" w:type="dxa"/>
            <w:gridSpan w:val="2"/>
            <w:tcBorders>
              <w:tl2br w:val="nil"/>
              <w:tr2bl w:val="nil"/>
            </w:tcBorders>
          </w:tcPr>
          <w:p>
            <w:pPr>
              <w:jc w:val="center"/>
              <w:rPr>
                <w:rFonts w:ascii="楷体" w:hAnsi="楷体" w:eastAsia="楷体"/>
                <w:sz w:val="20"/>
                <w:szCs w:val="22"/>
              </w:rPr>
            </w:pPr>
            <w:r>
              <w:rPr>
                <w:rFonts w:hint="eastAsia" w:ascii="楷体" w:hAnsi="楷体" w:eastAsia="楷体"/>
                <w:sz w:val="20"/>
                <w:szCs w:val="22"/>
              </w:rPr>
              <w:t xml:space="preserve">            个</w:t>
            </w:r>
          </w:p>
        </w:tc>
        <w:tc>
          <w:tcPr>
            <w:tcW w:w="2133" w:type="dxa"/>
            <w:gridSpan w:val="2"/>
            <w:tcBorders>
              <w:tl2br w:val="nil"/>
              <w:tr2bl w:val="nil"/>
            </w:tcBorders>
          </w:tcPr>
          <w:p>
            <w:pPr>
              <w:jc w:val="center"/>
              <w:rPr>
                <w:rFonts w:ascii="楷体" w:hAnsi="楷体" w:eastAsia="楷体"/>
                <w:sz w:val="20"/>
                <w:szCs w:val="22"/>
              </w:rPr>
            </w:pPr>
            <w:r>
              <w:rPr>
                <w:rFonts w:hint="eastAsia" w:ascii="楷体" w:hAnsi="楷体" w:eastAsia="楷体"/>
                <w:sz w:val="20"/>
                <w:szCs w:val="22"/>
              </w:rPr>
              <w:t>参测交易单元数</w:t>
            </w:r>
          </w:p>
        </w:tc>
        <w:tc>
          <w:tcPr>
            <w:tcW w:w="2534" w:type="dxa"/>
            <w:tcBorders>
              <w:tl2br w:val="nil"/>
              <w:tr2bl w:val="nil"/>
            </w:tcBorders>
          </w:tcPr>
          <w:p>
            <w:pPr>
              <w:jc w:val="center"/>
              <w:rPr>
                <w:rFonts w:ascii="楷体" w:hAnsi="楷体" w:eastAsia="楷体"/>
                <w:sz w:val="20"/>
                <w:szCs w:val="22"/>
              </w:rPr>
            </w:pPr>
            <w:r>
              <w:rPr>
                <w:rFonts w:hint="eastAsia" w:ascii="楷体" w:hAnsi="楷体" w:eastAsia="楷体"/>
                <w:sz w:val="20"/>
                <w:szCs w:val="22"/>
              </w:rPr>
              <w:t xml:space="preserve">            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216"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营业部总数</w:t>
            </w:r>
          </w:p>
        </w:tc>
        <w:tc>
          <w:tcPr>
            <w:tcW w:w="2420"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 xml:space="preserve">            个</w:t>
            </w:r>
          </w:p>
        </w:tc>
        <w:tc>
          <w:tcPr>
            <w:tcW w:w="2133"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参演营业部数量</w:t>
            </w:r>
          </w:p>
        </w:tc>
        <w:tc>
          <w:tcPr>
            <w:tcW w:w="2534" w:type="dxa"/>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 xml:space="preserve">            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216" w:type="dxa"/>
            <w:gridSpan w:val="2"/>
            <w:tcBorders>
              <w:tl2br w:val="nil"/>
              <w:tr2bl w:val="nil"/>
            </w:tcBorders>
            <w:vAlign w:val="center"/>
          </w:tcPr>
          <w:p>
            <w:pPr>
              <w:jc w:val="center"/>
              <w:rPr>
                <w:rFonts w:ascii="楷体" w:hAnsi="楷体" w:eastAsia="楷体"/>
                <w:sz w:val="20"/>
                <w:szCs w:val="22"/>
              </w:rPr>
            </w:pPr>
            <w:r>
              <w:rPr>
                <w:rFonts w:hint="eastAsia" w:ascii="楷体" w:hAnsi="楷体" w:eastAsia="楷体"/>
                <w:sz w:val="20"/>
                <w:szCs w:val="22"/>
              </w:rPr>
              <w:t>自演场景</w:t>
            </w:r>
          </w:p>
        </w:tc>
        <w:tc>
          <w:tcPr>
            <w:tcW w:w="7087" w:type="dxa"/>
            <w:gridSpan w:val="5"/>
            <w:tcBorders>
              <w:tl2br w:val="nil"/>
              <w:tr2bl w:val="nil"/>
            </w:tcBorders>
            <w:vAlign w:val="center"/>
          </w:tcPr>
          <w:p>
            <w:pPr>
              <w:jc w:val="center"/>
              <w:rPr>
                <w:rFonts w:ascii="楷体" w:hAnsi="楷体" w:eastAsia="楷体"/>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303" w:type="dxa"/>
            <w:gridSpan w:val="7"/>
            <w:tcBorders>
              <w:tl2br w:val="nil"/>
              <w:tr2bl w:val="nil"/>
            </w:tcBorders>
            <w:shd w:val="clear" w:color="auto" w:fill="A5A5A5" w:themeFill="background1" w:themeFillShade="A6"/>
            <w:vAlign w:val="center"/>
          </w:tcPr>
          <w:p>
            <w:pPr>
              <w:jc w:val="center"/>
              <w:rPr>
                <w:rFonts w:ascii="楷体" w:hAnsi="楷体" w:eastAsia="楷体"/>
                <w:b/>
                <w:bCs/>
                <w:sz w:val="20"/>
                <w:szCs w:val="22"/>
              </w:rPr>
            </w:pPr>
            <w:r>
              <w:rPr>
                <w:rFonts w:hint="eastAsia" w:ascii="楷体" w:hAnsi="楷体" w:eastAsia="楷体"/>
                <w:b/>
                <w:bCs/>
                <w:sz w:val="20"/>
                <w:szCs w:val="22"/>
              </w:rPr>
              <w:t>请填写以下功能点演练结果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386" w:type="dxa"/>
            <w:gridSpan w:val="3"/>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配合深交所演练场景是否符合预期</w:t>
            </w:r>
          </w:p>
        </w:tc>
        <w:tc>
          <w:tcPr>
            <w:tcW w:w="5917" w:type="dxa"/>
            <w:gridSpan w:val="4"/>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◎正常   ◎异常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386" w:type="dxa"/>
            <w:gridSpan w:val="3"/>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深交所数据中心切换期间，交易网关切换时间</w:t>
            </w:r>
          </w:p>
        </w:tc>
        <w:tc>
          <w:tcPr>
            <w:tcW w:w="5917" w:type="dxa"/>
            <w:gridSpan w:val="4"/>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最短______秒，最长______秒，平均______秒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386" w:type="dxa"/>
            <w:gridSpan w:val="3"/>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深交所数据中心切换期间，行情网关切换时间</w:t>
            </w:r>
          </w:p>
        </w:tc>
        <w:tc>
          <w:tcPr>
            <w:tcW w:w="5917" w:type="dxa"/>
            <w:gridSpan w:val="4"/>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最短______秒，最长______秒，平均______秒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386" w:type="dxa"/>
            <w:gridSpan w:val="3"/>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自演场景是否符合预期</w:t>
            </w:r>
          </w:p>
        </w:tc>
        <w:tc>
          <w:tcPr>
            <w:tcW w:w="5917" w:type="dxa"/>
            <w:gridSpan w:val="4"/>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◎正常   ◎异常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386" w:type="dxa"/>
            <w:gridSpan w:val="3"/>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自身交易及相关系统恢复情况</w:t>
            </w:r>
          </w:p>
        </w:tc>
        <w:tc>
          <w:tcPr>
            <w:tcW w:w="5917" w:type="dxa"/>
            <w:gridSpan w:val="4"/>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◎正常   ◎异常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03" w:type="dxa"/>
            <w:gridSpan w:val="7"/>
            <w:tcBorders>
              <w:tl2br w:val="nil"/>
              <w:tr2bl w:val="nil"/>
            </w:tcBorders>
            <w:shd w:val="clear" w:color="auto" w:fill="BEBEBE" w:themeFill="background1" w:themeFillShade="BF"/>
            <w:vAlign w:val="center"/>
          </w:tcPr>
          <w:p>
            <w:pPr>
              <w:widowControl/>
              <w:jc w:val="center"/>
              <w:rPr>
                <w:rFonts w:hint="eastAsia"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03" w:type="dxa"/>
            <w:gridSpan w:val="7"/>
            <w:tcBorders>
              <w:tl2br w:val="nil"/>
              <w:tr2bl w:val="nil"/>
            </w:tcBorders>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644" w:type="dxa"/>
            <w:gridSpan w:val="2"/>
            <w:tcBorders>
              <w:tl2br w:val="nil"/>
              <w:tr2bl w:val="nil"/>
            </w:tcBorders>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rPr>
              <w:t>港股通证券交易的委托申报、成交回报</w:t>
            </w:r>
          </w:p>
        </w:tc>
        <w:tc>
          <w:tcPr>
            <w:tcW w:w="3644" w:type="dxa"/>
            <w:gridSpan w:val="2"/>
            <w:tcBorders>
              <w:tl2br w:val="nil"/>
              <w:tr2bl w:val="nil"/>
            </w:tcBorders>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widowControl/>
              <w:tabs>
                <w:tab w:val="left" w:pos="4107"/>
              </w:tabs>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接收并处理各平台成交汇总文件</w:t>
            </w:r>
            <w:r>
              <w:rPr>
                <w:rFonts w:hint="eastAsia" w:ascii="楷体" w:hAnsi="楷体" w:eastAsia="楷体" w:cs="宋体"/>
                <w:color w:val="000000"/>
                <w:kern w:val="0"/>
                <w:sz w:val="20"/>
                <w:lang w:eastAsia="zh-CN"/>
              </w:rPr>
              <w:tab/>
            </w:r>
          </w:p>
        </w:tc>
        <w:tc>
          <w:tcPr>
            <w:tcW w:w="3644" w:type="dxa"/>
            <w:gridSpan w:val="2"/>
            <w:tcBorders>
              <w:tl2br w:val="nil"/>
              <w:tr2bl w:val="nil"/>
            </w:tcBorders>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tcBorders>
              <w:tl2br w:val="nil"/>
              <w:tr2bl w:val="nil"/>
            </w:tcBorders>
            <w:shd w:val="clear" w:color="auto" w:fill="auto"/>
            <w:vAlign w:val="center"/>
          </w:tcPr>
          <w:p>
            <w:pPr>
              <w:pStyle w:val="19"/>
              <w:widowControl/>
              <w:numPr>
                <w:ilvl w:val="0"/>
                <w:numId w:val="2"/>
              </w:numPr>
              <w:ind w:firstLineChars="0"/>
              <w:jc w:val="left"/>
              <w:rPr>
                <w:rFonts w:ascii="楷体" w:hAnsi="楷体" w:eastAsia="楷体" w:cs="宋体"/>
                <w:color w:val="000000"/>
                <w:kern w:val="0"/>
                <w:sz w:val="20"/>
                <w:szCs w:val="20"/>
              </w:rPr>
            </w:pPr>
          </w:p>
        </w:tc>
        <w:tc>
          <w:tcPr>
            <w:tcW w:w="5207" w:type="dxa"/>
            <w:gridSpan w:val="4"/>
            <w:tcBorders>
              <w:tl2br w:val="nil"/>
              <w:tr2bl w:val="nil"/>
            </w:tcBorders>
            <w:shd w:val="clear" w:color="auto" w:fill="auto"/>
            <w:vAlign w:val="center"/>
          </w:tcPr>
          <w:p>
            <w:pPr>
              <w:widowControl/>
              <w:tabs>
                <w:tab w:val="left" w:pos="4107"/>
              </w:tabs>
              <w:jc w:val="left"/>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eastAsia="zh-CN"/>
              </w:rPr>
              <w:t>清算交收文件接收与处理</w:t>
            </w:r>
          </w:p>
        </w:tc>
        <w:tc>
          <w:tcPr>
            <w:tcW w:w="3644" w:type="dxa"/>
            <w:gridSpan w:val="2"/>
            <w:tcBorders>
              <w:tl2br w:val="nil"/>
              <w:tr2bl w:val="nil"/>
            </w:tcBorders>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9303" w:type="dxa"/>
            <w:gridSpan w:val="7"/>
            <w:tcBorders>
              <w:tl2br w:val="nil"/>
              <w:tr2bl w:val="nil"/>
            </w:tcBorders>
            <w:vAlign w:val="center"/>
          </w:tcPr>
          <w:p>
            <w:pPr>
              <w:jc w:val="left"/>
              <w:rPr>
                <w:rFonts w:ascii="楷体" w:hAnsi="楷体" w:eastAsia="楷体"/>
                <w:sz w:val="20"/>
                <w:szCs w:val="22"/>
              </w:rPr>
            </w:pPr>
            <w:r>
              <w:rPr>
                <w:rFonts w:hint="eastAsia" w:ascii="楷体" w:hAnsi="楷体" w:eastAsia="楷体"/>
                <w:sz w:val="20"/>
                <w:szCs w:val="22"/>
              </w:rPr>
              <w:t>演练情况说明及异常说明：</w:t>
            </w:r>
          </w:p>
          <w:p>
            <w:pPr>
              <w:jc w:val="center"/>
              <w:rPr>
                <w:rFonts w:ascii="楷体" w:hAnsi="楷体" w:eastAsia="楷体"/>
                <w:sz w:val="20"/>
                <w:szCs w:val="22"/>
              </w:rPr>
            </w:pPr>
          </w:p>
          <w:p>
            <w:pPr>
              <w:jc w:val="center"/>
              <w:rPr>
                <w:rFonts w:ascii="楷体" w:hAnsi="楷体" w:eastAsia="楷体"/>
                <w:sz w:val="20"/>
                <w:szCs w:val="22"/>
              </w:rPr>
            </w:pPr>
          </w:p>
        </w:tc>
      </w:tr>
    </w:tbl>
    <w:p>
      <w:pPr>
        <w:spacing w:before="156" w:beforeLines="50"/>
        <w:jc w:val="left"/>
        <w:rPr>
          <w:rFonts w:ascii="楷体" w:hAnsi="楷体" w:eastAsia="楷体"/>
          <w:sz w:val="22"/>
          <w:szCs w:val="28"/>
        </w:rPr>
      </w:pPr>
      <w:r>
        <w:rPr>
          <w:rFonts w:hint="eastAsia" w:ascii="楷体" w:hAnsi="楷体" w:eastAsia="楷体"/>
          <w:sz w:val="22"/>
          <w:szCs w:val="28"/>
        </w:rPr>
        <w:t>填写说明：会员联系人须填写参加演练的技术负责人员。</w:t>
      </w:r>
    </w:p>
    <w:p/>
    <w:sectPr>
      <w:pgSz w:w="11906" w:h="16838"/>
      <w:pgMar w:top="1246"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方正小标宋简体">
    <w:panose1 w:val="02000000000000000000"/>
    <w:charset w:val="86"/>
    <w:family w:val="auto"/>
    <w:pitch w:val="default"/>
    <w:sig w:usb0="00000001" w:usb1="08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仿宋简体">
    <w:panose1 w:val="02010601030101010101"/>
    <w:charset w:val="86"/>
    <w:family w:val="auto"/>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71089"/>
    <w:multiLevelType w:val="multilevel"/>
    <w:tmpl w:val="21271089"/>
    <w:lvl w:ilvl="0" w:tentative="0">
      <w:start w:val="1"/>
      <w:numFmt w:val="decimal"/>
      <w:lvlText w:val="%1、"/>
      <w:lvlJc w:val="left"/>
      <w:pPr>
        <w:tabs>
          <w:tab w:val="left" w:pos="720"/>
        </w:tabs>
        <w:ind w:left="720" w:hanging="720"/>
      </w:pPr>
      <w:rPr>
        <w:rFonts w:hint="eastAsia"/>
      </w:rPr>
    </w:lvl>
    <w:lvl w:ilvl="1" w:tentative="0">
      <w:start w:val="1"/>
      <w:numFmt w:val="japaneseCounting"/>
      <w:lvlText w:val="%2、"/>
      <w:lvlJc w:val="left"/>
      <w:pPr>
        <w:tabs>
          <w:tab w:val="left" w:pos="1140"/>
        </w:tabs>
        <w:ind w:left="1140" w:hanging="720"/>
      </w:pPr>
      <w:rPr>
        <w:rFonts w:hint="eastAsia"/>
      </w:rPr>
    </w:lvl>
    <w:lvl w:ilvl="2" w:tentative="0">
      <w:start w:val="1"/>
      <w:numFmt w:val="decimal"/>
      <w:lvlText w:val="%3）"/>
      <w:lvlJc w:val="left"/>
      <w:pPr>
        <w:tabs>
          <w:tab w:val="left" w:pos="1560"/>
        </w:tabs>
        <w:ind w:left="1560" w:hanging="7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pStyle w:val="15"/>
      <w:lvlText w:val="%9."/>
      <w:lvlJc w:val="right"/>
      <w:pPr>
        <w:tabs>
          <w:tab w:val="left" w:pos="3780"/>
        </w:tabs>
        <w:ind w:left="3780" w:hanging="420"/>
      </w:pPr>
    </w:lvl>
  </w:abstractNum>
  <w:abstractNum w:abstractNumId="1">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C3E"/>
    <w:rsid w:val="00001A97"/>
    <w:rsid w:val="00005F95"/>
    <w:rsid w:val="000063B9"/>
    <w:rsid w:val="00007240"/>
    <w:rsid w:val="00010CD8"/>
    <w:rsid w:val="000113F9"/>
    <w:rsid w:val="00017D80"/>
    <w:rsid w:val="00020033"/>
    <w:rsid w:val="00020D17"/>
    <w:rsid w:val="00020D46"/>
    <w:rsid w:val="0002169A"/>
    <w:rsid w:val="0002170E"/>
    <w:rsid w:val="00021AEB"/>
    <w:rsid w:val="00022B60"/>
    <w:rsid w:val="0002376B"/>
    <w:rsid w:val="00024317"/>
    <w:rsid w:val="00024631"/>
    <w:rsid w:val="000246B5"/>
    <w:rsid w:val="00024BDC"/>
    <w:rsid w:val="00026679"/>
    <w:rsid w:val="00032368"/>
    <w:rsid w:val="0003300A"/>
    <w:rsid w:val="00035041"/>
    <w:rsid w:val="000361A9"/>
    <w:rsid w:val="000375B1"/>
    <w:rsid w:val="00040031"/>
    <w:rsid w:val="00041EE3"/>
    <w:rsid w:val="0004299F"/>
    <w:rsid w:val="000439DA"/>
    <w:rsid w:val="00043C96"/>
    <w:rsid w:val="00044ED8"/>
    <w:rsid w:val="0005176E"/>
    <w:rsid w:val="00051F3A"/>
    <w:rsid w:val="000520ED"/>
    <w:rsid w:val="00052A53"/>
    <w:rsid w:val="0005407A"/>
    <w:rsid w:val="00057100"/>
    <w:rsid w:val="0006053F"/>
    <w:rsid w:val="00061C23"/>
    <w:rsid w:val="00064871"/>
    <w:rsid w:val="00067271"/>
    <w:rsid w:val="00067595"/>
    <w:rsid w:val="0007095A"/>
    <w:rsid w:val="00073A9F"/>
    <w:rsid w:val="00075366"/>
    <w:rsid w:val="000768F5"/>
    <w:rsid w:val="0007734E"/>
    <w:rsid w:val="00077874"/>
    <w:rsid w:val="00077B9A"/>
    <w:rsid w:val="00080433"/>
    <w:rsid w:val="00081996"/>
    <w:rsid w:val="00087066"/>
    <w:rsid w:val="000927BB"/>
    <w:rsid w:val="00092C23"/>
    <w:rsid w:val="00092CE7"/>
    <w:rsid w:val="0009364B"/>
    <w:rsid w:val="00093A6A"/>
    <w:rsid w:val="00095980"/>
    <w:rsid w:val="00096AFF"/>
    <w:rsid w:val="000A2BB7"/>
    <w:rsid w:val="000A4BDB"/>
    <w:rsid w:val="000A51D7"/>
    <w:rsid w:val="000A696C"/>
    <w:rsid w:val="000B0D6C"/>
    <w:rsid w:val="000B153F"/>
    <w:rsid w:val="000B29F2"/>
    <w:rsid w:val="000B2D12"/>
    <w:rsid w:val="000B2E44"/>
    <w:rsid w:val="000B35CE"/>
    <w:rsid w:val="000B3877"/>
    <w:rsid w:val="000C253C"/>
    <w:rsid w:val="000C26C2"/>
    <w:rsid w:val="000C365A"/>
    <w:rsid w:val="000C3ADE"/>
    <w:rsid w:val="000C3F4F"/>
    <w:rsid w:val="000C4369"/>
    <w:rsid w:val="000C4AA9"/>
    <w:rsid w:val="000C665C"/>
    <w:rsid w:val="000D0F49"/>
    <w:rsid w:val="000D210E"/>
    <w:rsid w:val="000D45DC"/>
    <w:rsid w:val="000D48C9"/>
    <w:rsid w:val="000D4E79"/>
    <w:rsid w:val="000D529B"/>
    <w:rsid w:val="000D538B"/>
    <w:rsid w:val="000D711E"/>
    <w:rsid w:val="000E1FAD"/>
    <w:rsid w:val="000E36D9"/>
    <w:rsid w:val="000F0B26"/>
    <w:rsid w:val="000F322C"/>
    <w:rsid w:val="000F3CF0"/>
    <w:rsid w:val="000F7292"/>
    <w:rsid w:val="001022D2"/>
    <w:rsid w:val="00102A60"/>
    <w:rsid w:val="00102C43"/>
    <w:rsid w:val="0010325B"/>
    <w:rsid w:val="00103940"/>
    <w:rsid w:val="001074D3"/>
    <w:rsid w:val="0010796F"/>
    <w:rsid w:val="00112B95"/>
    <w:rsid w:val="001148DD"/>
    <w:rsid w:val="00114C5C"/>
    <w:rsid w:val="001157D9"/>
    <w:rsid w:val="00115EDF"/>
    <w:rsid w:val="001166F2"/>
    <w:rsid w:val="0011785F"/>
    <w:rsid w:val="00120A87"/>
    <w:rsid w:val="00123505"/>
    <w:rsid w:val="00124D63"/>
    <w:rsid w:val="00126D93"/>
    <w:rsid w:val="0012717E"/>
    <w:rsid w:val="0012752F"/>
    <w:rsid w:val="001309E2"/>
    <w:rsid w:val="00132C7C"/>
    <w:rsid w:val="0013429F"/>
    <w:rsid w:val="001355AC"/>
    <w:rsid w:val="00136872"/>
    <w:rsid w:val="00137669"/>
    <w:rsid w:val="00140213"/>
    <w:rsid w:val="0014134D"/>
    <w:rsid w:val="0014187D"/>
    <w:rsid w:val="0014287C"/>
    <w:rsid w:val="0014784C"/>
    <w:rsid w:val="00147CFF"/>
    <w:rsid w:val="00152CC1"/>
    <w:rsid w:val="00156D3D"/>
    <w:rsid w:val="00157DFD"/>
    <w:rsid w:val="00160002"/>
    <w:rsid w:val="00160C21"/>
    <w:rsid w:val="00161802"/>
    <w:rsid w:val="00161ECF"/>
    <w:rsid w:val="001626AF"/>
    <w:rsid w:val="00163FE8"/>
    <w:rsid w:val="00164D97"/>
    <w:rsid w:val="0016550F"/>
    <w:rsid w:val="00165B7A"/>
    <w:rsid w:val="00170335"/>
    <w:rsid w:val="00170A02"/>
    <w:rsid w:val="00172AA9"/>
    <w:rsid w:val="001747CD"/>
    <w:rsid w:val="00175569"/>
    <w:rsid w:val="0017641A"/>
    <w:rsid w:val="00176C09"/>
    <w:rsid w:val="00180745"/>
    <w:rsid w:val="0018125E"/>
    <w:rsid w:val="001816EC"/>
    <w:rsid w:val="001846C9"/>
    <w:rsid w:val="00184EF3"/>
    <w:rsid w:val="00185F70"/>
    <w:rsid w:val="00186FA1"/>
    <w:rsid w:val="00187008"/>
    <w:rsid w:val="00187840"/>
    <w:rsid w:val="00190262"/>
    <w:rsid w:val="001909D5"/>
    <w:rsid w:val="001914EE"/>
    <w:rsid w:val="001920B9"/>
    <w:rsid w:val="00193536"/>
    <w:rsid w:val="00194960"/>
    <w:rsid w:val="0019724F"/>
    <w:rsid w:val="00197F29"/>
    <w:rsid w:val="001A0C28"/>
    <w:rsid w:val="001A1561"/>
    <w:rsid w:val="001A3F62"/>
    <w:rsid w:val="001A4123"/>
    <w:rsid w:val="001A50D5"/>
    <w:rsid w:val="001A5150"/>
    <w:rsid w:val="001A57A8"/>
    <w:rsid w:val="001A62F8"/>
    <w:rsid w:val="001A6EA1"/>
    <w:rsid w:val="001A72BC"/>
    <w:rsid w:val="001B4309"/>
    <w:rsid w:val="001B5A68"/>
    <w:rsid w:val="001B607C"/>
    <w:rsid w:val="001B6886"/>
    <w:rsid w:val="001B7BA1"/>
    <w:rsid w:val="001B7EBA"/>
    <w:rsid w:val="001C0BD8"/>
    <w:rsid w:val="001C2587"/>
    <w:rsid w:val="001C50F6"/>
    <w:rsid w:val="001C5186"/>
    <w:rsid w:val="001D01F2"/>
    <w:rsid w:val="001D2276"/>
    <w:rsid w:val="001D3274"/>
    <w:rsid w:val="001D42BA"/>
    <w:rsid w:val="001D5DF4"/>
    <w:rsid w:val="001D65D6"/>
    <w:rsid w:val="001D6700"/>
    <w:rsid w:val="001E08FC"/>
    <w:rsid w:val="001E091B"/>
    <w:rsid w:val="001E4857"/>
    <w:rsid w:val="001E6745"/>
    <w:rsid w:val="001E7DE5"/>
    <w:rsid w:val="001F1514"/>
    <w:rsid w:val="001F3D74"/>
    <w:rsid w:val="001F5B60"/>
    <w:rsid w:val="001F6263"/>
    <w:rsid w:val="00200D03"/>
    <w:rsid w:val="0020124E"/>
    <w:rsid w:val="002041B5"/>
    <w:rsid w:val="002043E3"/>
    <w:rsid w:val="002101B5"/>
    <w:rsid w:val="0021193A"/>
    <w:rsid w:val="00213349"/>
    <w:rsid w:val="00213992"/>
    <w:rsid w:val="002139A4"/>
    <w:rsid w:val="00213C25"/>
    <w:rsid w:val="00215387"/>
    <w:rsid w:val="00215864"/>
    <w:rsid w:val="00216C9A"/>
    <w:rsid w:val="00220A59"/>
    <w:rsid w:val="00222159"/>
    <w:rsid w:val="00224FFB"/>
    <w:rsid w:val="00226040"/>
    <w:rsid w:val="00226594"/>
    <w:rsid w:val="00226BCB"/>
    <w:rsid w:val="00231323"/>
    <w:rsid w:val="002326FD"/>
    <w:rsid w:val="002329DE"/>
    <w:rsid w:val="00232A55"/>
    <w:rsid w:val="00232D86"/>
    <w:rsid w:val="002348E1"/>
    <w:rsid w:val="00234B62"/>
    <w:rsid w:val="002404A8"/>
    <w:rsid w:val="0024231B"/>
    <w:rsid w:val="00242512"/>
    <w:rsid w:val="00242B16"/>
    <w:rsid w:val="002465FC"/>
    <w:rsid w:val="00252643"/>
    <w:rsid w:val="00253780"/>
    <w:rsid w:val="002540D9"/>
    <w:rsid w:val="00254886"/>
    <w:rsid w:val="00254BDB"/>
    <w:rsid w:val="002565B6"/>
    <w:rsid w:val="00257537"/>
    <w:rsid w:val="00257FCE"/>
    <w:rsid w:val="00261273"/>
    <w:rsid w:val="00263349"/>
    <w:rsid w:val="002633A5"/>
    <w:rsid w:val="00263C5A"/>
    <w:rsid w:val="00264E87"/>
    <w:rsid w:val="00266922"/>
    <w:rsid w:val="0026787C"/>
    <w:rsid w:val="00267BE7"/>
    <w:rsid w:val="00267C19"/>
    <w:rsid w:val="0027053C"/>
    <w:rsid w:val="002708BA"/>
    <w:rsid w:val="002725D1"/>
    <w:rsid w:val="00272625"/>
    <w:rsid w:val="002752B2"/>
    <w:rsid w:val="002776E2"/>
    <w:rsid w:val="00277941"/>
    <w:rsid w:val="00277B01"/>
    <w:rsid w:val="002814D7"/>
    <w:rsid w:val="002857C4"/>
    <w:rsid w:val="00285E47"/>
    <w:rsid w:val="00286D25"/>
    <w:rsid w:val="00290008"/>
    <w:rsid w:val="00294740"/>
    <w:rsid w:val="0029683A"/>
    <w:rsid w:val="00296F93"/>
    <w:rsid w:val="002A03C5"/>
    <w:rsid w:val="002A043B"/>
    <w:rsid w:val="002A11A2"/>
    <w:rsid w:val="002A1F58"/>
    <w:rsid w:val="002A36E8"/>
    <w:rsid w:val="002A51E5"/>
    <w:rsid w:val="002A5DBF"/>
    <w:rsid w:val="002B1793"/>
    <w:rsid w:val="002B235C"/>
    <w:rsid w:val="002B256E"/>
    <w:rsid w:val="002B3227"/>
    <w:rsid w:val="002B3AC4"/>
    <w:rsid w:val="002B3D1E"/>
    <w:rsid w:val="002B3E47"/>
    <w:rsid w:val="002B7016"/>
    <w:rsid w:val="002B72B7"/>
    <w:rsid w:val="002C1B9E"/>
    <w:rsid w:val="002C27C3"/>
    <w:rsid w:val="002C30BA"/>
    <w:rsid w:val="002C41D7"/>
    <w:rsid w:val="002C4350"/>
    <w:rsid w:val="002C556C"/>
    <w:rsid w:val="002C673B"/>
    <w:rsid w:val="002D0906"/>
    <w:rsid w:val="002D2495"/>
    <w:rsid w:val="002D35BD"/>
    <w:rsid w:val="002D4B78"/>
    <w:rsid w:val="002D4C5A"/>
    <w:rsid w:val="002D6871"/>
    <w:rsid w:val="002E04A3"/>
    <w:rsid w:val="002E04D2"/>
    <w:rsid w:val="002E339A"/>
    <w:rsid w:val="002E36D3"/>
    <w:rsid w:val="002E3945"/>
    <w:rsid w:val="002E423C"/>
    <w:rsid w:val="002E5592"/>
    <w:rsid w:val="002E6DB9"/>
    <w:rsid w:val="002E7A2B"/>
    <w:rsid w:val="002F0266"/>
    <w:rsid w:val="002F1AF3"/>
    <w:rsid w:val="002F2557"/>
    <w:rsid w:val="002F2B37"/>
    <w:rsid w:val="002F504D"/>
    <w:rsid w:val="002F5999"/>
    <w:rsid w:val="002F67EA"/>
    <w:rsid w:val="002F7E94"/>
    <w:rsid w:val="00300E7E"/>
    <w:rsid w:val="00301FD7"/>
    <w:rsid w:val="00304E7F"/>
    <w:rsid w:val="00311615"/>
    <w:rsid w:val="0031164A"/>
    <w:rsid w:val="00311903"/>
    <w:rsid w:val="00312A7F"/>
    <w:rsid w:val="003142B9"/>
    <w:rsid w:val="00314633"/>
    <w:rsid w:val="00316366"/>
    <w:rsid w:val="003166C3"/>
    <w:rsid w:val="003177D4"/>
    <w:rsid w:val="00323B78"/>
    <w:rsid w:val="003240BE"/>
    <w:rsid w:val="0032479C"/>
    <w:rsid w:val="00325B30"/>
    <w:rsid w:val="00327302"/>
    <w:rsid w:val="003300AA"/>
    <w:rsid w:val="00331953"/>
    <w:rsid w:val="0033307C"/>
    <w:rsid w:val="00333E1A"/>
    <w:rsid w:val="003352CF"/>
    <w:rsid w:val="003359D3"/>
    <w:rsid w:val="00336955"/>
    <w:rsid w:val="0033765D"/>
    <w:rsid w:val="00342C03"/>
    <w:rsid w:val="003431FC"/>
    <w:rsid w:val="003432BF"/>
    <w:rsid w:val="003434C3"/>
    <w:rsid w:val="00343562"/>
    <w:rsid w:val="0034386B"/>
    <w:rsid w:val="003450C2"/>
    <w:rsid w:val="0034550C"/>
    <w:rsid w:val="00345BF8"/>
    <w:rsid w:val="0035183C"/>
    <w:rsid w:val="00352121"/>
    <w:rsid w:val="00352829"/>
    <w:rsid w:val="0035285F"/>
    <w:rsid w:val="00353CE8"/>
    <w:rsid w:val="0035465E"/>
    <w:rsid w:val="0035466B"/>
    <w:rsid w:val="003546B9"/>
    <w:rsid w:val="00355C08"/>
    <w:rsid w:val="003607E4"/>
    <w:rsid w:val="0036132F"/>
    <w:rsid w:val="003615D9"/>
    <w:rsid w:val="00362CBF"/>
    <w:rsid w:val="00363E01"/>
    <w:rsid w:val="00365A69"/>
    <w:rsid w:val="00365DA3"/>
    <w:rsid w:val="00367609"/>
    <w:rsid w:val="00367ADD"/>
    <w:rsid w:val="00370456"/>
    <w:rsid w:val="0037176C"/>
    <w:rsid w:val="00372638"/>
    <w:rsid w:val="00372DFE"/>
    <w:rsid w:val="00375FE0"/>
    <w:rsid w:val="00377101"/>
    <w:rsid w:val="003774B0"/>
    <w:rsid w:val="00380547"/>
    <w:rsid w:val="00384BC2"/>
    <w:rsid w:val="00385741"/>
    <w:rsid w:val="0038652F"/>
    <w:rsid w:val="0038661E"/>
    <w:rsid w:val="00390502"/>
    <w:rsid w:val="003914F6"/>
    <w:rsid w:val="00391CF7"/>
    <w:rsid w:val="00396DEE"/>
    <w:rsid w:val="00397D83"/>
    <w:rsid w:val="00397DAC"/>
    <w:rsid w:val="003A0F79"/>
    <w:rsid w:val="003A10CF"/>
    <w:rsid w:val="003A5244"/>
    <w:rsid w:val="003A5E9E"/>
    <w:rsid w:val="003A5F9C"/>
    <w:rsid w:val="003A6995"/>
    <w:rsid w:val="003A702F"/>
    <w:rsid w:val="003A77FB"/>
    <w:rsid w:val="003A7F4A"/>
    <w:rsid w:val="003B28ED"/>
    <w:rsid w:val="003B5DED"/>
    <w:rsid w:val="003B61A3"/>
    <w:rsid w:val="003B760C"/>
    <w:rsid w:val="003C04E9"/>
    <w:rsid w:val="003C1A4E"/>
    <w:rsid w:val="003C224F"/>
    <w:rsid w:val="003C468F"/>
    <w:rsid w:val="003C4B09"/>
    <w:rsid w:val="003C6A34"/>
    <w:rsid w:val="003D0307"/>
    <w:rsid w:val="003D0790"/>
    <w:rsid w:val="003D0BE7"/>
    <w:rsid w:val="003D13CE"/>
    <w:rsid w:val="003D30B6"/>
    <w:rsid w:val="003D3ED0"/>
    <w:rsid w:val="003D43B3"/>
    <w:rsid w:val="003D5CC2"/>
    <w:rsid w:val="003D781C"/>
    <w:rsid w:val="003D7F91"/>
    <w:rsid w:val="003E3048"/>
    <w:rsid w:val="003E4389"/>
    <w:rsid w:val="003E4999"/>
    <w:rsid w:val="003E4EB4"/>
    <w:rsid w:val="003E608E"/>
    <w:rsid w:val="003E6881"/>
    <w:rsid w:val="003F0EBD"/>
    <w:rsid w:val="003F1939"/>
    <w:rsid w:val="003F34AA"/>
    <w:rsid w:val="003F5876"/>
    <w:rsid w:val="003F595D"/>
    <w:rsid w:val="003F7D0B"/>
    <w:rsid w:val="00401A13"/>
    <w:rsid w:val="00403B91"/>
    <w:rsid w:val="00404F02"/>
    <w:rsid w:val="00405373"/>
    <w:rsid w:val="00407254"/>
    <w:rsid w:val="0040794F"/>
    <w:rsid w:val="00410173"/>
    <w:rsid w:val="00410AA7"/>
    <w:rsid w:val="00410BE1"/>
    <w:rsid w:val="0041175D"/>
    <w:rsid w:val="00411789"/>
    <w:rsid w:val="00411D57"/>
    <w:rsid w:val="0041269D"/>
    <w:rsid w:val="004145A9"/>
    <w:rsid w:val="00417D2E"/>
    <w:rsid w:val="00417EA3"/>
    <w:rsid w:val="004200B4"/>
    <w:rsid w:val="004223BB"/>
    <w:rsid w:val="0042324A"/>
    <w:rsid w:val="0042480D"/>
    <w:rsid w:val="004373D0"/>
    <w:rsid w:val="00442841"/>
    <w:rsid w:val="00442A17"/>
    <w:rsid w:val="00443E0C"/>
    <w:rsid w:val="00443E43"/>
    <w:rsid w:val="00444703"/>
    <w:rsid w:val="004448A3"/>
    <w:rsid w:val="00446106"/>
    <w:rsid w:val="00450115"/>
    <w:rsid w:val="0045098B"/>
    <w:rsid w:val="0045194E"/>
    <w:rsid w:val="00453C57"/>
    <w:rsid w:val="004547BE"/>
    <w:rsid w:val="0045688A"/>
    <w:rsid w:val="0045767E"/>
    <w:rsid w:val="004621E6"/>
    <w:rsid w:val="00462815"/>
    <w:rsid w:val="00463A21"/>
    <w:rsid w:val="00463BC1"/>
    <w:rsid w:val="004668FB"/>
    <w:rsid w:val="004669BD"/>
    <w:rsid w:val="00466A4E"/>
    <w:rsid w:val="0046782A"/>
    <w:rsid w:val="00470CF1"/>
    <w:rsid w:val="004713A3"/>
    <w:rsid w:val="00473587"/>
    <w:rsid w:val="0047500B"/>
    <w:rsid w:val="0048050C"/>
    <w:rsid w:val="00482880"/>
    <w:rsid w:val="004831F3"/>
    <w:rsid w:val="00483E83"/>
    <w:rsid w:val="004845A2"/>
    <w:rsid w:val="004848FA"/>
    <w:rsid w:val="00490CF2"/>
    <w:rsid w:val="00492B23"/>
    <w:rsid w:val="004933E6"/>
    <w:rsid w:val="00494011"/>
    <w:rsid w:val="0049558D"/>
    <w:rsid w:val="00496311"/>
    <w:rsid w:val="004971BD"/>
    <w:rsid w:val="004A07AF"/>
    <w:rsid w:val="004A1621"/>
    <w:rsid w:val="004A4CBA"/>
    <w:rsid w:val="004B06D2"/>
    <w:rsid w:val="004B1A6B"/>
    <w:rsid w:val="004B25B0"/>
    <w:rsid w:val="004B478D"/>
    <w:rsid w:val="004B6C26"/>
    <w:rsid w:val="004B724D"/>
    <w:rsid w:val="004B7988"/>
    <w:rsid w:val="004C3560"/>
    <w:rsid w:val="004C667C"/>
    <w:rsid w:val="004C672B"/>
    <w:rsid w:val="004D0982"/>
    <w:rsid w:val="004D0B07"/>
    <w:rsid w:val="004D2478"/>
    <w:rsid w:val="004D399A"/>
    <w:rsid w:val="004D6A4B"/>
    <w:rsid w:val="004D7EFC"/>
    <w:rsid w:val="004E0687"/>
    <w:rsid w:val="004E12A9"/>
    <w:rsid w:val="004E2B58"/>
    <w:rsid w:val="004E3536"/>
    <w:rsid w:val="004E45E8"/>
    <w:rsid w:val="004E62BA"/>
    <w:rsid w:val="004F0480"/>
    <w:rsid w:val="004F28F2"/>
    <w:rsid w:val="005013F9"/>
    <w:rsid w:val="0050187B"/>
    <w:rsid w:val="00501B7A"/>
    <w:rsid w:val="00503997"/>
    <w:rsid w:val="00504296"/>
    <w:rsid w:val="00504A3E"/>
    <w:rsid w:val="00504E4E"/>
    <w:rsid w:val="00505406"/>
    <w:rsid w:val="00506A9A"/>
    <w:rsid w:val="00506FAE"/>
    <w:rsid w:val="00507DD1"/>
    <w:rsid w:val="00512047"/>
    <w:rsid w:val="00514119"/>
    <w:rsid w:val="00517ABD"/>
    <w:rsid w:val="00520496"/>
    <w:rsid w:val="00520813"/>
    <w:rsid w:val="005216E8"/>
    <w:rsid w:val="0052242E"/>
    <w:rsid w:val="0052304F"/>
    <w:rsid w:val="0052610B"/>
    <w:rsid w:val="00526488"/>
    <w:rsid w:val="00526637"/>
    <w:rsid w:val="00526873"/>
    <w:rsid w:val="00527D49"/>
    <w:rsid w:val="005305A4"/>
    <w:rsid w:val="005310EA"/>
    <w:rsid w:val="00534470"/>
    <w:rsid w:val="005421B1"/>
    <w:rsid w:val="00542862"/>
    <w:rsid w:val="005448ED"/>
    <w:rsid w:val="0054549B"/>
    <w:rsid w:val="0054573A"/>
    <w:rsid w:val="00545EB0"/>
    <w:rsid w:val="00546694"/>
    <w:rsid w:val="00546A49"/>
    <w:rsid w:val="00546CDB"/>
    <w:rsid w:val="005470F0"/>
    <w:rsid w:val="00551860"/>
    <w:rsid w:val="00551A74"/>
    <w:rsid w:val="005533E3"/>
    <w:rsid w:val="0055417B"/>
    <w:rsid w:val="00554E17"/>
    <w:rsid w:val="00555593"/>
    <w:rsid w:val="00555EC4"/>
    <w:rsid w:val="005562D1"/>
    <w:rsid w:val="00557851"/>
    <w:rsid w:val="00561007"/>
    <w:rsid w:val="0056100A"/>
    <w:rsid w:val="005613CD"/>
    <w:rsid w:val="00562278"/>
    <w:rsid w:val="00563BCC"/>
    <w:rsid w:val="005654E7"/>
    <w:rsid w:val="00565A17"/>
    <w:rsid w:val="00566B3B"/>
    <w:rsid w:val="0057050B"/>
    <w:rsid w:val="00571320"/>
    <w:rsid w:val="0057297B"/>
    <w:rsid w:val="00573153"/>
    <w:rsid w:val="00574EAF"/>
    <w:rsid w:val="005751D5"/>
    <w:rsid w:val="0057722F"/>
    <w:rsid w:val="00580B47"/>
    <w:rsid w:val="00587A10"/>
    <w:rsid w:val="00590FCC"/>
    <w:rsid w:val="00593062"/>
    <w:rsid w:val="00597EFD"/>
    <w:rsid w:val="005A0403"/>
    <w:rsid w:val="005A1622"/>
    <w:rsid w:val="005A20E9"/>
    <w:rsid w:val="005A2C8C"/>
    <w:rsid w:val="005A3CC4"/>
    <w:rsid w:val="005A47BA"/>
    <w:rsid w:val="005A5ECC"/>
    <w:rsid w:val="005B1995"/>
    <w:rsid w:val="005B1E9D"/>
    <w:rsid w:val="005B2CD5"/>
    <w:rsid w:val="005B3059"/>
    <w:rsid w:val="005B44B7"/>
    <w:rsid w:val="005B45BD"/>
    <w:rsid w:val="005B6542"/>
    <w:rsid w:val="005B6C43"/>
    <w:rsid w:val="005B7E8A"/>
    <w:rsid w:val="005C176B"/>
    <w:rsid w:val="005C1AAC"/>
    <w:rsid w:val="005C5834"/>
    <w:rsid w:val="005D0F31"/>
    <w:rsid w:val="005D119E"/>
    <w:rsid w:val="005D557C"/>
    <w:rsid w:val="005E1E8B"/>
    <w:rsid w:val="005E202F"/>
    <w:rsid w:val="005E25CA"/>
    <w:rsid w:val="005E32AA"/>
    <w:rsid w:val="005E3342"/>
    <w:rsid w:val="005E5B0D"/>
    <w:rsid w:val="005F2980"/>
    <w:rsid w:val="005F4D91"/>
    <w:rsid w:val="005F5EB1"/>
    <w:rsid w:val="005F7FF9"/>
    <w:rsid w:val="00600219"/>
    <w:rsid w:val="00605447"/>
    <w:rsid w:val="0060595C"/>
    <w:rsid w:val="00606228"/>
    <w:rsid w:val="00606566"/>
    <w:rsid w:val="00613D1D"/>
    <w:rsid w:val="00616C3E"/>
    <w:rsid w:val="00620188"/>
    <w:rsid w:val="006210AB"/>
    <w:rsid w:val="00621C7E"/>
    <w:rsid w:val="00622578"/>
    <w:rsid w:val="0062341B"/>
    <w:rsid w:val="00623990"/>
    <w:rsid w:val="00623DA4"/>
    <w:rsid w:val="00626E84"/>
    <w:rsid w:val="00630FFD"/>
    <w:rsid w:val="00631AE5"/>
    <w:rsid w:val="006320DB"/>
    <w:rsid w:val="00634151"/>
    <w:rsid w:val="00634645"/>
    <w:rsid w:val="0063566B"/>
    <w:rsid w:val="00635826"/>
    <w:rsid w:val="00635D9D"/>
    <w:rsid w:val="00636281"/>
    <w:rsid w:val="00636D34"/>
    <w:rsid w:val="0064035C"/>
    <w:rsid w:val="006409D4"/>
    <w:rsid w:val="0064236E"/>
    <w:rsid w:val="0064271B"/>
    <w:rsid w:val="00642F64"/>
    <w:rsid w:val="00644A1D"/>
    <w:rsid w:val="00644BAF"/>
    <w:rsid w:val="00645AA4"/>
    <w:rsid w:val="00646850"/>
    <w:rsid w:val="00647CBB"/>
    <w:rsid w:val="00647E70"/>
    <w:rsid w:val="00647E7C"/>
    <w:rsid w:val="0065692D"/>
    <w:rsid w:val="0065712F"/>
    <w:rsid w:val="00663FCE"/>
    <w:rsid w:val="00665F56"/>
    <w:rsid w:val="00665FC1"/>
    <w:rsid w:val="006675C9"/>
    <w:rsid w:val="00667F20"/>
    <w:rsid w:val="00671D80"/>
    <w:rsid w:val="00673163"/>
    <w:rsid w:val="00673509"/>
    <w:rsid w:val="006757E3"/>
    <w:rsid w:val="00675D60"/>
    <w:rsid w:val="0067608B"/>
    <w:rsid w:val="00676188"/>
    <w:rsid w:val="00677CD9"/>
    <w:rsid w:val="00680483"/>
    <w:rsid w:val="00682AD4"/>
    <w:rsid w:val="00682DDB"/>
    <w:rsid w:val="00682EE2"/>
    <w:rsid w:val="0068388C"/>
    <w:rsid w:val="00683906"/>
    <w:rsid w:val="00685DE8"/>
    <w:rsid w:val="006864E4"/>
    <w:rsid w:val="00690587"/>
    <w:rsid w:val="00690632"/>
    <w:rsid w:val="00691443"/>
    <w:rsid w:val="00691C50"/>
    <w:rsid w:val="006924A7"/>
    <w:rsid w:val="00693969"/>
    <w:rsid w:val="00694E78"/>
    <w:rsid w:val="006968CE"/>
    <w:rsid w:val="00697118"/>
    <w:rsid w:val="006979EA"/>
    <w:rsid w:val="006A14FE"/>
    <w:rsid w:val="006A1730"/>
    <w:rsid w:val="006A1CB4"/>
    <w:rsid w:val="006A268D"/>
    <w:rsid w:val="006A26F2"/>
    <w:rsid w:val="006A6548"/>
    <w:rsid w:val="006A73EB"/>
    <w:rsid w:val="006B2EC2"/>
    <w:rsid w:val="006B4C94"/>
    <w:rsid w:val="006C1E50"/>
    <w:rsid w:val="006C2F2D"/>
    <w:rsid w:val="006C4753"/>
    <w:rsid w:val="006C713B"/>
    <w:rsid w:val="006D427C"/>
    <w:rsid w:val="006D59F8"/>
    <w:rsid w:val="006D6F8D"/>
    <w:rsid w:val="006D7674"/>
    <w:rsid w:val="006D7811"/>
    <w:rsid w:val="006D7CB8"/>
    <w:rsid w:val="006E0C30"/>
    <w:rsid w:val="006E1BB1"/>
    <w:rsid w:val="006E65BD"/>
    <w:rsid w:val="006E6A9E"/>
    <w:rsid w:val="006F07AE"/>
    <w:rsid w:val="006F407F"/>
    <w:rsid w:val="006F5050"/>
    <w:rsid w:val="006F5F7D"/>
    <w:rsid w:val="006F6763"/>
    <w:rsid w:val="006F689E"/>
    <w:rsid w:val="00700733"/>
    <w:rsid w:val="0070189A"/>
    <w:rsid w:val="007033A1"/>
    <w:rsid w:val="0070463E"/>
    <w:rsid w:val="00704E1A"/>
    <w:rsid w:val="0070600C"/>
    <w:rsid w:val="00706A82"/>
    <w:rsid w:val="00710D2B"/>
    <w:rsid w:val="00712326"/>
    <w:rsid w:val="00713D81"/>
    <w:rsid w:val="007149B9"/>
    <w:rsid w:val="007158D9"/>
    <w:rsid w:val="00715A04"/>
    <w:rsid w:val="00721439"/>
    <w:rsid w:val="00723951"/>
    <w:rsid w:val="00724B6B"/>
    <w:rsid w:val="007261C2"/>
    <w:rsid w:val="0073050E"/>
    <w:rsid w:val="00730E8C"/>
    <w:rsid w:val="00731AD1"/>
    <w:rsid w:val="00731EAF"/>
    <w:rsid w:val="00732F3C"/>
    <w:rsid w:val="00733C08"/>
    <w:rsid w:val="007365AC"/>
    <w:rsid w:val="00736FF0"/>
    <w:rsid w:val="0073778F"/>
    <w:rsid w:val="00740B08"/>
    <w:rsid w:val="007430C6"/>
    <w:rsid w:val="0074339B"/>
    <w:rsid w:val="00746CD0"/>
    <w:rsid w:val="007515DB"/>
    <w:rsid w:val="00752FCF"/>
    <w:rsid w:val="00755AC5"/>
    <w:rsid w:val="00756C6F"/>
    <w:rsid w:val="00757031"/>
    <w:rsid w:val="0076117C"/>
    <w:rsid w:val="0076472B"/>
    <w:rsid w:val="00765646"/>
    <w:rsid w:val="007662F6"/>
    <w:rsid w:val="00766BC1"/>
    <w:rsid w:val="007675B6"/>
    <w:rsid w:val="00771286"/>
    <w:rsid w:val="007731E4"/>
    <w:rsid w:val="0077439D"/>
    <w:rsid w:val="0077527F"/>
    <w:rsid w:val="00775F7D"/>
    <w:rsid w:val="00777FBB"/>
    <w:rsid w:val="00781A8F"/>
    <w:rsid w:val="00784536"/>
    <w:rsid w:val="00784B0A"/>
    <w:rsid w:val="007864C8"/>
    <w:rsid w:val="00787919"/>
    <w:rsid w:val="00787FC3"/>
    <w:rsid w:val="00790753"/>
    <w:rsid w:val="007921C2"/>
    <w:rsid w:val="007923EF"/>
    <w:rsid w:val="00792CC7"/>
    <w:rsid w:val="007A3C25"/>
    <w:rsid w:val="007A55B2"/>
    <w:rsid w:val="007B0B30"/>
    <w:rsid w:val="007B2923"/>
    <w:rsid w:val="007B2B93"/>
    <w:rsid w:val="007B2EE4"/>
    <w:rsid w:val="007B2F0B"/>
    <w:rsid w:val="007B38CE"/>
    <w:rsid w:val="007B410A"/>
    <w:rsid w:val="007B48D1"/>
    <w:rsid w:val="007B4B16"/>
    <w:rsid w:val="007B60CC"/>
    <w:rsid w:val="007B6373"/>
    <w:rsid w:val="007B7C05"/>
    <w:rsid w:val="007C318E"/>
    <w:rsid w:val="007C3BD9"/>
    <w:rsid w:val="007C4A0B"/>
    <w:rsid w:val="007C75AD"/>
    <w:rsid w:val="007D1C32"/>
    <w:rsid w:val="007D2D17"/>
    <w:rsid w:val="007D2EE5"/>
    <w:rsid w:val="007D50FF"/>
    <w:rsid w:val="007D6446"/>
    <w:rsid w:val="007E0CE7"/>
    <w:rsid w:val="007E0CED"/>
    <w:rsid w:val="007E4281"/>
    <w:rsid w:val="007E72A1"/>
    <w:rsid w:val="007F0886"/>
    <w:rsid w:val="007F1305"/>
    <w:rsid w:val="00800393"/>
    <w:rsid w:val="00800606"/>
    <w:rsid w:val="00800686"/>
    <w:rsid w:val="00801C8E"/>
    <w:rsid w:val="0080371C"/>
    <w:rsid w:val="00805CE2"/>
    <w:rsid w:val="0081035B"/>
    <w:rsid w:val="008106B6"/>
    <w:rsid w:val="00810D65"/>
    <w:rsid w:val="00812A3A"/>
    <w:rsid w:val="00814BA6"/>
    <w:rsid w:val="0082037F"/>
    <w:rsid w:val="00821696"/>
    <w:rsid w:val="00821A8F"/>
    <w:rsid w:val="00821AD5"/>
    <w:rsid w:val="0082261D"/>
    <w:rsid w:val="00823B7B"/>
    <w:rsid w:val="00823DC9"/>
    <w:rsid w:val="008257D5"/>
    <w:rsid w:val="00827F40"/>
    <w:rsid w:val="00832A8A"/>
    <w:rsid w:val="008367C6"/>
    <w:rsid w:val="00840F87"/>
    <w:rsid w:val="00841E2C"/>
    <w:rsid w:val="008443A3"/>
    <w:rsid w:val="00855A20"/>
    <w:rsid w:val="00855FB2"/>
    <w:rsid w:val="0085608C"/>
    <w:rsid w:val="00856B02"/>
    <w:rsid w:val="00860DFC"/>
    <w:rsid w:val="00863624"/>
    <w:rsid w:val="00863B99"/>
    <w:rsid w:val="00864029"/>
    <w:rsid w:val="008646CB"/>
    <w:rsid w:val="008651A2"/>
    <w:rsid w:val="0087267D"/>
    <w:rsid w:val="008743BE"/>
    <w:rsid w:val="00875183"/>
    <w:rsid w:val="00876755"/>
    <w:rsid w:val="00876919"/>
    <w:rsid w:val="00881C58"/>
    <w:rsid w:val="008827D4"/>
    <w:rsid w:val="0088350A"/>
    <w:rsid w:val="008878A2"/>
    <w:rsid w:val="00887C70"/>
    <w:rsid w:val="0089081C"/>
    <w:rsid w:val="008909B0"/>
    <w:rsid w:val="0089283F"/>
    <w:rsid w:val="00893340"/>
    <w:rsid w:val="00893A77"/>
    <w:rsid w:val="00893BD5"/>
    <w:rsid w:val="00894019"/>
    <w:rsid w:val="00894D1F"/>
    <w:rsid w:val="00896F78"/>
    <w:rsid w:val="008973A0"/>
    <w:rsid w:val="008A09C0"/>
    <w:rsid w:val="008A0A97"/>
    <w:rsid w:val="008A152C"/>
    <w:rsid w:val="008A2D4D"/>
    <w:rsid w:val="008A3F34"/>
    <w:rsid w:val="008A7FE7"/>
    <w:rsid w:val="008B3FF4"/>
    <w:rsid w:val="008B7FCE"/>
    <w:rsid w:val="008C4082"/>
    <w:rsid w:val="008C4CBA"/>
    <w:rsid w:val="008D13EE"/>
    <w:rsid w:val="008D24AE"/>
    <w:rsid w:val="008D36A6"/>
    <w:rsid w:val="008D41B4"/>
    <w:rsid w:val="008D475C"/>
    <w:rsid w:val="008D7969"/>
    <w:rsid w:val="008E1ECD"/>
    <w:rsid w:val="008E2948"/>
    <w:rsid w:val="008E3BC8"/>
    <w:rsid w:val="008E42D5"/>
    <w:rsid w:val="008E4517"/>
    <w:rsid w:val="008E4B0C"/>
    <w:rsid w:val="008E4FC6"/>
    <w:rsid w:val="008E51A0"/>
    <w:rsid w:val="008E5F5A"/>
    <w:rsid w:val="008E60ED"/>
    <w:rsid w:val="008E6CA8"/>
    <w:rsid w:val="008E7EE4"/>
    <w:rsid w:val="008F04AD"/>
    <w:rsid w:val="008F0D33"/>
    <w:rsid w:val="008F1405"/>
    <w:rsid w:val="008F1F14"/>
    <w:rsid w:val="008F26D7"/>
    <w:rsid w:val="008F5039"/>
    <w:rsid w:val="008F6A2C"/>
    <w:rsid w:val="00901905"/>
    <w:rsid w:val="00903A32"/>
    <w:rsid w:val="00903BF9"/>
    <w:rsid w:val="00903FA5"/>
    <w:rsid w:val="00905735"/>
    <w:rsid w:val="00905B7A"/>
    <w:rsid w:val="00905DB3"/>
    <w:rsid w:val="0090615D"/>
    <w:rsid w:val="00910265"/>
    <w:rsid w:val="00911453"/>
    <w:rsid w:val="00913884"/>
    <w:rsid w:val="0091483E"/>
    <w:rsid w:val="00915A46"/>
    <w:rsid w:val="009160CF"/>
    <w:rsid w:val="009163B5"/>
    <w:rsid w:val="00920743"/>
    <w:rsid w:val="00922972"/>
    <w:rsid w:val="009233B7"/>
    <w:rsid w:val="00924C46"/>
    <w:rsid w:val="00925D69"/>
    <w:rsid w:val="009271BB"/>
    <w:rsid w:val="0093072F"/>
    <w:rsid w:val="00930922"/>
    <w:rsid w:val="00932DE1"/>
    <w:rsid w:val="00932E0F"/>
    <w:rsid w:val="0093435A"/>
    <w:rsid w:val="009361ED"/>
    <w:rsid w:val="009400D1"/>
    <w:rsid w:val="00942334"/>
    <w:rsid w:val="00942B49"/>
    <w:rsid w:val="0094367A"/>
    <w:rsid w:val="00944822"/>
    <w:rsid w:val="009450D2"/>
    <w:rsid w:val="00947E43"/>
    <w:rsid w:val="0095170A"/>
    <w:rsid w:val="00952F78"/>
    <w:rsid w:val="00953F40"/>
    <w:rsid w:val="00955F90"/>
    <w:rsid w:val="009607B1"/>
    <w:rsid w:val="009608D0"/>
    <w:rsid w:val="00960DC7"/>
    <w:rsid w:val="00961C07"/>
    <w:rsid w:val="00962D05"/>
    <w:rsid w:val="00964756"/>
    <w:rsid w:val="0096764A"/>
    <w:rsid w:val="0097398B"/>
    <w:rsid w:val="009740EC"/>
    <w:rsid w:val="009747B1"/>
    <w:rsid w:val="00974DE8"/>
    <w:rsid w:val="009768AD"/>
    <w:rsid w:val="00983C70"/>
    <w:rsid w:val="009846CE"/>
    <w:rsid w:val="00984F5E"/>
    <w:rsid w:val="009865EE"/>
    <w:rsid w:val="0099139A"/>
    <w:rsid w:val="0099339D"/>
    <w:rsid w:val="009943B1"/>
    <w:rsid w:val="0099493E"/>
    <w:rsid w:val="00997AD2"/>
    <w:rsid w:val="009A2228"/>
    <w:rsid w:val="009A2818"/>
    <w:rsid w:val="009B02A9"/>
    <w:rsid w:val="009B2B7B"/>
    <w:rsid w:val="009B2F45"/>
    <w:rsid w:val="009B40E5"/>
    <w:rsid w:val="009B4FDF"/>
    <w:rsid w:val="009B5810"/>
    <w:rsid w:val="009B6942"/>
    <w:rsid w:val="009C1842"/>
    <w:rsid w:val="009C2690"/>
    <w:rsid w:val="009C2895"/>
    <w:rsid w:val="009C6B72"/>
    <w:rsid w:val="009C7134"/>
    <w:rsid w:val="009D0A1C"/>
    <w:rsid w:val="009D1CEC"/>
    <w:rsid w:val="009D4E83"/>
    <w:rsid w:val="009E0086"/>
    <w:rsid w:val="009E1F7A"/>
    <w:rsid w:val="009E213F"/>
    <w:rsid w:val="009E304F"/>
    <w:rsid w:val="009E42AA"/>
    <w:rsid w:val="009E55E4"/>
    <w:rsid w:val="009E68F2"/>
    <w:rsid w:val="009F2009"/>
    <w:rsid w:val="009F208E"/>
    <w:rsid w:val="009F2FE0"/>
    <w:rsid w:val="009F4294"/>
    <w:rsid w:val="009F4A52"/>
    <w:rsid w:val="00A00749"/>
    <w:rsid w:val="00A014CB"/>
    <w:rsid w:val="00A0426E"/>
    <w:rsid w:val="00A05E65"/>
    <w:rsid w:val="00A0645F"/>
    <w:rsid w:val="00A108D4"/>
    <w:rsid w:val="00A11888"/>
    <w:rsid w:val="00A12947"/>
    <w:rsid w:val="00A15C96"/>
    <w:rsid w:val="00A1738B"/>
    <w:rsid w:val="00A21FE5"/>
    <w:rsid w:val="00A271A7"/>
    <w:rsid w:val="00A30AB6"/>
    <w:rsid w:val="00A32E6F"/>
    <w:rsid w:val="00A33B45"/>
    <w:rsid w:val="00A34476"/>
    <w:rsid w:val="00A34739"/>
    <w:rsid w:val="00A350BD"/>
    <w:rsid w:val="00A35267"/>
    <w:rsid w:val="00A37149"/>
    <w:rsid w:val="00A4349A"/>
    <w:rsid w:val="00A43FAA"/>
    <w:rsid w:val="00A44A3A"/>
    <w:rsid w:val="00A44F02"/>
    <w:rsid w:val="00A44F40"/>
    <w:rsid w:val="00A45C81"/>
    <w:rsid w:val="00A46B7A"/>
    <w:rsid w:val="00A476B0"/>
    <w:rsid w:val="00A502FE"/>
    <w:rsid w:val="00A50458"/>
    <w:rsid w:val="00A5204C"/>
    <w:rsid w:val="00A55E1F"/>
    <w:rsid w:val="00A56A52"/>
    <w:rsid w:val="00A5752A"/>
    <w:rsid w:val="00A62F6A"/>
    <w:rsid w:val="00A63E79"/>
    <w:rsid w:val="00A648A8"/>
    <w:rsid w:val="00A6684E"/>
    <w:rsid w:val="00A66BC3"/>
    <w:rsid w:val="00A675C6"/>
    <w:rsid w:val="00A72BB7"/>
    <w:rsid w:val="00A72D0A"/>
    <w:rsid w:val="00A73167"/>
    <w:rsid w:val="00A73553"/>
    <w:rsid w:val="00A75298"/>
    <w:rsid w:val="00A75DA0"/>
    <w:rsid w:val="00A75FEE"/>
    <w:rsid w:val="00A818CC"/>
    <w:rsid w:val="00A85F06"/>
    <w:rsid w:val="00A86F79"/>
    <w:rsid w:val="00A93440"/>
    <w:rsid w:val="00A95D4B"/>
    <w:rsid w:val="00A96372"/>
    <w:rsid w:val="00A97D0C"/>
    <w:rsid w:val="00AA4529"/>
    <w:rsid w:val="00AA4737"/>
    <w:rsid w:val="00AA59D9"/>
    <w:rsid w:val="00AA7B13"/>
    <w:rsid w:val="00AA7C33"/>
    <w:rsid w:val="00AB10D0"/>
    <w:rsid w:val="00AB1EBE"/>
    <w:rsid w:val="00AB2A14"/>
    <w:rsid w:val="00AB6360"/>
    <w:rsid w:val="00AB75F4"/>
    <w:rsid w:val="00AB7734"/>
    <w:rsid w:val="00AC0390"/>
    <w:rsid w:val="00AC0669"/>
    <w:rsid w:val="00AC1504"/>
    <w:rsid w:val="00AC1D7C"/>
    <w:rsid w:val="00AC3FC1"/>
    <w:rsid w:val="00AC6424"/>
    <w:rsid w:val="00AC7542"/>
    <w:rsid w:val="00AD0CC3"/>
    <w:rsid w:val="00AD0E1F"/>
    <w:rsid w:val="00AD0E67"/>
    <w:rsid w:val="00AD1665"/>
    <w:rsid w:val="00AD65D6"/>
    <w:rsid w:val="00AE0F58"/>
    <w:rsid w:val="00AE259F"/>
    <w:rsid w:val="00AE29E6"/>
    <w:rsid w:val="00AE2C0A"/>
    <w:rsid w:val="00AE3049"/>
    <w:rsid w:val="00AE3A24"/>
    <w:rsid w:val="00AE6D9B"/>
    <w:rsid w:val="00AF014C"/>
    <w:rsid w:val="00AF0DC9"/>
    <w:rsid w:val="00AF1267"/>
    <w:rsid w:val="00AF25DE"/>
    <w:rsid w:val="00AF44EB"/>
    <w:rsid w:val="00AF4C6B"/>
    <w:rsid w:val="00AF550C"/>
    <w:rsid w:val="00AF68A6"/>
    <w:rsid w:val="00AF6CC2"/>
    <w:rsid w:val="00AF753D"/>
    <w:rsid w:val="00B00CBD"/>
    <w:rsid w:val="00B014F8"/>
    <w:rsid w:val="00B02E70"/>
    <w:rsid w:val="00B02EF0"/>
    <w:rsid w:val="00B03349"/>
    <w:rsid w:val="00B03AD1"/>
    <w:rsid w:val="00B04825"/>
    <w:rsid w:val="00B04FD7"/>
    <w:rsid w:val="00B05E3D"/>
    <w:rsid w:val="00B06D78"/>
    <w:rsid w:val="00B07244"/>
    <w:rsid w:val="00B07C18"/>
    <w:rsid w:val="00B07F1D"/>
    <w:rsid w:val="00B10625"/>
    <w:rsid w:val="00B11635"/>
    <w:rsid w:val="00B11F3B"/>
    <w:rsid w:val="00B12AD7"/>
    <w:rsid w:val="00B13517"/>
    <w:rsid w:val="00B14EFB"/>
    <w:rsid w:val="00B167EC"/>
    <w:rsid w:val="00B17336"/>
    <w:rsid w:val="00B211F8"/>
    <w:rsid w:val="00B21B6D"/>
    <w:rsid w:val="00B21E2C"/>
    <w:rsid w:val="00B220B4"/>
    <w:rsid w:val="00B23AE8"/>
    <w:rsid w:val="00B25850"/>
    <w:rsid w:val="00B261F7"/>
    <w:rsid w:val="00B30D8B"/>
    <w:rsid w:val="00B311A7"/>
    <w:rsid w:val="00B3129A"/>
    <w:rsid w:val="00B33CC3"/>
    <w:rsid w:val="00B34BE2"/>
    <w:rsid w:val="00B36B65"/>
    <w:rsid w:val="00B37B18"/>
    <w:rsid w:val="00B40CB5"/>
    <w:rsid w:val="00B423D2"/>
    <w:rsid w:val="00B44189"/>
    <w:rsid w:val="00B47898"/>
    <w:rsid w:val="00B47E64"/>
    <w:rsid w:val="00B511EE"/>
    <w:rsid w:val="00B51532"/>
    <w:rsid w:val="00B51D98"/>
    <w:rsid w:val="00B528CC"/>
    <w:rsid w:val="00B53AF2"/>
    <w:rsid w:val="00B54526"/>
    <w:rsid w:val="00B550B9"/>
    <w:rsid w:val="00B55686"/>
    <w:rsid w:val="00B560A1"/>
    <w:rsid w:val="00B5635F"/>
    <w:rsid w:val="00B57677"/>
    <w:rsid w:val="00B57E8E"/>
    <w:rsid w:val="00B60C70"/>
    <w:rsid w:val="00B62598"/>
    <w:rsid w:val="00B630FC"/>
    <w:rsid w:val="00B6484F"/>
    <w:rsid w:val="00B655B8"/>
    <w:rsid w:val="00B65C08"/>
    <w:rsid w:val="00B6641A"/>
    <w:rsid w:val="00B71E0E"/>
    <w:rsid w:val="00B72B42"/>
    <w:rsid w:val="00B73086"/>
    <w:rsid w:val="00B73820"/>
    <w:rsid w:val="00B75A5F"/>
    <w:rsid w:val="00B77FF5"/>
    <w:rsid w:val="00B808CF"/>
    <w:rsid w:val="00B82783"/>
    <w:rsid w:val="00B90766"/>
    <w:rsid w:val="00B917A1"/>
    <w:rsid w:val="00B919FE"/>
    <w:rsid w:val="00B94742"/>
    <w:rsid w:val="00BA0098"/>
    <w:rsid w:val="00BA0E0C"/>
    <w:rsid w:val="00BA2AB1"/>
    <w:rsid w:val="00BA53DD"/>
    <w:rsid w:val="00BA5A41"/>
    <w:rsid w:val="00BA6BD2"/>
    <w:rsid w:val="00BA735E"/>
    <w:rsid w:val="00BB271D"/>
    <w:rsid w:val="00BB5AD2"/>
    <w:rsid w:val="00BB6103"/>
    <w:rsid w:val="00BB6D9C"/>
    <w:rsid w:val="00BB6F15"/>
    <w:rsid w:val="00BB6F91"/>
    <w:rsid w:val="00BC03DE"/>
    <w:rsid w:val="00BC799D"/>
    <w:rsid w:val="00BC7AC8"/>
    <w:rsid w:val="00BD043A"/>
    <w:rsid w:val="00BD075C"/>
    <w:rsid w:val="00BD2277"/>
    <w:rsid w:val="00BD2596"/>
    <w:rsid w:val="00BD3CA6"/>
    <w:rsid w:val="00BD3FB1"/>
    <w:rsid w:val="00BD5415"/>
    <w:rsid w:val="00BE004B"/>
    <w:rsid w:val="00BE1080"/>
    <w:rsid w:val="00BE13BA"/>
    <w:rsid w:val="00BE1619"/>
    <w:rsid w:val="00BE287F"/>
    <w:rsid w:val="00BE4AFF"/>
    <w:rsid w:val="00BE5B92"/>
    <w:rsid w:val="00BE5D90"/>
    <w:rsid w:val="00BE72B3"/>
    <w:rsid w:val="00BE79DE"/>
    <w:rsid w:val="00BF0182"/>
    <w:rsid w:val="00BF0229"/>
    <w:rsid w:val="00BF1915"/>
    <w:rsid w:val="00BF56EE"/>
    <w:rsid w:val="00BF757B"/>
    <w:rsid w:val="00BF76F8"/>
    <w:rsid w:val="00C000D0"/>
    <w:rsid w:val="00C02BC1"/>
    <w:rsid w:val="00C03EF8"/>
    <w:rsid w:val="00C04242"/>
    <w:rsid w:val="00C04254"/>
    <w:rsid w:val="00C04E20"/>
    <w:rsid w:val="00C05803"/>
    <w:rsid w:val="00C06261"/>
    <w:rsid w:val="00C06864"/>
    <w:rsid w:val="00C06CBA"/>
    <w:rsid w:val="00C140E2"/>
    <w:rsid w:val="00C142A8"/>
    <w:rsid w:val="00C14CB1"/>
    <w:rsid w:val="00C15F1C"/>
    <w:rsid w:val="00C17931"/>
    <w:rsid w:val="00C17DA6"/>
    <w:rsid w:val="00C21125"/>
    <w:rsid w:val="00C22F48"/>
    <w:rsid w:val="00C24AB2"/>
    <w:rsid w:val="00C27A88"/>
    <w:rsid w:val="00C30F03"/>
    <w:rsid w:val="00C310A5"/>
    <w:rsid w:val="00C317F8"/>
    <w:rsid w:val="00C3321D"/>
    <w:rsid w:val="00C34895"/>
    <w:rsid w:val="00C35067"/>
    <w:rsid w:val="00C35A36"/>
    <w:rsid w:val="00C41589"/>
    <w:rsid w:val="00C43ADA"/>
    <w:rsid w:val="00C43E24"/>
    <w:rsid w:val="00C45D01"/>
    <w:rsid w:val="00C460C7"/>
    <w:rsid w:val="00C46C87"/>
    <w:rsid w:val="00C47CE3"/>
    <w:rsid w:val="00C50776"/>
    <w:rsid w:val="00C52897"/>
    <w:rsid w:val="00C544E9"/>
    <w:rsid w:val="00C5463D"/>
    <w:rsid w:val="00C556DA"/>
    <w:rsid w:val="00C574E2"/>
    <w:rsid w:val="00C57637"/>
    <w:rsid w:val="00C5769A"/>
    <w:rsid w:val="00C60794"/>
    <w:rsid w:val="00C623C4"/>
    <w:rsid w:val="00C624CE"/>
    <w:rsid w:val="00C66E33"/>
    <w:rsid w:val="00C673AF"/>
    <w:rsid w:val="00C70364"/>
    <w:rsid w:val="00C7108F"/>
    <w:rsid w:val="00C73768"/>
    <w:rsid w:val="00C74EF2"/>
    <w:rsid w:val="00C7766B"/>
    <w:rsid w:val="00C77841"/>
    <w:rsid w:val="00C808AE"/>
    <w:rsid w:val="00C8251D"/>
    <w:rsid w:val="00C826ED"/>
    <w:rsid w:val="00C84890"/>
    <w:rsid w:val="00C854E7"/>
    <w:rsid w:val="00C85626"/>
    <w:rsid w:val="00C85732"/>
    <w:rsid w:val="00C905BA"/>
    <w:rsid w:val="00C90687"/>
    <w:rsid w:val="00C9518A"/>
    <w:rsid w:val="00C953C7"/>
    <w:rsid w:val="00C9757A"/>
    <w:rsid w:val="00CA2350"/>
    <w:rsid w:val="00CA7C52"/>
    <w:rsid w:val="00CB0275"/>
    <w:rsid w:val="00CB054F"/>
    <w:rsid w:val="00CB3792"/>
    <w:rsid w:val="00CB6159"/>
    <w:rsid w:val="00CB74F3"/>
    <w:rsid w:val="00CC0D08"/>
    <w:rsid w:val="00CC1412"/>
    <w:rsid w:val="00CC1AE0"/>
    <w:rsid w:val="00CC2B7C"/>
    <w:rsid w:val="00CC34B0"/>
    <w:rsid w:val="00CC4841"/>
    <w:rsid w:val="00CC4A79"/>
    <w:rsid w:val="00CC6021"/>
    <w:rsid w:val="00CD000E"/>
    <w:rsid w:val="00CD26AD"/>
    <w:rsid w:val="00CD2E99"/>
    <w:rsid w:val="00CD30DB"/>
    <w:rsid w:val="00CD39B1"/>
    <w:rsid w:val="00CD39C6"/>
    <w:rsid w:val="00CD4B31"/>
    <w:rsid w:val="00CD5AE9"/>
    <w:rsid w:val="00CE01C3"/>
    <w:rsid w:val="00CE3E20"/>
    <w:rsid w:val="00CE418A"/>
    <w:rsid w:val="00CE4590"/>
    <w:rsid w:val="00CE57E2"/>
    <w:rsid w:val="00CE6350"/>
    <w:rsid w:val="00CE6444"/>
    <w:rsid w:val="00CF2619"/>
    <w:rsid w:val="00CF283C"/>
    <w:rsid w:val="00CF37C8"/>
    <w:rsid w:val="00CF3864"/>
    <w:rsid w:val="00CF48D2"/>
    <w:rsid w:val="00CF5D2A"/>
    <w:rsid w:val="00CF6FA2"/>
    <w:rsid w:val="00CF7714"/>
    <w:rsid w:val="00D024B4"/>
    <w:rsid w:val="00D030B0"/>
    <w:rsid w:val="00D0401B"/>
    <w:rsid w:val="00D06683"/>
    <w:rsid w:val="00D06CAF"/>
    <w:rsid w:val="00D07829"/>
    <w:rsid w:val="00D12C90"/>
    <w:rsid w:val="00D12D13"/>
    <w:rsid w:val="00D15209"/>
    <w:rsid w:val="00D16A42"/>
    <w:rsid w:val="00D204AE"/>
    <w:rsid w:val="00D21971"/>
    <w:rsid w:val="00D2430B"/>
    <w:rsid w:val="00D2568C"/>
    <w:rsid w:val="00D26EB4"/>
    <w:rsid w:val="00D31613"/>
    <w:rsid w:val="00D32760"/>
    <w:rsid w:val="00D334CB"/>
    <w:rsid w:val="00D33F28"/>
    <w:rsid w:val="00D35303"/>
    <w:rsid w:val="00D3607D"/>
    <w:rsid w:val="00D368E8"/>
    <w:rsid w:val="00D3767D"/>
    <w:rsid w:val="00D41133"/>
    <w:rsid w:val="00D41491"/>
    <w:rsid w:val="00D43627"/>
    <w:rsid w:val="00D4562D"/>
    <w:rsid w:val="00D462ED"/>
    <w:rsid w:val="00D4769F"/>
    <w:rsid w:val="00D5225C"/>
    <w:rsid w:val="00D53033"/>
    <w:rsid w:val="00D538E3"/>
    <w:rsid w:val="00D538F8"/>
    <w:rsid w:val="00D55294"/>
    <w:rsid w:val="00D553D2"/>
    <w:rsid w:val="00D55630"/>
    <w:rsid w:val="00D63993"/>
    <w:rsid w:val="00D64004"/>
    <w:rsid w:val="00D64204"/>
    <w:rsid w:val="00D64C6B"/>
    <w:rsid w:val="00D6542C"/>
    <w:rsid w:val="00D670C7"/>
    <w:rsid w:val="00D6777C"/>
    <w:rsid w:val="00D71DC5"/>
    <w:rsid w:val="00D72495"/>
    <w:rsid w:val="00D725F8"/>
    <w:rsid w:val="00D73775"/>
    <w:rsid w:val="00D73DFD"/>
    <w:rsid w:val="00D74C97"/>
    <w:rsid w:val="00D74D1F"/>
    <w:rsid w:val="00D7519C"/>
    <w:rsid w:val="00D80AED"/>
    <w:rsid w:val="00D8114C"/>
    <w:rsid w:val="00D825D5"/>
    <w:rsid w:val="00D82A2F"/>
    <w:rsid w:val="00D83E32"/>
    <w:rsid w:val="00D84436"/>
    <w:rsid w:val="00D84572"/>
    <w:rsid w:val="00D85652"/>
    <w:rsid w:val="00D857FB"/>
    <w:rsid w:val="00D86089"/>
    <w:rsid w:val="00D86ED9"/>
    <w:rsid w:val="00D879AA"/>
    <w:rsid w:val="00D87BAA"/>
    <w:rsid w:val="00D90B3C"/>
    <w:rsid w:val="00D92960"/>
    <w:rsid w:val="00D9420D"/>
    <w:rsid w:val="00D975A5"/>
    <w:rsid w:val="00D97710"/>
    <w:rsid w:val="00D97C28"/>
    <w:rsid w:val="00DA22F9"/>
    <w:rsid w:val="00DA4420"/>
    <w:rsid w:val="00DA5DE7"/>
    <w:rsid w:val="00DA71F2"/>
    <w:rsid w:val="00DB05CC"/>
    <w:rsid w:val="00DB1F0B"/>
    <w:rsid w:val="00DB59A3"/>
    <w:rsid w:val="00DC010B"/>
    <w:rsid w:val="00DC01A7"/>
    <w:rsid w:val="00DC098E"/>
    <w:rsid w:val="00DC164F"/>
    <w:rsid w:val="00DC169F"/>
    <w:rsid w:val="00DC234B"/>
    <w:rsid w:val="00DC29A6"/>
    <w:rsid w:val="00DC31A5"/>
    <w:rsid w:val="00DC3848"/>
    <w:rsid w:val="00DC54C7"/>
    <w:rsid w:val="00DC604D"/>
    <w:rsid w:val="00DC723B"/>
    <w:rsid w:val="00DC7B4A"/>
    <w:rsid w:val="00DD0B02"/>
    <w:rsid w:val="00DD1C9C"/>
    <w:rsid w:val="00DD1F79"/>
    <w:rsid w:val="00DD2490"/>
    <w:rsid w:val="00DD26CE"/>
    <w:rsid w:val="00DD3028"/>
    <w:rsid w:val="00DD3C15"/>
    <w:rsid w:val="00DD3CB0"/>
    <w:rsid w:val="00DD46CA"/>
    <w:rsid w:val="00DD5B72"/>
    <w:rsid w:val="00DD7BBB"/>
    <w:rsid w:val="00DE0886"/>
    <w:rsid w:val="00DE2251"/>
    <w:rsid w:val="00DE3103"/>
    <w:rsid w:val="00DE4A44"/>
    <w:rsid w:val="00DF12CD"/>
    <w:rsid w:val="00DF3445"/>
    <w:rsid w:val="00E00119"/>
    <w:rsid w:val="00E001D3"/>
    <w:rsid w:val="00E0026C"/>
    <w:rsid w:val="00E032CA"/>
    <w:rsid w:val="00E052AC"/>
    <w:rsid w:val="00E0657F"/>
    <w:rsid w:val="00E0785A"/>
    <w:rsid w:val="00E108A2"/>
    <w:rsid w:val="00E12C9D"/>
    <w:rsid w:val="00E16D37"/>
    <w:rsid w:val="00E17084"/>
    <w:rsid w:val="00E2749A"/>
    <w:rsid w:val="00E274DB"/>
    <w:rsid w:val="00E31053"/>
    <w:rsid w:val="00E31AB6"/>
    <w:rsid w:val="00E32974"/>
    <w:rsid w:val="00E33634"/>
    <w:rsid w:val="00E3398B"/>
    <w:rsid w:val="00E35AB2"/>
    <w:rsid w:val="00E37706"/>
    <w:rsid w:val="00E40244"/>
    <w:rsid w:val="00E40924"/>
    <w:rsid w:val="00E516D7"/>
    <w:rsid w:val="00E54068"/>
    <w:rsid w:val="00E56187"/>
    <w:rsid w:val="00E56990"/>
    <w:rsid w:val="00E56BC0"/>
    <w:rsid w:val="00E61C24"/>
    <w:rsid w:val="00E627DA"/>
    <w:rsid w:val="00E6335F"/>
    <w:rsid w:val="00E65F7C"/>
    <w:rsid w:val="00E66C01"/>
    <w:rsid w:val="00E673E5"/>
    <w:rsid w:val="00E677C4"/>
    <w:rsid w:val="00E70AC9"/>
    <w:rsid w:val="00E70E5A"/>
    <w:rsid w:val="00E71FC4"/>
    <w:rsid w:val="00E739A6"/>
    <w:rsid w:val="00E7789A"/>
    <w:rsid w:val="00E80959"/>
    <w:rsid w:val="00E82E2C"/>
    <w:rsid w:val="00E84A9D"/>
    <w:rsid w:val="00E85008"/>
    <w:rsid w:val="00E8561F"/>
    <w:rsid w:val="00E8785F"/>
    <w:rsid w:val="00E90F55"/>
    <w:rsid w:val="00E92871"/>
    <w:rsid w:val="00E9476B"/>
    <w:rsid w:val="00E9517E"/>
    <w:rsid w:val="00E958BD"/>
    <w:rsid w:val="00E95BE8"/>
    <w:rsid w:val="00E95E8C"/>
    <w:rsid w:val="00E96FC9"/>
    <w:rsid w:val="00E976E3"/>
    <w:rsid w:val="00EA03E4"/>
    <w:rsid w:val="00EA1032"/>
    <w:rsid w:val="00EA123B"/>
    <w:rsid w:val="00EA3769"/>
    <w:rsid w:val="00EA5197"/>
    <w:rsid w:val="00EA5695"/>
    <w:rsid w:val="00EA7058"/>
    <w:rsid w:val="00EB171C"/>
    <w:rsid w:val="00EB294D"/>
    <w:rsid w:val="00EB2E9C"/>
    <w:rsid w:val="00EB3DC6"/>
    <w:rsid w:val="00EB5916"/>
    <w:rsid w:val="00EC294E"/>
    <w:rsid w:val="00EC47CF"/>
    <w:rsid w:val="00ED0636"/>
    <w:rsid w:val="00ED4315"/>
    <w:rsid w:val="00ED7D67"/>
    <w:rsid w:val="00EE024F"/>
    <w:rsid w:val="00EE06EA"/>
    <w:rsid w:val="00EE242A"/>
    <w:rsid w:val="00EE3500"/>
    <w:rsid w:val="00EE5DEF"/>
    <w:rsid w:val="00EF0C9B"/>
    <w:rsid w:val="00EF26F9"/>
    <w:rsid w:val="00EF60C4"/>
    <w:rsid w:val="00EF7950"/>
    <w:rsid w:val="00F00B8C"/>
    <w:rsid w:val="00F013FB"/>
    <w:rsid w:val="00F03F25"/>
    <w:rsid w:val="00F0442B"/>
    <w:rsid w:val="00F06023"/>
    <w:rsid w:val="00F0795A"/>
    <w:rsid w:val="00F10FF2"/>
    <w:rsid w:val="00F11370"/>
    <w:rsid w:val="00F11916"/>
    <w:rsid w:val="00F1235E"/>
    <w:rsid w:val="00F12375"/>
    <w:rsid w:val="00F13496"/>
    <w:rsid w:val="00F15709"/>
    <w:rsid w:val="00F15884"/>
    <w:rsid w:val="00F15A4E"/>
    <w:rsid w:val="00F20B30"/>
    <w:rsid w:val="00F20BDE"/>
    <w:rsid w:val="00F21FD7"/>
    <w:rsid w:val="00F2314C"/>
    <w:rsid w:val="00F2486F"/>
    <w:rsid w:val="00F263D9"/>
    <w:rsid w:val="00F30080"/>
    <w:rsid w:val="00F30638"/>
    <w:rsid w:val="00F30EEA"/>
    <w:rsid w:val="00F319EE"/>
    <w:rsid w:val="00F337BC"/>
    <w:rsid w:val="00F404EA"/>
    <w:rsid w:val="00F446EE"/>
    <w:rsid w:val="00F4479F"/>
    <w:rsid w:val="00F462AB"/>
    <w:rsid w:val="00F502AC"/>
    <w:rsid w:val="00F5222F"/>
    <w:rsid w:val="00F53A20"/>
    <w:rsid w:val="00F571AD"/>
    <w:rsid w:val="00F57EE3"/>
    <w:rsid w:val="00F610BC"/>
    <w:rsid w:val="00F61B1E"/>
    <w:rsid w:val="00F61E35"/>
    <w:rsid w:val="00F623F2"/>
    <w:rsid w:val="00F64872"/>
    <w:rsid w:val="00F6566B"/>
    <w:rsid w:val="00F673AC"/>
    <w:rsid w:val="00F723D3"/>
    <w:rsid w:val="00F7247F"/>
    <w:rsid w:val="00F7275B"/>
    <w:rsid w:val="00F73B4D"/>
    <w:rsid w:val="00F747AB"/>
    <w:rsid w:val="00F747B8"/>
    <w:rsid w:val="00F7605C"/>
    <w:rsid w:val="00F76B1E"/>
    <w:rsid w:val="00F76B26"/>
    <w:rsid w:val="00F76DD2"/>
    <w:rsid w:val="00F77925"/>
    <w:rsid w:val="00F80858"/>
    <w:rsid w:val="00F82436"/>
    <w:rsid w:val="00F85ED8"/>
    <w:rsid w:val="00F86A0E"/>
    <w:rsid w:val="00F919B7"/>
    <w:rsid w:val="00F94616"/>
    <w:rsid w:val="00F951BA"/>
    <w:rsid w:val="00F95607"/>
    <w:rsid w:val="00F95BFD"/>
    <w:rsid w:val="00FA18AD"/>
    <w:rsid w:val="00FA336E"/>
    <w:rsid w:val="00FA3AE5"/>
    <w:rsid w:val="00FA6081"/>
    <w:rsid w:val="00FA6CED"/>
    <w:rsid w:val="00FA76A5"/>
    <w:rsid w:val="00FB0F9E"/>
    <w:rsid w:val="00FB296C"/>
    <w:rsid w:val="00FB2AA0"/>
    <w:rsid w:val="00FB2F28"/>
    <w:rsid w:val="00FB3EA0"/>
    <w:rsid w:val="00FB3F8C"/>
    <w:rsid w:val="00FB5695"/>
    <w:rsid w:val="00FB679D"/>
    <w:rsid w:val="00FC062C"/>
    <w:rsid w:val="00FC0861"/>
    <w:rsid w:val="00FC1365"/>
    <w:rsid w:val="00FC16B0"/>
    <w:rsid w:val="00FC1CB5"/>
    <w:rsid w:val="00FC1CFF"/>
    <w:rsid w:val="00FC2542"/>
    <w:rsid w:val="00FC29AC"/>
    <w:rsid w:val="00FC48C9"/>
    <w:rsid w:val="00FC534A"/>
    <w:rsid w:val="00FC563E"/>
    <w:rsid w:val="00FC6032"/>
    <w:rsid w:val="00FC6560"/>
    <w:rsid w:val="00FD08B7"/>
    <w:rsid w:val="00FD273E"/>
    <w:rsid w:val="00FD4650"/>
    <w:rsid w:val="00FD5A33"/>
    <w:rsid w:val="00FD5E5A"/>
    <w:rsid w:val="00FD63DD"/>
    <w:rsid w:val="00FD68EF"/>
    <w:rsid w:val="00FE05F5"/>
    <w:rsid w:val="00FE08F3"/>
    <w:rsid w:val="00FE1008"/>
    <w:rsid w:val="00FE13C8"/>
    <w:rsid w:val="00FE1A43"/>
    <w:rsid w:val="00FE1DAE"/>
    <w:rsid w:val="00FE397B"/>
    <w:rsid w:val="00FE42F5"/>
    <w:rsid w:val="00FE46A6"/>
    <w:rsid w:val="00FE4922"/>
    <w:rsid w:val="00FF16D3"/>
    <w:rsid w:val="00FF3A5E"/>
    <w:rsid w:val="00FF5777"/>
    <w:rsid w:val="00FF6FAF"/>
    <w:rsid w:val="00FF7D28"/>
    <w:rsid w:val="014C12A5"/>
    <w:rsid w:val="01A04A8F"/>
    <w:rsid w:val="01BE3694"/>
    <w:rsid w:val="01C66D3C"/>
    <w:rsid w:val="02990449"/>
    <w:rsid w:val="02A416C9"/>
    <w:rsid w:val="02A97F77"/>
    <w:rsid w:val="02B85978"/>
    <w:rsid w:val="02C00954"/>
    <w:rsid w:val="02CC5980"/>
    <w:rsid w:val="02E8475A"/>
    <w:rsid w:val="0324625B"/>
    <w:rsid w:val="032E7C45"/>
    <w:rsid w:val="03C92BCC"/>
    <w:rsid w:val="04215EB7"/>
    <w:rsid w:val="0422620C"/>
    <w:rsid w:val="049F774C"/>
    <w:rsid w:val="04D66F8D"/>
    <w:rsid w:val="04FD2FC5"/>
    <w:rsid w:val="05083E69"/>
    <w:rsid w:val="05333568"/>
    <w:rsid w:val="053F7832"/>
    <w:rsid w:val="057E7EED"/>
    <w:rsid w:val="05997327"/>
    <w:rsid w:val="059E51BD"/>
    <w:rsid w:val="060718E2"/>
    <w:rsid w:val="060E779D"/>
    <w:rsid w:val="06546995"/>
    <w:rsid w:val="06921462"/>
    <w:rsid w:val="071A5AEE"/>
    <w:rsid w:val="071D7C5C"/>
    <w:rsid w:val="074C1627"/>
    <w:rsid w:val="078E3450"/>
    <w:rsid w:val="07B624AB"/>
    <w:rsid w:val="07E86FB7"/>
    <w:rsid w:val="07EA7677"/>
    <w:rsid w:val="080544EC"/>
    <w:rsid w:val="085C5388"/>
    <w:rsid w:val="086758F6"/>
    <w:rsid w:val="08682797"/>
    <w:rsid w:val="089F026D"/>
    <w:rsid w:val="08C460AC"/>
    <w:rsid w:val="08F247FF"/>
    <w:rsid w:val="09207BBC"/>
    <w:rsid w:val="094C624B"/>
    <w:rsid w:val="09A43937"/>
    <w:rsid w:val="09A7432B"/>
    <w:rsid w:val="09D2484B"/>
    <w:rsid w:val="0A0C60E4"/>
    <w:rsid w:val="0A3B50B9"/>
    <w:rsid w:val="0A6813CF"/>
    <w:rsid w:val="0A8517B2"/>
    <w:rsid w:val="0A864DEB"/>
    <w:rsid w:val="0A8D546D"/>
    <w:rsid w:val="0AE703D5"/>
    <w:rsid w:val="0B0B0D00"/>
    <w:rsid w:val="0B1B5009"/>
    <w:rsid w:val="0B3D6C93"/>
    <w:rsid w:val="0B855EF2"/>
    <w:rsid w:val="0BD35D81"/>
    <w:rsid w:val="0BEF206A"/>
    <w:rsid w:val="0C0D6CE0"/>
    <w:rsid w:val="0C374784"/>
    <w:rsid w:val="0C6616E1"/>
    <w:rsid w:val="0C98500D"/>
    <w:rsid w:val="0CC60A8D"/>
    <w:rsid w:val="0D491151"/>
    <w:rsid w:val="0D6A1FA5"/>
    <w:rsid w:val="0D763EA9"/>
    <w:rsid w:val="0D883842"/>
    <w:rsid w:val="0DCC15C9"/>
    <w:rsid w:val="0DF212E5"/>
    <w:rsid w:val="0E025F2B"/>
    <w:rsid w:val="0E6A6087"/>
    <w:rsid w:val="0E745D38"/>
    <w:rsid w:val="0E8A5AB7"/>
    <w:rsid w:val="0ECC6947"/>
    <w:rsid w:val="0EE41FA4"/>
    <w:rsid w:val="0F015590"/>
    <w:rsid w:val="0F113B90"/>
    <w:rsid w:val="0F5E77C3"/>
    <w:rsid w:val="0F7343F2"/>
    <w:rsid w:val="0FA10041"/>
    <w:rsid w:val="0FA33E30"/>
    <w:rsid w:val="0FB946BB"/>
    <w:rsid w:val="0FC22826"/>
    <w:rsid w:val="10597E8B"/>
    <w:rsid w:val="107B0D56"/>
    <w:rsid w:val="10B050B3"/>
    <w:rsid w:val="110A0345"/>
    <w:rsid w:val="1180296C"/>
    <w:rsid w:val="119A00CF"/>
    <w:rsid w:val="11E85360"/>
    <w:rsid w:val="125863CC"/>
    <w:rsid w:val="1264525C"/>
    <w:rsid w:val="12C91C5E"/>
    <w:rsid w:val="12D824F8"/>
    <w:rsid w:val="12D94531"/>
    <w:rsid w:val="132B5914"/>
    <w:rsid w:val="132C327C"/>
    <w:rsid w:val="13767703"/>
    <w:rsid w:val="13A111E9"/>
    <w:rsid w:val="13A53FA7"/>
    <w:rsid w:val="141C25EF"/>
    <w:rsid w:val="145124ED"/>
    <w:rsid w:val="14C6595E"/>
    <w:rsid w:val="15071DBC"/>
    <w:rsid w:val="152C63CF"/>
    <w:rsid w:val="1552579A"/>
    <w:rsid w:val="15AB1F8B"/>
    <w:rsid w:val="15FE01C0"/>
    <w:rsid w:val="16057EBA"/>
    <w:rsid w:val="160A28DB"/>
    <w:rsid w:val="16172D88"/>
    <w:rsid w:val="164977A3"/>
    <w:rsid w:val="16AF523E"/>
    <w:rsid w:val="171D4685"/>
    <w:rsid w:val="177800EC"/>
    <w:rsid w:val="17CC14F3"/>
    <w:rsid w:val="17E15F2D"/>
    <w:rsid w:val="18004293"/>
    <w:rsid w:val="18014CCF"/>
    <w:rsid w:val="180F0CF2"/>
    <w:rsid w:val="180F120B"/>
    <w:rsid w:val="183B6F67"/>
    <w:rsid w:val="18426E92"/>
    <w:rsid w:val="184E57A6"/>
    <w:rsid w:val="18D317E3"/>
    <w:rsid w:val="19032BAE"/>
    <w:rsid w:val="19094AFB"/>
    <w:rsid w:val="191B6FDD"/>
    <w:rsid w:val="19B93495"/>
    <w:rsid w:val="19C43063"/>
    <w:rsid w:val="19F3491C"/>
    <w:rsid w:val="1A0516B0"/>
    <w:rsid w:val="1A0F4735"/>
    <w:rsid w:val="1A5E4E0E"/>
    <w:rsid w:val="1A731EA6"/>
    <w:rsid w:val="1ACE37A4"/>
    <w:rsid w:val="1AE743B6"/>
    <w:rsid w:val="1B1375C1"/>
    <w:rsid w:val="1B260881"/>
    <w:rsid w:val="1B487BC6"/>
    <w:rsid w:val="1B4B2E71"/>
    <w:rsid w:val="1C0353AD"/>
    <w:rsid w:val="1C3164D1"/>
    <w:rsid w:val="1C393905"/>
    <w:rsid w:val="1C74230A"/>
    <w:rsid w:val="1C876BD7"/>
    <w:rsid w:val="1CC72ABA"/>
    <w:rsid w:val="1CF510B0"/>
    <w:rsid w:val="1D106A89"/>
    <w:rsid w:val="1D586DE5"/>
    <w:rsid w:val="1D7A643D"/>
    <w:rsid w:val="1E3D611A"/>
    <w:rsid w:val="1E402AC4"/>
    <w:rsid w:val="1F3C1572"/>
    <w:rsid w:val="1F3C1590"/>
    <w:rsid w:val="1F8E01D9"/>
    <w:rsid w:val="1F973EE9"/>
    <w:rsid w:val="1FD94AC1"/>
    <w:rsid w:val="20103AC6"/>
    <w:rsid w:val="20597AA0"/>
    <w:rsid w:val="20686A69"/>
    <w:rsid w:val="20AD6D41"/>
    <w:rsid w:val="20B574AB"/>
    <w:rsid w:val="211234F8"/>
    <w:rsid w:val="21802C8C"/>
    <w:rsid w:val="21BF0935"/>
    <w:rsid w:val="21C02DE0"/>
    <w:rsid w:val="21C06961"/>
    <w:rsid w:val="21CF0FA9"/>
    <w:rsid w:val="21DD61FE"/>
    <w:rsid w:val="21F9240E"/>
    <w:rsid w:val="22A300D3"/>
    <w:rsid w:val="22E53F8D"/>
    <w:rsid w:val="232F2C3E"/>
    <w:rsid w:val="23522F78"/>
    <w:rsid w:val="238D5351"/>
    <w:rsid w:val="23A2550B"/>
    <w:rsid w:val="23B862FF"/>
    <w:rsid w:val="23BC36EC"/>
    <w:rsid w:val="23FB60A7"/>
    <w:rsid w:val="24372DAB"/>
    <w:rsid w:val="24463040"/>
    <w:rsid w:val="24854B71"/>
    <w:rsid w:val="24B906FF"/>
    <w:rsid w:val="24CE693C"/>
    <w:rsid w:val="24D71A5E"/>
    <w:rsid w:val="24EF2EF6"/>
    <w:rsid w:val="24FB75DC"/>
    <w:rsid w:val="250F21C7"/>
    <w:rsid w:val="25201089"/>
    <w:rsid w:val="254070D2"/>
    <w:rsid w:val="25426011"/>
    <w:rsid w:val="25496A2D"/>
    <w:rsid w:val="25516531"/>
    <w:rsid w:val="25806B7A"/>
    <w:rsid w:val="25E625E4"/>
    <w:rsid w:val="262A42C0"/>
    <w:rsid w:val="26505BB0"/>
    <w:rsid w:val="26802AEE"/>
    <w:rsid w:val="26C26256"/>
    <w:rsid w:val="26E044C8"/>
    <w:rsid w:val="270D6B48"/>
    <w:rsid w:val="274E6619"/>
    <w:rsid w:val="27EC5770"/>
    <w:rsid w:val="28075FCA"/>
    <w:rsid w:val="283C644C"/>
    <w:rsid w:val="285371A5"/>
    <w:rsid w:val="287F4629"/>
    <w:rsid w:val="28836B6A"/>
    <w:rsid w:val="28C1543B"/>
    <w:rsid w:val="28E12C8B"/>
    <w:rsid w:val="29163997"/>
    <w:rsid w:val="29B64C17"/>
    <w:rsid w:val="29BD2740"/>
    <w:rsid w:val="2A0975A3"/>
    <w:rsid w:val="2A2734D2"/>
    <w:rsid w:val="2A2C7D16"/>
    <w:rsid w:val="2A4F4BF4"/>
    <w:rsid w:val="2A51228C"/>
    <w:rsid w:val="2A6628C2"/>
    <w:rsid w:val="2AA90848"/>
    <w:rsid w:val="2AB3490D"/>
    <w:rsid w:val="2AD56887"/>
    <w:rsid w:val="2AEF4221"/>
    <w:rsid w:val="2B19340D"/>
    <w:rsid w:val="2B25458D"/>
    <w:rsid w:val="2B285029"/>
    <w:rsid w:val="2B4C6EF4"/>
    <w:rsid w:val="2B69670B"/>
    <w:rsid w:val="2BA24CB0"/>
    <w:rsid w:val="2BAF4D4B"/>
    <w:rsid w:val="2BCE5F1E"/>
    <w:rsid w:val="2C210744"/>
    <w:rsid w:val="2C7313CF"/>
    <w:rsid w:val="2CB30834"/>
    <w:rsid w:val="2CEC449F"/>
    <w:rsid w:val="2CF64C30"/>
    <w:rsid w:val="2D181928"/>
    <w:rsid w:val="2D1E0130"/>
    <w:rsid w:val="2D8A6929"/>
    <w:rsid w:val="2DD133E4"/>
    <w:rsid w:val="2DF23C74"/>
    <w:rsid w:val="2E060762"/>
    <w:rsid w:val="2E1C46AE"/>
    <w:rsid w:val="2E564A87"/>
    <w:rsid w:val="2E7A426D"/>
    <w:rsid w:val="2EAC6950"/>
    <w:rsid w:val="2EB05CA2"/>
    <w:rsid w:val="2EB23FD7"/>
    <w:rsid w:val="2EE9622E"/>
    <w:rsid w:val="2F1A32AA"/>
    <w:rsid w:val="2F28609D"/>
    <w:rsid w:val="2F3A7341"/>
    <w:rsid w:val="2F6F3373"/>
    <w:rsid w:val="2F7E66B8"/>
    <w:rsid w:val="2FB17F25"/>
    <w:rsid w:val="30077802"/>
    <w:rsid w:val="30283BAB"/>
    <w:rsid w:val="30740B9A"/>
    <w:rsid w:val="308B390A"/>
    <w:rsid w:val="30A16636"/>
    <w:rsid w:val="30C6409D"/>
    <w:rsid w:val="30CC2C8D"/>
    <w:rsid w:val="310705C7"/>
    <w:rsid w:val="31102217"/>
    <w:rsid w:val="31167769"/>
    <w:rsid w:val="31280D34"/>
    <w:rsid w:val="31296D99"/>
    <w:rsid w:val="315D28A9"/>
    <w:rsid w:val="3177547A"/>
    <w:rsid w:val="31A413DD"/>
    <w:rsid w:val="31CC730A"/>
    <w:rsid w:val="32140CCB"/>
    <w:rsid w:val="32DF1802"/>
    <w:rsid w:val="333E5316"/>
    <w:rsid w:val="333E554C"/>
    <w:rsid w:val="338678BA"/>
    <w:rsid w:val="33A074E2"/>
    <w:rsid w:val="34764BEE"/>
    <w:rsid w:val="34F07322"/>
    <w:rsid w:val="350B1584"/>
    <w:rsid w:val="35524409"/>
    <w:rsid w:val="35A50C9E"/>
    <w:rsid w:val="35CA3ECD"/>
    <w:rsid w:val="35D877A5"/>
    <w:rsid w:val="363A4E44"/>
    <w:rsid w:val="369D1BED"/>
    <w:rsid w:val="373D2858"/>
    <w:rsid w:val="377C000D"/>
    <w:rsid w:val="378662E9"/>
    <w:rsid w:val="37A635C5"/>
    <w:rsid w:val="382258B1"/>
    <w:rsid w:val="38461AB4"/>
    <w:rsid w:val="386455AC"/>
    <w:rsid w:val="38BF0CFF"/>
    <w:rsid w:val="38EA7B37"/>
    <w:rsid w:val="39EF693F"/>
    <w:rsid w:val="3A1802C2"/>
    <w:rsid w:val="3A1D6F3E"/>
    <w:rsid w:val="3A1F09EE"/>
    <w:rsid w:val="3AD845B3"/>
    <w:rsid w:val="3B022192"/>
    <w:rsid w:val="3B180603"/>
    <w:rsid w:val="3B3E6332"/>
    <w:rsid w:val="3B5300D0"/>
    <w:rsid w:val="3B5574AC"/>
    <w:rsid w:val="3B8F3360"/>
    <w:rsid w:val="3BDA12A4"/>
    <w:rsid w:val="3BF7068C"/>
    <w:rsid w:val="3C210984"/>
    <w:rsid w:val="3C522B36"/>
    <w:rsid w:val="3CDE6F4D"/>
    <w:rsid w:val="3D5E1A62"/>
    <w:rsid w:val="3D9F2097"/>
    <w:rsid w:val="3E036294"/>
    <w:rsid w:val="3E5731A9"/>
    <w:rsid w:val="3E844EF5"/>
    <w:rsid w:val="3E91541E"/>
    <w:rsid w:val="3EFE6094"/>
    <w:rsid w:val="3F0C2AE7"/>
    <w:rsid w:val="3F601A61"/>
    <w:rsid w:val="3F627145"/>
    <w:rsid w:val="3F9332E3"/>
    <w:rsid w:val="40366560"/>
    <w:rsid w:val="409B442C"/>
    <w:rsid w:val="40A81A45"/>
    <w:rsid w:val="40FF674D"/>
    <w:rsid w:val="413C7411"/>
    <w:rsid w:val="41556650"/>
    <w:rsid w:val="41682B44"/>
    <w:rsid w:val="418021B3"/>
    <w:rsid w:val="41AB5703"/>
    <w:rsid w:val="41B16E55"/>
    <w:rsid w:val="4228112E"/>
    <w:rsid w:val="426D663B"/>
    <w:rsid w:val="428141C4"/>
    <w:rsid w:val="42D63AA3"/>
    <w:rsid w:val="43045A15"/>
    <w:rsid w:val="431179F7"/>
    <w:rsid w:val="432B5D36"/>
    <w:rsid w:val="438B6E62"/>
    <w:rsid w:val="43B91D17"/>
    <w:rsid w:val="43D7385D"/>
    <w:rsid w:val="441741E5"/>
    <w:rsid w:val="441E13F2"/>
    <w:rsid w:val="44766D0B"/>
    <w:rsid w:val="44AA781B"/>
    <w:rsid w:val="45050757"/>
    <w:rsid w:val="45060B87"/>
    <w:rsid w:val="45554F57"/>
    <w:rsid w:val="45A034D0"/>
    <w:rsid w:val="45C554AA"/>
    <w:rsid w:val="45D0605C"/>
    <w:rsid w:val="45D61848"/>
    <w:rsid w:val="45E6171F"/>
    <w:rsid w:val="45FF543E"/>
    <w:rsid w:val="46377E8A"/>
    <w:rsid w:val="46460B88"/>
    <w:rsid w:val="467040C3"/>
    <w:rsid w:val="468A38D9"/>
    <w:rsid w:val="46BD4520"/>
    <w:rsid w:val="46F75EC9"/>
    <w:rsid w:val="470C486D"/>
    <w:rsid w:val="473525C0"/>
    <w:rsid w:val="47502D8D"/>
    <w:rsid w:val="47934961"/>
    <w:rsid w:val="48B96BA7"/>
    <w:rsid w:val="48BD67B2"/>
    <w:rsid w:val="48E77855"/>
    <w:rsid w:val="4903634A"/>
    <w:rsid w:val="495F2169"/>
    <w:rsid w:val="49C15D53"/>
    <w:rsid w:val="4A28332E"/>
    <w:rsid w:val="4A547162"/>
    <w:rsid w:val="4A8C22FE"/>
    <w:rsid w:val="4ABF7834"/>
    <w:rsid w:val="4B4B5A2F"/>
    <w:rsid w:val="4B4E27B3"/>
    <w:rsid w:val="4B6871D4"/>
    <w:rsid w:val="4BCC6C50"/>
    <w:rsid w:val="4BED0B28"/>
    <w:rsid w:val="4CA3158E"/>
    <w:rsid w:val="4D221904"/>
    <w:rsid w:val="4D92498A"/>
    <w:rsid w:val="4DC104F7"/>
    <w:rsid w:val="4DC4046D"/>
    <w:rsid w:val="4DE35EE0"/>
    <w:rsid w:val="4DED3903"/>
    <w:rsid w:val="4DFD305F"/>
    <w:rsid w:val="4E295998"/>
    <w:rsid w:val="4E315845"/>
    <w:rsid w:val="4E437488"/>
    <w:rsid w:val="4E7100F4"/>
    <w:rsid w:val="4EA31001"/>
    <w:rsid w:val="4EE04335"/>
    <w:rsid w:val="4F10093A"/>
    <w:rsid w:val="4F6D6BBE"/>
    <w:rsid w:val="4F9848F0"/>
    <w:rsid w:val="4FD51850"/>
    <w:rsid w:val="50180876"/>
    <w:rsid w:val="507D0690"/>
    <w:rsid w:val="50B24207"/>
    <w:rsid w:val="51300869"/>
    <w:rsid w:val="51507241"/>
    <w:rsid w:val="517D0D91"/>
    <w:rsid w:val="51D31F04"/>
    <w:rsid w:val="51FF3763"/>
    <w:rsid w:val="523D272E"/>
    <w:rsid w:val="5256711F"/>
    <w:rsid w:val="5263262E"/>
    <w:rsid w:val="52FE38FC"/>
    <w:rsid w:val="53227848"/>
    <w:rsid w:val="53C856B8"/>
    <w:rsid w:val="5403422B"/>
    <w:rsid w:val="54222402"/>
    <w:rsid w:val="54352AEA"/>
    <w:rsid w:val="546C494A"/>
    <w:rsid w:val="54A84696"/>
    <w:rsid w:val="54C9606C"/>
    <w:rsid w:val="54E975B1"/>
    <w:rsid w:val="54FA1644"/>
    <w:rsid w:val="55416190"/>
    <w:rsid w:val="554A76A2"/>
    <w:rsid w:val="556468AF"/>
    <w:rsid w:val="556846F4"/>
    <w:rsid w:val="55796E64"/>
    <w:rsid w:val="55815E54"/>
    <w:rsid w:val="55E331BB"/>
    <w:rsid w:val="55F565F5"/>
    <w:rsid w:val="561D0E82"/>
    <w:rsid w:val="563C7376"/>
    <w:rsid w:val="56833FCA"/>
    <w:rsid w:val="56A115A2"/>
    <w:rsid w:val="57097E6F"/>
    <w:rsid w:val="570C749B"/>
    <w:rsid w:val="576A0668"/>
    <w:rsid w:val="57B62604"/>
    <w:rsid w:val="580E216D"/>
    <w:rsid w:val="582643CA"/>
    <w:rsid w:val="58441C8F"/>
    <w:rsid w:val="585E4419"/>
    <w:rsid w:val="58837411"/>
    <w:rsid w:val="58983B0F"/>
    <w:rsid w:val="589C6EB2"/>
    <w:rsid w:val="58F010E5"/>
    <w:rsid w:val="58FB4885"/>
    <w:rsid w:val="591F4BDF"/>
    <w:rsid w:val="5963548F"/>
    <w:rsid w:val="59EA3269"/>
    <w:rsid w:val="5A282A21"/>
    <w:rsid w:val="5A4C147B"/>
    <w:rsid w:val="5A7A203B"/>
    <w:rsid w:val="5A913C55"/>
    <w:rsid w:val="5A914F95"/>
    <w:rsid w:val="5AA84989"/>
    <w:rsid w:val="5B3C1551"/>
    <w:rsid w:val="5B430C52"/>
    <w:rsid w:val="5B6D7A23"/>
    <w:rsid w:val="5B91309F"/>
    <w:rsid w:val="5B9323BA"/>
    <w:rsid w:val="5BC56DF7"/>
    <w:rsid w:val="5BE25ABF"/>
    <w:rsid w:val="5C0254B8"/>
    <w:rsid w:val="5CC07266"/>
    <w:rsid w:val="5D174EC5"/>
    <w:rsid w:val="5D210A37"/>
    <w:rsid w:val="5D8435F2"/>
    <w:rsid w:val="5E4C4C86"/>
    <w:rsid w:val="5E501B5F"/>
    <w:rsid w:val="5E7B4014"/>
    <w:rsid w:val="5E950F40"/>
    <w:rsid w:val="5EA83484"/>
    <w:rsid w:val="5EAA67CC"/>
    <w:rsid w:val="5EEE7D62"/>
    <w:rsid w:val="5F103906"/>
    <w:rsid w:val="5F305852"/>
    <w:rsid w:val="5F3709D3"/>
    <w:rsid w:val="5F473A28"/>
    <w:rsid w:val="5F722925"/>
    <w:rsid w:val="5F982857"/>
    <w:rsid w:val="5FA37A08"/>
    <w:rsid w:val="5FB95849"/>
    <w:rsid w:val="60271824"/>
    <w:rsid w:val="603164CB"/>
    <w:rsid w:val="604A4CAD"/>
    <w:rsid w:val="608A610A"/>
    <w:rsid w:val="60F51FCD"/>
    <w:rsid w:val="60FD17DF"/>
    <w:rsid w:val="610F186A"/>
    <w:rsid w:val="614703E1"/>
    <w:rsid w:val="614A392D"/>
    <w:rsid w:val="61600051"/>
    <w:rsid w:val="61667C85"/>
    <w:rsid w:val="618F7AAC"/>
    <w:rsid w:val="61C23671"/>
    <w:rsid w:val="62111ABD"/>
    <w:rsid w:val="623A6920"/>
    <w:rsid w:val="62692EDE"/>
    <w:rsid w:val="626E34DC"/>
    <w:rsid w:val="627E48A5"/>
    <w:rsid w:val="629D37F6"/>
    <w:rsid w:val="62BD39D0"/>
    <w:rsid w:val="62FA78AA"/>
    <w:rsid w:val="633631B8"/>
    <w:rsid w:val="63495357"/>
    <w:rsid w:val="634B5B69"/>
    <w:rsid w:val="63621275"/>
    <w:rsid w:val="63636942"/>
    <w:rsid w:val="63AC0B18"/>
    <w:rsid w:val="63E655A8"/>
    <w:rsid w:val="644F7AE2"/>
    <w:rsid w:val="64544697"/>
    <w:rsid w:val="64704E11"/>
    <w:rsid w:val="64906EC5"/>
    <w:rsid w:val="64A5117D"/>
    <w:rsid w:val="64C70A87"/>
    <w:rsid w:val="64F35B7F"/>
    <w:rsid w:val="65077B59"/>
    <w:rsid w:val="6509081D"/>
    <w:rsid w:val="65B62F43"/>
    <w:rsid w:val="664A4663"/>
    <w:rsid w:val="66660DB0"/>
    <w:rsid w:val="66845F0D"/>
    <w:rsid w:val="66C546F1"/>
    <w:rsid w:val="66C555C1"/>
    <w:rsid w:val="66D17E03"/>
    <w:rsid w:val="681900B5"/>
    <w:rsid w:val="682E15E0"/>
    <w:rsid w:val="68362A30"/>
    <w:rsid w:val="685D406A"/>
    <w:rsid w:val="68D067F4"/>
    <w:rsid w:val="68D90684"/>
    <w:rsid w:val="68DD4AEC"/>
    <w:rsid w:val="68E7156D"/>
    <w:rsid w:val="68ED0C2F"/>
    <w:rsid w:val="69355416"/>
    <w:rsid w:val="693922A2"/>
    <w:rsid w:val="698543AC"/>
    <w:rsid w:val="69E42C6F"/>
    <w:rsid w:val="6A1E1F1D"/>
    <w:rsid w:val="6A5E682B"/>
    <w:rsid w:val="6A904A98"/>
    <w:rsid w:val="6AA610C4"/>
    <w:rsid w:val="6AC06794"/>
    <w:rsid w:val="6AED1150"/>
    <w:rsid w:val="6B0933B8"/>
    <w:rsid w:val="6B0A473D"/>
    <w:rsid w:val="6B18712A"/>
    <w:rsid w:val="6B6839FC"/>
    <w:rsid w:val="6B8E3F46"/>
    <w:rsid w:val="6BB3447B"/>
    <w:rsid w:val="6C0C79BC"/>
    <w:rsid w:val="6C7A635F"/>
    <w:rsid w:val="6CAB654A"/>
    <w:rsid w:val="6CAF61C6"/>
    <w:rsid w:val="6CBA0785"/>
    <w:rsid w:val="6DB2725F"/>
    <w:rsid w:val="6E2E3854"/>
    <w:rsid w:val="6E4931E5"/>
    <w:rsid w:val="6EB30AEB"/>
    <w:rsid w:val="6EC23F07"/>
    <w:rsid w:val="6EFA4F0F"/>
    <w:rsid w:val="6F561DFF"/>
    <w:rsid w:val="6F6942A3"/>
    <w:rsid w:val="6F7A6880"/>
    <w:rsid w:val="6F9F4C01"/>
    <w:rsid w:val="6FAA13E9"/>
    <w:rsid w:val="6FC8441B"/>
    <w:rsid w:val="6FF81769"/>
    <w:rsid w:val="70450B46"/>
    <w:rsid w:val="70466E1B"/>
    <w:rsid w:val="70603CD5"/>
    <w:rsid w:val="70703276"/>
    <w:rsid w:val="71A31CB0"/>
    <w:rsid w:val="720B6CD5"/>
    <w:rsid w:val="7225314D"/>
    <w:rsid w:val="723E7C2A"/>
    <w:rsid w:val="725A4761"/>
    <w:rsid w:val="72A23750"/>
    <w:rsid w:val="72D05648"/>
    <w:rsid w:val="73221E4F"/>
    <w:rsid w:val="73AF0A76"/>
    <w:rsid w:val="73BC7348"/>
    <w:rsid w:val="73CA1117"/>
    <w:rsid w:val="73ED50EE"/>
    <w:rsid w:val="73EF153A"/>
    <w:rsid w:val="743D710D"/>
    <w:rsid w:val="744F2D71"/>
    <w:rsid w:val="747310F8"/>
    <w:rsid w:val="74C6677F"/>
    <w:rsid w:val="74D1450A"/>
    <w:rsid w:val="751E097E"/>
    <w:rsid w:val="756022DA"/>
    <w:rsid w:val="759D495D"/>
    <w:rsid w:val="75AB3E9E"/>
    <w:rsid w:val="75E16D68"/>
    <w:rsid w:val="75F81A50"/>
    <w:rsid w:val="76185BB3"/>
    <w:rsid w:val="762E55F2"/>
    <w:rsid w:val="767229A3"/>
    <w:rsid w:val="76763C2E"/>
    <w:rsid w:val="76CE24D0"/>
    <w:rsid w:val="771E32A5"/>
    <w:rsid w:val="7740133D"/>
    <w:rsid w:val="77523D29"/>
    <w:rsid w:val="776A5ADA"/>
    <w:rsid w:val="77813A11"/>
    <w:rsid w:val="77885621"/>
    <w:rsid w:val="77C61597"/>
    <w:rsid w:val="77D42609"/>
    <w:rsid w:val="77E94F93"/>
    <w:rsid w:val="784678B4"/>
    <w:rsid w:val="78620FF5"/>
    <w:rsid w:val="79042EDB"/>
    <w:rsid w:val="790F7E4F"/>
    <w:rsid w:val="792B6EDE"/>
    <w:rsid w:val="7943330B"/>
    <w:rsid w:val="79E57E87"/>
    <w:rsid w:val="7A2D4E7A"/>
    <w:rsid w:val="7B2E1E49"/>
    <w:rsid w:val="7B327CEA"/>
    <w:rsid w:val="7B9E6B4B"/>
    <w:rsid w:val="7BD7748D"/>
    <w:rsid w:val="7BE621E1"/>
    <w:rsid w:val="7C23365E"/>
    <w:rsid w:val="7C2536D0"/>
    <w:rsid w:val="7C634E53"/>
    <w:rsid w:val="7CC07FBB"/>
    <w:rsid w:val="7CCE72D8"/>
    <w:rsid w:val="7D1878B9"/>
    <w:rsid w:val="7D98705C"/>
    <w:rsid w:val="7E2A2A1F"/>
    <w:rsid w:val="7E4E313F"/>
    <w:rsid w:val="7E8765F6"/>
    <w:rsid w:val="7F174D2B"/>
    <w:rsid w:val="7F176E45"/>
    <w:rsid w:val="7F403184"/>
    <w:rsid w:val="7F4D6547"/>
    <w:rsid w:val="7F544F3A"/>
    <w:rsid w:val="7FC84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style>
  <w:style w:type="paragraph" w:styleId="3">
    <w:name w:val="Body Text 3"/>
    <w:basedOn w:val="1"/>
    <w:qFormat/>
    <w:uiPriority w:val="0"/>
    <w:rPr>
      <w:rFonts w:ascii="仿宋_GB2312" w:eastAsia="仿宋_GB2312"/>
      <w:sz w:val="28"/>
    </w:rPr>
  </w:style>
  <w:style w:type="paragraph" w:styleId="4">
    <w:name w:val="Date"/>
    <w:basedOn w:val="1"/>
    <w:next w:val="1"/>
    <w:qFormat/>
    <w:uiPriority w:val="0"/>
    <w:rPr>
      <w:rFonts w:ascii="CG Times" w:hAnsi="CG Times"/>
      <w:sz w:val="28"/>
    </w:rPr>
  </w:style>
  <w:style w:type="paragraph" w:styleId="5">
    <w:name w:val="Balloon Text"/>
    <w:basedOn w:val="1"/>
    <w:semiHidden/>
    <w:qFormat/>
    <w:uiPriority w:val="0"/>
    <w:rPr>
      <w:sz w:val="18"/>
      <w:szCs w:val="18"/>
    </w:r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2"/>
    <w:basedOn w:val="1"/>
    <w:qFormat/>
    <w:uiPriority w:val="0"/>
    <w:pPr>
      <w:spacing w:before="60" w:line="560" w:lineRule="exact"/>
      <w:jc w:val="center"/>
    </w:pPr>
    <w:rPr>
      <w:rFonts w:eastAsia="方正小标宋简体"/>
      <w:sz w:val="44"/>
    </w:rPr>
  </w:style>
  <w:style w:type="paragraph" w:styleId="9">
    <w:name w:val="annotation subject"/>
    <w:basedOn w:val="2"/>
    <w:next w:val="2"/>
    <w:link w:val="17"/>
    <w:qFormat/>
    <w:uiPriority w:val="0"/>
    <w:rPr>
      <w:b/>
      <w:bCs/>
    </w:rPr>
  </w:style>
  <w:style w:type="character" w:styleId="12">
    <w:name w:val="annotation reference"/>
    <w:basedOn w:val="11"/>
    <w:qFormat/>
    <w:uiPriority w:val="0"/>
    <w:rPr>
      <w:sz w:val="21"/>
      <w:szCs w:val="21"/>
    </w:rPr>
  </w:style>
  <w:style w:type="character" w:customStyle="1" w:styleId="13">
    <w:name w:val="页眉 Char"/>
    <w:link w:val="7"/>
    <w:qFormat/>
    <w:uiPriority w:val="0"/>
    <w:rPr>
      <w:kern w:val="2"/>
      <w:sz w:val="18"/>
      <w:szCs w:val="18"/>
    </w:rPr>
  </w:style>
  <w:style w:type="character" w:customStyle="1" w:styleId="14">
    <w:name w:val="页脚 Char"/>
    <w:link w:val="6"/>
    <w:qFormat/>
    <w:uiPriority w:val="0"/>
    <w:rPr>
      <w:kern w:val="2"/>
      <w:sz w:val="18"/>
      <w:szCs w:val="18"/>
    </w:rPr>
  </w:style>
  <w:style w:type="paragraph" w:customStyle="1" w:styleId="15">
    <w:name w:val="ccb1"/>
    <w:basedOn w:val="1"/>
    <w:qFormat/>
    <w:uiPriority w:val="0"/>
    <w:pPr>
      <w:widowControl/>
      <w:numPr>
        <w:ilvl w:val="8"/>
        <w:numId w:val="1"/>
      </w:numPr>
      <w:spacing w:line="360" w:lineRule="auto"/>
    </w:pPr>
    <w:rPr>
      <w:rFonts w:ascii="楷体" w:eastAsia="楷体"/>
      <w:snapToGrid w:val="0"/>
      <w:kern w:val="0"/>
      <w:sz w:val="28"/>
      <w:lang w:eastAsia="en-US"/>
    </w:rPr>
  </w:style>
  <w:style w:type="character" w:customStyle="1" w:styleId="16">
    <w:name w:val="批注文字 Char"/>
    <w:basedOn w:val="11"/>
    <w:link w:val="2"/>
    <w:qFormat/>
    <w:uiPriority w:val="0"/>
    <w:rPr>
      <w:kern w:val="2"/>
      <w:sz w:val="21"/>
    </w:rPr>
  </w:style>
  <w:style w:type="character" w:customStyle="1" w:styleId="17">
    <w:name w:val="批注主题 Char"/>
    <w:basedOn w:val="16"/>
    <w:link w:val="9"/>
    <w:qFormat/>
    <w:uiPriority w:val="0"/>
    <w:rPr>
      <w:b/>
      <w:bCs/>
      <w:kern w:val="2"/>
      <w:sz w:val="21"/>
    </w:rPr>
  </w:style>
  <w:style w:type="paragraph" w:customStyle="1" w:styleId="18">
    <w:name w:val="修订1"/>
    <w:hidden/>
    <w:unhideWhenUsed/>
    <w:qFormat/>
    <w:uiPriority w:val="99"/>
    <w:rPr>
      <w:rFonts w:ascii="Times New Roman" w:hAnsi="Times New Roman" w:eastAsia="宋体" w:cs="Times New Roman"/>
      <w:kern w:val="2"/>
      <w:sz w:val="21"/>
      <w:lang w:val="en-US" w:eastAsia="zh-CN" w:bidi="ar-SA"/>
    </w:rPr>
  </w:style>
  <w:style w:type="paragraph" w:styleId="19">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Props1.xml><?xml version="1.0" encoding="utf-8"?>
<ds:datastoreItem xmlns:ds="http://schemas.openxmlformats.org/officeDocument/2006/customXml" ds:itemID="{51E649CF-6460-4899-B2D8-AC0935CEC801}">
  <ds:schemaRefs/>
</ds:datastoreItem>
</file>

<file path=customXml/itemProps2.xml><?xml version="1.0" encoding="utf-8"?>
<ds:datastoreItem xmlns:ds="http://schemas.openxmlformats.org/officeDocument/2006/customXml" ds:itemID="{CCADF17C-8ABA-4C08-A823-C29F32EB2EAA}">
  <ds:schemaRefs/>
</ds:datastoreItem>
</file>

<file path=customXml/itemProps3.xml><?xml version="1.0" encoding="utf-8"?>
<ds:datastoreItem xmlns:ds="http://schemas.openxmlformats.org/officeDocument/2006/customXml" ds:itemID="{0249B617-2351-4A5C-9EE0-F809DA7471A9}">
  <ds:schemaRefs/>
</ds:datastoreItem>
</file>

<file path=docProps/app.xml><?xml version="1.0" encoding="utf-8"?>
<Properties xmlns="http://schemas.openxmlformats.org/officeDocument/2006/extended-properties" xmlns:vt="http://schemas.openxmlformats.org/officeDocument/2006/docPropsVTypes">
  <Template>Normal.dotm</Template>
  <Company>szse</Company>
  <Pages>1</Pages>
  <Words>381</Words>
  <Characters>2176</Characters>
  <Lines>18</Lines>
  <Paragraphs>5</Paragraphs>
  <TotalTime>23</TotalTime>
  <ScaleCrop>false</ScaleCrop>
  <LinksUpToDate>false</LinksUpToDate>
  <CharactersWithSpaces>2552</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2019-01-31T01:23:00Z</dcterms:created>
  <dc:creator>mayq</dc:creator>
  <cp:lastModifiedBy>xxb19</cp:lastModifiedBy>
  <dcterms:modified xsi:type="dcterms:W3CDTF">2023-07-24T00:54:28Z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2052-11.8.2.11734</vt:lpwstr>
  </property>
  <property fmtid="{D5CDD505-2E9C-101B-9397-08002B2CF9AE}" pid="3" name="Title">
    <vt:lpwstr>2016年证券期货业信息安全联合应急演练（深圳证券交易所部分）测试方案</vt:lpwstr>
  </property>
  <property fmtid="{D5CDD505-2E9C-101B-9397-08002B2CF9AE}" pid="4" name="ContentTypeId">
    <vt:lpwstr>0x0101008A1CD0ACEFB685468ADC9D3ECFE50AA2</vt:lpwstr>
  </property>
  <property fmtid="{D5CDD505-2E9C-101B-9397-08002B2CF9AE}" pid="5" name="ICV">
    <vt:lpwstr>3BBC6CBA513446D9BD97A31D6533932D</vt:lpwstr>
  </property>
</Properties>
</file>