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rPr>
        <w:t>2023年8月26日深市ETF申赎权限开通流程优化</w:t>
      </w:r>
    </w:p>
    <w:p>
      <w:pPr>
        <w:pStyle w:val="15"/>
        <w:jc w:val="center"/>
        <w:rPr>
          <w:rFonts w:ascii="楷体_GB2312" w:eastAsia="楷体_GB2312"/>
          <w:b/>
          <w:color w:val="000000"/>
          <w:sz w:val="36"/>
          <w:szCs w:val="36"/>
        </w:rPr>
      </w:pPr>
      <w:r>
        <w:rPr>
          <w:rFonts w:hint="eastAsia" w:ascii="楷体_GB2312" w:eastAsia="楷体_GB2312"/>
          <w:b/>
          <w:color w:val="000000"/>
          <w:sz w:val="36"/>
          <w:szCs w:val="36"/>
        </w:rPr>
        <w:t>暨行情网关软件升级等业务全网测试方案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numPr>
          <w:ilvl w:val="-1"/>
          <w:numId w:val="0"/>
        </w:numPr>
        <w:spacing w:line="560" w:lineRule="exact"/>
        <w:ind w:firstLine="560" w:firstLineChars="200"/>
        <w:rPr>
          <w:rFonts w:hint="eastAsia"/>
          <w:sz w:val="28"/>
          <w:szCs w:val="28"/>
          <w:highlight w:val="none"/>
          <w:lang w:val="en-US" w:eastAsia="zh-CN"/>
        </w:rPr>
      </w:pPr>
      <w:r>
        <w:rPr>
          <w:rFonts w:hint="eastAsia"/>
          <w:sz w:val="28"/>
          <w:szCs w:val="28"/>
          <w:highlight w:val="none"/>
        </w:rPr>
        <w:t>为</w:t>
      </w:r>
      <w:r>
        <w:rPr>
          <w:rFonts w:hint="eastAsia"/>
          <w:sz w:val="28"/>
          <w:szCs w:val="28"/>
          <w:highlight w:val="none"/>
          <w:lang w:eastAsia="zh-CN"/>
        </w:rPr>
        <w:t>了向</w:t>
      </w:r>
      <w:r>
        <w:rPr>
          <w:rFonts w:hint="eastAsia"/>
          <w:sz w:val="28"/>
          <w:szCs w:val="28"/>
          <w:highlight w:val="none"/>
          <w:lang w:val="en-US" w:eastAsia="zh-CN"/>
        </w:rPr>
        <w:t>ETF</w:t>
      </w:r>
      <w:r>
        <w:rPr>
          <w:rFonts w:hint="eastAsia"/>
          <w:sz w:val="28"/>
          <w:szCs w:val="28"/>
          <w:highlight w:val="none"/>
          <w:lang w:eastAsia="zh-CN"/>
        </w:rPr>
        <w:t>基金管理人和申赎</w:t>
      </w:r>
      <w:r>
        <w:rPr>
          <w:rFonts w:hint="eastAsia"/>
          <w:sz w:val="28"/>
          <w:szCs w:val="28"/>
          <w:highlight w:val="none"/>
          <w:lang w:val="en-US" w:eastAsia="zh-CN"/>
        </w:rPr>
        <w:t>券商提供更好的市场服务</w:t>
      </w:r>
      <w:r>
        <w:rPr>
          <w:rFonts w:hint="eastAsia"/>
          <w:sz w:val="28"/>
          <w:szCs w:val="28"/>
          <w:highlight w:val="none"/>
          <w:lang w:eastAsia="zh-CN"/>
        </w:rPr>
        <w:t>，</w:t>
      </w:r>
      <w:r>
        <w:rPr>
          <w:rFonts w:hint="eastAsia"/>
          <w:sz w:val="28"/>
          <w:szCs w:val="28"/>
          <w:highlight w:val="none"/>
        </w:rPr>
        <w:t>深圳证券交易所（以下简称深交所）拟</w:t>
      </w:r>
      <w:r>
        <w:rPr>
          <w:rFonts w:hint="eastAsia"/>
          <w:sz w:val="28"/>
          <w:szCs w:val="28"/>
          <w:highlight w:val="none"/>
          <w:lang w:val="en-US" w:eastAsia="zh-CN"/>
        </w:rPr>
        <w:t>优化ETF申赎权限开通流程。流程优化后，ETF申赎权限开通只需基金管理人在基金专区维护每只ETF的申赎券商名单，申赎券商自行使用其名下的交易单元（须排除业务规则上不允许办理 ETF申赎业务的交易单元，下同）开展对应ETF的申赎业务即可。存量ETF的</w:t>
      </w:r>
      <w:r>
        <w:rPr>
          <w:rFonts w:hint="eastAsia"/>
          <w:sz w:val="28"/>
          <w:szCs w:val="28"/>
          <w:highlight w:val="none"/>
          <w:lang w:eastAsia="zh-CN"/>
        </w:rPr>
        <w:t>申赎</w:t>
      </w:r>
      <w:r>
        <w:rPr>
          <w:rFonts w:hint="eastAsia"/>
          <w:sz w:val="28"/>
          <w:szCs w:val="28"/>
          <w:highlight w:val="none"/>
          <w:lang w:val="en-US" w:eastAsia="zh-CN"/>
        </w:rPr>
        <w:t>券商可继续使用原有交易单元开展申赎业务，也可根据自身需要使用其他交易单元开展申赎业务。为</w:t>
      </w:r>
      <w:r>
        <w:rPr>
          <w:rFonts w:hint="eastAsia"/>
          <w:sz w:val="28"/>
          <w:szCs w:val="28"/>
          <w:highlight w:val="none"/>
        </w:rPr>
        <w:t>确保相关业务的顺利开展，深交所联合中国证券登记结算有限责任公司深圳分公司（以下简称中国结算深圳分公司）定于2023年</w:t>
      </w:r>
      <w:r>
        <w:rPr>
          <w:rFonts w:hint="eastAsia"/>
          <w:sz w:val="28"/>
          <w:szCs w:val="28"/>
          <w:highlight w:val="none"/>
          <w:lang w:val="en-US" w:eastAsia="zh-CN"/>
        </w:rPr>
        <w:t>8月26日</w:t>
      </w:r>
      <w:r>
        <w:rPr>
          <w:rFonts w:hint="eastAsia"/>
          <w:sz w:val="28"/>
          <w:szCs w:val="28"/>
          <w:highlight w:val="none"/>
        </w:rPr>
        <w:t>组织全网测试，通过模拟</w:t>
      </w:r>
      <w:r>
        <w:rPr>
          <w:rFonts w:hint="eastAsia"/>
          <w:sz w:val="28"/>
          <w:szCs w:val="28"/>
          <w:highlight w:val="none"/>
          <w:lang w:val="en-US" w:eastAsia="zh-CN"/>
        </w:rPr>
        <w:t>ETF申购、赎回</w:t>
      </w:r>
      <w:r>
        <w:rPr>
          <w:rFonts w:hint="eastAsia"/>
          <w:sz w:val="28"/>
          <w:szCs w:val="28"/>
          <w:highlight w:val="none"/>
        </w:rPr>
        <w:t>业务的委托申报、成交回报</w:t>
      </w:r>
      <w:r>
        <w:rPr>
          <w:rFonts w:hint="eastAsia"/>
          <w:sz w:val="28"/>
          <w:szCs w:val="28"/>
          <w:highlight w:val="none"/>
          <w:lang w:val="en-US" w:eastAsia="zh-CN"/>
        </w:rPr>
        <w:t>及</w:t>
      </w:r>
      <w:r>
        <w:rPr>
          <w:rFonts w:hint="eastAsia"/>
          <w:sz w:val="28"/>
          <w:szCs w:val="28"/>
          <w:highlight w:val="none"/>
        </w:rPr>
        <w:t>清算交收等业务处理过程，检验市场参与各方技术系统的正确</w:t>
      </w:r>
      <w:r>
        <w:rPr>
          <w:rFonts w:hint="eastAsia"/>
          <w:sz w:val="28"/>
          <w:szCs w:val="28"/>
          <w:highlight w:val="none"/>
          <w:lang w:eastAsia="zh-CN"/>
        </w:rPr>
        <w:t>适应</w:t>
      </w:r>
      <w:r>
        <w:rPr>
          <w:rFonts w:hint="eastAsia"/>
          <w:sz w:val="28"/>
          <w:szCs w:val="28"/>
          <w:highlight w:val="none"/>
        </w:rPr>
        <w:t>性。</w:t>
      </w:r>
    </w:p>
    <w:p>
      <w:pPr>
        <w:numPr>
          <w:ilvl w:val="-1"/>
          <w:numId w:val="0"/>
        </w:numPr>
        <w:spacing w:line="560" w:lineRule="exact"/>
        <w:ind w:firstLine="560" w:firstLineChars="200"/>
        <w:rPr>
          <w:rFonts w:hint="eastAsia"/>
          <w:sz w:val="28"/>
          <w:szCs w:val="28"/>
          <w:highlight w:val="none"/>
          <w:lang w:val="en-US" w:eastAsia="zh-CN"/>
        </w:rPr>
      </w:pPr>
      <w:r>
        <w:rPr>
          <w:rFonts w:hint="eastAsia"/>
          <w:sz w:val="28"/>
          <w:szCs w:val="28"/>
          <w:highlight w:val="none"/>
          <w:lang w:val="en-US" w:eastAsia="zh-CN"/>
        </w:rPr>
        <w:t>为进一步提高行情网关的可用性，深交所优化了行情网关的相关功能，优化后行情网关的软件版本最新日期为20230609。为确保新版行情网关的顺利启用，深交所定于2023年8月26日组织全网测试，市场参与各方通过模拟使用20230609</w:t>
      </w:r>
      <w:r>
        <w:rPr>
          <w:rFonts w:hint="eastAsia" w:ascii="宋体" w:hAnsi="宋体" w:cs="宋体"/>
          <w:sz w:val="28"/>
          <w:szCs w:val="28"/>
          <w:lang w:val="en-US" w:eastAsia="zh-CN"/>
        </w:rPr>
        <w:t>版本行情网关接收处理</w:t>
      </w:r>
      <w:r>
        <w:rPr>
          <w:rFonts w:hint="eastAsia"/>
          <w:sz w:val="28"/>
          <w:szCs w:val="28"/>
          <w:highlight w:val="none"/>
          <w:lang w:val="en-US" w:eastAsia="zh-CN"/>
        </w:rPr>
        <w:t>深市证券、港股通证券的行情，检验相关技术系统的正确性。</w:t>
      </w:r>
    </w:p>
    <w:p>
      <w:pPr>
        <w:widowControl/>
        <w:numPr>
          <w:ilvl w:val="0"/>
          <w:numId w:val="0"/>
        </w:numPr>
        <w:spacing w:line="560" w:lineRule="exact"/>
        <w:ind w:firstLine="560" w:firstLineChars="200"/>
        <w:rPr>
          <w:rFonts w:hint="eastAsia" w:eastAsia="楷体_GB2312"/>
          <w:color w:val="000000"/>
          <w:sz w:val="28"/>
          <w:szCs w:val="28"/>
          <w:lang w:val="en-US" w:eastAsia="zh-CN"/>
        </w:rPr>
      </w:pPr>
      <w:r>
        <w:rPr>
          <w:rFonts w:hint="eastAsia"/>
          <w:sz w:val="28"/>
          <w:szCs w:val="28"/>
          <w:highlight w:val="none"/>
          <w:lang w:val="en-US" w:eastAsia="zh-CN"/>
        </w:rPr>
        <w:t>深交所已于2023年8月18日发布《关于下调股票交易经手费收费标准的通知》</w:t>
      </w:r>
      <w:r>
        <w:rPr>
          <w:rFonts w:hint="eastAsia"/>
          <w:color w:val="000000"/>
          <w:sz w:val="28"/>
          <w:szCs w:val="28"/>
        </w:rPr>
        <w:t>，为确保相关业务的顺利实施，深交所联合中国结算深圳分公司定于</w:t>
      </w:r>
      <w:r>
        <w:rPr>
          <w:rFonts w:hint="eastAsia"/>
          <w:sz w:val="28"/>
          <w:szCs w:val="28"/>
          <w:highlight w:val="none"/>
          <w:lang w:val="en-US" w:eastAsia="zh-CN"/>
        </w:rPr>
        <w:t>2023年8月26日</w:t>
      </w:r>
      <w:r>
        <w:rPr>
          <w:rFonts w:hint="eastAsia"/>
          <w:color w:val="000000"/>
          <w:sz w:val="28"/>
          <w:szCs w:val="28"/>
        </w:rPr>
        <w:t>组织全网测试，主要通过模拟</w:t>
      </w:r>
      <w:r>
        <w:rPr>
          <w:rFonts w:hint="eastAsia"/>
          <w:color w:val="000000"/>
          <w:sz w:val="28"/>
          <w:szCs w:val="28"/>
          <w:lang w:val="en-US" w:eastAsia="zh-CN"/>
        </w:rPr>
        <w:t>股票</w:t>
      </w:r>
      <w:r>
        <w:rPr>
          <w:rFonts w:hint="eastAsia"/>
          <w:color w:val="000000"/>
          <w:sz w:val="28"/>
          <w:szCs w:val="28"/>
        </w:rPr>
        <w:t>交易的业务处理过程，检验市场参与各方技术系统的正确性</w:t>
      </w:r>
      <w:r>
        <w:rPr>
          <w:rFonts w:hint="eastAsia"/>
          <w:color w:val="000000"/>
          <w:sz w:val="28"/>
          <w:szCs w:val="28"/>
          <w:lang w:eastAsia="zh-CN"/>
        </w:rPr>
        <w:t>。</w:t>
      </w:r>
    </w:p>
    <w:p>
      <w:pPr>
        <w:widowControl/>
        <w:ind w:firstLine="560" w:firstLineChars="200"/>
        <w:rPr>
          <w:rFonts w:hint="eastAsia"/>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0" w:firstLine="140" w:firstLineChars="50"/>
        <w:rPr>
          <w:color w:val="000000"/>
          <w:sz w:val="28"/>
          <w:szCs w:val="28"/>
        </w:rPr>
      </w:pPr>
      <w:r>
        <w:rPr>
          <w:rFonts w:hint="eastAsia"/>
          <w:color w:val="000000"/>
          <w:sz w:val="28"/>
          <w:szCs w:val="28"/>
        </w:rPr>
        <w:t>深交所</w:t>
      </w:r>
    </w:p>
    <w:p>
      <w:pPr>
        <w:numPr>
          <w:ilvl w:val="0"/>
          <w:numId w:val="2"/>
        </w:numPr>
        <w:ind w:left="0" w:firstLine="140" w:firstLineChars="50"/>
        <w:rPr>
          <w:color w:val="000000"/>
          <w:sz w:val="28"/>
          <w:szCs w:val="28"/>
        </w:rPr>
      </w:pPr>
      <w:r>
        <w:rPr>
          <w:rFonts w:hint="eastAsia"/>
          <w:color w:val="000000"/>
          <w:sz w:val="28"/>
          <w:szCs w:val="28"/>
        </w:rPr>
        <w:t>中国结算深圳分公司</w:t>
      </w:r>
    </w:p>
    <w:p>
      <w:pPr>
        <w:numPr>
          <w:ilvl w:val="0"/>
          <w:numId w:val="2"/>
        </w:numPr>
        <w:ind w:left="0" w:firstLine="140" w:firstLineChars="50"/>
        <w:rPr>
          <w:color w:val="000000"/>
          <w:sz w:val="28"/>
          <w:szCs w:val="28"/>
        </w:rPr>
      </w:pPr>
      <w:r>
        <w:rPr>
          <w:rFonts w:hint="eastAsia"/>
          <w:color w:val="000000"/>
          <w:sz w:val="28"/>
          <w:szCs w:val="28"/>
        </w:rPr>
        <w:t>香港</w:t>
      </w:r>
      <w:r>
        <w:rPr>
          <w:rFonts w:hint="eastAsia"/>
          <w:color w:val="000000"/>
          <w:sz w:val="28"/>
          <w:szCs w:val="28"/>
          <w:highlight w:val="none"/>
        </w:rPr>
        <w:t>联交</w:t>
      </w:r>
      <w:r>
        <w:rPr>
          <w:rFonts w:hint="eastAsia"/>
          <w:color w:val="000000"/>
          <w:sz w:val="28"/>
          <w:szCs w:val="28"/>
        </w:rPr>
        <w:t>所</w:t>
      </w:r>
    </w:p>
    <w:p>
      <w:pPr>
        <w:numPr>
          <w:ilvl w:val="0"/>
          <w:numId w:val="2"/>
        </w:numPr>
        <w:ind w:left="0" w:firstLine="140" w:firstLineChars="50"/>
        <w:rPr>
          <w:color w:val="000000"/>
          <w:sz w:val="28"/>
          <w:szCs w:val="28"/>
        </w:rPr>
      </w:pPr>
      <w:r>
        <w:rPr>
          <w:rFonts w:hint="eastAsia"/>
          <w:color w:val="000000"/>
          <w:sz w:val="28"/>
          <w:szCs w:val="28"/>
        </w:rPr>
        <w:t>深圳证券通信有限公司</w:t>
      </w:r>
    </w:p>
    <w:p>
      <w:pPr>
        <w:numPr>
          <w:ilvl w:val="0"/>
          <w:numId w:val="2"/>
        </w:numPr>
        <w:ind w:left="0" w:firstLine="140" w:firstLineChars="50"/>
        <w:rPr>
          <w:color w:val="000000"/>
          <w:sz w:val="28"/>
          <w:szCs w:val="28"/>
        </w:rPr>
      </w:pPr>
      <w:r>
        <w:rPr>
          <w:rFonts w:hint="eastAsia"/>
          <w:color w:val="000000"/>
          <w:sz w:val="28"/>
          <w:szCs w:val="28"/>
        </w:rPr>
        <w:t>深圳证券信息有限公司</w:t>
      </w:r>
    </w:p>
    <w:p>
      <w:pPr>
        <w:numPr>
          <w:ilvl w:val="0"/>
          <w:numId w:val="2"/>
        </w:numPr>
        <w:ind w:left="0" w:firstLine="140" w:firstLineChars="50"/>
        <w:rPr>
          <w:color w:val="000000"/>
          <w:sz w:val="28"/>
          <w:szCs w:val="28"/>
        </w:rPr>
      </w:pPr>
      <w:r>
        <w:rPr>
          <w:rFonts w:hint="eastAsia"/>
          <w:color w:val="000000"/>
          <w:sz w:val="28"/>
          <w:szCs w:val="28"/>
        </w:rPr>
        <w:t>会员单位</w:t>
      </w:r>
    </w:p>
    <w:p>
      <w:pPr>
        <w:numPr>
          <w:ilvl w:val="0"/>
          <w:numId w:val="2"/>
        </w:numPr>
        <w:ind w:left="0" w:firstLine="140" w:firstLineChars="50"/>
        <w:rPr>
          <w:color w:val="000000"/>
          <w:sz w:val="28"/>
          <w:szCs w:val="28"/>
        </w:rPr>
      </w:pPr>
      <w:r>
        <w:rPr>
          <w:rFonts w:hint="eastAsia"/>
          <w:color w:val="000000"/>
          <w:sz w:val="28"/>
          <w:szCs w:val="28"/>
        </w:rPr>
        <w:t>基金管理公司</w:t>
      </w:r>
    </w:p>
    <w:p>
      <w:pPr>
        <w:numPr>
          <w:ilvl w:val="0"/>
          <w:numId w:val="2"/>
        </w:numPr>
        <w:ind w:left="0" w:firstLine="140" w:firstLineChars="50"/>
        <w:rPr>
          <w:color w:val="000000"/>
          <w:sz w:val="28"/>
          <w:szCs w:val="28"/>
        </w:rPr>
      </w:pPr>
      <w:r>
        <w:rPr>
          <w:rFonts w:hint="eastAsia"/>
          <w:color w:val="000000"/>
          <w:sz w:val="28"/>
          <w:szCs w:val="28"/>
        </w:rPr>
        <w:t>行情服务商</w:t>
      </w:r>
    </w:p>
    <w:p>
      <w:pPr>
        <w:numPr>
          <w:ilvl w:val="0"/>
          <w:numId w:val="2"/>
        </w:numPr>
        <w:ind w:left="0" w:firstLine="140" w:firstLineChars="50"/>
        <w:rPr>
          <w:color w:val="000000"/>
          <w:sz w:val="28"/>
          <w:szCs w:val="28"/>
        </w:rPr>
      </w:pPr>
      <w:r>
        <w:rPr>
          <w:rFonts w:hint="eastAsia"/>
          <w:color w:val="000000"/>
          <w:sz w:val="28"/>
          <w:szCs w:val="28"/>
        </w:rPr>
        <w:t>结算参与机构</w:t>
      </w:r>
    </w:p>
    <w:p>
      <w:pPr>
        <w:numPr>
          <w:ilvl w:val="0"/>
          <w:numId w:val="2"/>
        </w:numPr>
        <w:ind w:left="0" w:firstLine="140" w:firstLineChars="5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eastAsia="zh-CN"/>
        </w:rPr>
        <w:t>8月26日</w:t>
      </w:r>
      <w:r>
        <w:rPr>
          <w:rFonts w:hint="eastAsia"/>
          <w:color w:val="000000"/>
          <w:sz w:val="28"/>
          <w:szCs w:val="28"/>
        </w:rPr>
        <w:t>），</w:t>
      </w:r>
      <w:r>
        <w:rPr>
          <w:rFonts w:hint="eastAsia"/>
          <w:color w:val="000000"/>
          <w:sz w:val="28"/>
          <w:szCs w:val="28"/>
          <w:highlight w:val="none"/>
        </w:rPr>
        <w:t>港股通证</w:t>
      </w:r>
      <w:r>
        <w:rPr>
          <w:rFonts w:hint="eastAsia"/>
          <w:color w:val="000000"/>
          <w:sz w:val="28"/>
          <w:szCs w:val="28"/>
        </w:rPr>
        <w:t>券模拟半日市交易和1个结算日的结算（即模拟T日2023年</w:t>
      </w:r>
      <w:r>
        <w:rPr>
          <w:rFonts w:hint="eastAsia"/>
          <w:color w:val="000000"/>
          <w:sz w:val="28"/>
          <w:szCs w:val="28"/>
          <w:lang w:eastAsia="zh-CN"/>
        </w:rPr>
        <w:t>8月26日</w:t>
      </w:r>
      <w:r>
        <w:rPr>
          <w:rFonts w:hint="eastAsia"/>
          <w:color w:val="000000"/>
          <w:sz w:val="28"/>
          <w:szCs w:val="28"/>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widowControl/>
        <w:numPr>
          <w:ilvl w:val="0"/>
          <w:numId w:val="4"/>
        </w:numPr>
        <w:spacing w:line="360" w:lineRule="atLeast"/>
        <w:ind w:firstLine="562" w:firstLineChars="200"/>
        <w:outlineLvl w:val="1"/>
        <w:rPr>
          <w:rFonts w:hint="eastAsia" w:ascii="宋体" w:hAnsi="宋体" w:cs="宋体"/>
          <w:b/>
          <w:bCs/>
          <w:color w:val="000000"/>
          <w:sz w:val="28"/>
          <w:szCs w:val="28"/>
          <w:highlight w:val="none"/>
        </w:rPr>
      </w:pPr>
      <w:r>
        <w:rPr>
          <w:rFonts w:hint="eastAsia" w:ascii="宋体" w:hAnsi="宋体" w:cs="宋体"/>
          <w:b/>
          <w:bCs/>
          <w:color w:val="000000"/>
          <w:sz w:val="28"/>
          <w:szCs w:val="28"/>
          <w:highlight w:val="none"/>
          <w:lang w:val="en-US" w:eastAsia="zh-CN"/>
        </w:rPr>
        <w:t>ETF申赎权限开通流程优化项目</w:t>
      </w:r>
    </w:p>
    <w:p>
      <w:pPr>
        <w:numPr>
          <w:ilvl w:val="0"/>
          <w:numId w:val="5"/>
        </w:numPr>
        <w:ind w:left="1145" w:leftChars="0" w:hanging="425" w:firstLineChars="0"/>
        <w:rPr>
          <w:rFonts w:hint="eastAsia" w:ascii="楷体_GB2312" w:eastAsia="楷体_GB2312"/>
          <w:color w:val="000000"/>
          <w:sz w:val="28"/>
          <w:szCs w:val="28"/>
          <w:highlight w:val="none"/>
          <w:lang w:eastAsia="zh-CN" w:bidi="ar"/>
        </w:rPr>
      </w:pPr>
      <w:r>
        <w:rPr>
          <w:rFonts w:hint="eastAsia" w:ascii="宋体" w:hAnsi="宋体" w:cs="宋体"/>
          <w:sz w:val="28"/>
          <w:szCs w:val="28"/>
          <w:highlight w:val="none"/>
          <w:lang w:val="en-US" w:eastAsia="zh-CN"/>
        </w:rPr>
        <w:t>ETF申购和赎回业务的委托申报、成交回报及清算交收</w:t>
      </w:r>
      <w:r>
        <w:rPr>
          <w:rFonts w:hint="eastAsia" w:ascii="楷体_GB2312" w:hAnsi="Times New Roman" w:eastAsia="楷体_GB2312" w:cs="Times New Roman"/>
          <w:color w:val="000000"/>
          <w:sz w:val="28"/>
          <w:szCs w:val="28"/>
          <w:highlight w:val="none"/>
          <w:lang w:bidi="ar"/>
        </w:rPr>
        <w:t>；</w:t>
      </w:r>
    </w:p>
    <w:p>
      <w:pPr>
        <w:widowControl/>
        <w:numPr>
          <w:ilvl w:val="0"/>
          <w:numId w:val="4"/>
        </w:numPr>
        <w:spacing w:line="360" w:lineRule="atLeast"/>
        <w:ind w:firstLine="562" w:firstLineChars="200"/>
        <w:outlineLvl w:val="1"/>
        <w:rPr>
          <w:b/>
          <w:bCs/>
          <w:color w:val="000000"/>
          <w:sz w:val="28"/>
          <w:szCs w:val="28"/>
          <w:highlight w:val="none"/>
        </w:rPr>
      </w:pPr>
      <w:r>
        <w:rPr>
          <w:rFonts w:hint="eastAsia" w:ascii="宋体" w:hAnsi="宋体" w:cs="宋体"/>
          <w:b/>
          <w:bCs/>
          <w:color w:val="000000"/>
          <w:sz w:val="28"/>
          <w:szCs w:val="28"/>
          <w:highlight w:val="none"/>
          <w:lang w:val="en-US" w:eastAsia="zh-CN"/>
        </w:rPr>
        <w:t>行情网关升级项目</w:t>
      </w:r>
    </w:p>
    <w:p>
      <w:pPr>
        <w:numPr>
          <w:ilvl w:val="0"/>
          <w:numId w:val="6"/>
        </w:numPr>
        <w:ind w:left="1145" w:leftChars="0" w:hanging="425" w:firstLineChars="0"/>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20230609版本行情网关（含Linux、Windows版本）的行情接收与处理；</w:t>
      </w:r>
    </w:p>
    <w:p>
      <w:pPr>
        <w:widowControl/>
        <w:numPr>
          <w:ilvl w:val="0"/>
          <w:numId w:val="4"/>
        </w:numPr>
        <w:spacing w:line="360" w:lineRule="atLeast"/>
        <w:ind w:left="0" w:leftChars="0" w:firstLine="562" w:firstLineChars="200"/>
        <w:outlineLvl w:val="1"/>
        <w:rPr>
          <w:rFonts w:hint="eastAsia"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下调股票交易经手费</w:t>
      </w:r>
    </w:p>
    <w:p>
      <w:pPr>
        <w:widowControl/>
        <w:numPr>
          <w:ilvl w:val="0"/>
          <w:numId w:val="7"/>
        </w:numPr>
        <w:spacing w:line="360" w:lineRule="atLeast"/>
        <w:ind w:left="1145" w:leftChars="0" w:hanging="425" w:firstLineChars="0"/>
        <w:outlineLvl w:val="0"/>
        <w:rPr>
          <w:rFonts w:hint="eastAsia" w:ascii="宋体" w:hAnsi="宋体" w:cs="宋体"/>
          <w:sz w:val="28"/>
          <w:szCs w:val="28"/>
          <w:lang w:val="en-US" w:eastAsia="zh-CN"/>
        </w:rPr>
      </w:pPr>
      <w:r>
        <w:rPr>
          <w:rFonts w:hint="eastAsia" w:ascii="宋体" w:hAnsi="宋体" w:cs="宋体"/>
          <w:sz w:val="28"/>
          <w:szCs w:val="28"/>
          <w:lang w:val="en-US" w:eastAsia="zh-CN"/>
        </w:rPr>
        <w:t>股票（A股、B股）交易业务的委托申报、成交回报、行情接收与展示、清算交收；</w:t>
      </w:r>
    </w:p>
    <w:p>
      <w:pPr>
        <w:numPr>
          <w:ilvl w:val="-1"/>
          <w:numId w:val="0"/>
        </w:numPr>
        <w:ind w:left="720" w:leftChars="0" w:firstLine="0" w:firstLineChars="0"/>
        <w:rPr>
          <w:rFonts w:hint="eastAsia" w:ascii="宋体" w:hAnsi="宋体" w:cs="宋体"/>
          <w:sz w:val="28"/>
          <w:szCs w:val="28"/>
          <w:highlight w:val="none"/>
          <w:lang w:val="en-US" w:eastAsia="zh-CN"/>
        </w:rPr>
      </w:pP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8月26日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w:t>
      </w:r>
      <w:r>
        <w:rPr>
          <w:rFonts w:hint="eastAsia" w:ascii="Times New Roman"/>
          <w:color w:val="000000"/>
          <w:szCs w:val="28"/>
          <w:lang w:eastAsia="zh-CN"/>
        </w:rPr>
        <w:t>日常</w:t>
      </w:r>
      <w:r>
        <w:rPr>
          <w:rFonts w:hint="eastAsia"/>
          <w:color w:val="000000"/>
          <w:szCs w:val="28"/>
        </w:rPr>
        <w:t>交易、非交易等业务（</w:t>
      </w:r>
      <w:r>
        <w:rPr>
          <w:rFonts w:hint="eastAsia"/>
          <w:color w:val="000000"/>
          <w:szCs w:val="28"/>
          <w:lang w:val="en-US" w:eastAsia="zh-CN"/>
        </w:rPr>
        <w:t>重点测试</w:t>
      </w:r>
      <w:r>
        <w:rPr>
          <w:rFonts w:hint="eastAsia"/>
          <w:sz w:val="28"/>
          <w:szCs w:val="28"/>
          <w:highlight w:val="none"/>
          <w:lang w:val="en-US" w:eastAsia="zh-CN"/>
        </w:rPr>
        <w:t>ETF申购赎回业务</w:t>
      </w:r>
      <w:r>
        <w:rPr>
          <w:rFonts w:hint="eastAsia"/>
          <w:color w:val="000000"/>
          <w:szCs w:val="28"/>
        </w:rPr>
        <w:t>）的委托申报，</w:t>
      </w:r>
      <w:r>
        <w:rPr>
          <w:rFonts w:hint="eastAsia"/>
          <w:color w:val="000000"/>
          <w:szCs w:val="28"/>
          <w:highlight w:val="none"/>
        </w:rPr>
        <w:t>港股通</w:t>
      </w:r>
      <w:r>
        <w:rPr>
          <w:rFonts w:hint="eastAsia"/>
          <w:color w:val="000000"/>
          <w:szCs w:val="28"/>
        </w:rPr>
        <w:t>证券</w:t>
      </w:r>
      <w:r>
        <w:rPr>
          <w:rFonts w:hint="eastAsia"/>
          <w:color w:val="000000"/>
          <w:szCs w:val="28"/>
          <w:lang w:eastAsia="zh-CN"/>
        </w:rPr>
        <w:t>日常</w:t>
      </w:r>
      <w:r>
        <w:rPr>
          <w:rFonts w:hint="eastAsia"/>
          <w:color w:val="000000"/>
          <w:szCs w:val="28"/>
        </w:rPr>
        <w:t>交易、非交易等业务的委托申报，接收成交回报与实时行情（</w:t>
      </w:r>
      <w:r>
        <w:rPr>
          <w:rFonts w:hint="eastAsia"/>
          <w:color w:val="000000"/>
          <w:szCs w:val="28"/>
          <w:lang w:val="en-US" w:eastAsia="zh-CN"/>
        </w:rPr>
        <w:t>重点测试</w:t>
      </w:r>
      <w:r>
        <w:rPr>
          <w:rFonts w:hint="eastAsia" w:ascii="宋体" w:hAnsi="宋体" w:cs="宋体"/>
          <w:sz w:val="28"/>
          <w:szCs w:val="28"/>
          <w:highlight w:val="none"/>
          <w:lang w:val="en-US" w:eastAsia="zh-CN"/>
        </w:rPr>
        <w:t>20230609版本行情网关</w:t>
      </w:r>
      <w:r>
        <w:rPr>
          <w:rFonts w:hint="eastAsia"/>
          <w:color w:val="000000"/>
          <w:szCs w:val="28"/>
        </w:rPr>
        <w:t>）。通过交易终端进行委托申报、行情查询、成交查询及数据下载。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w:t>
      </w:r>
      <w:r>
        <w:rPr>
          <w:rFonts w:hint="eastAsia"/>
          <w:color w:val="000000"/>
          <w:szCs w:val="28"/>
          <w:highlight w:val="none"/>
        </w:rPr>
        <w:t>种）</w:t>
      </w:r>
      <w:r>
        <w:rPr>
          <w:rFonts w:hint="eastAsia"/>
          <w:szCs w:val="28"/>
          <w:highlight w:val="none"/>
        </w:rPr>
        <w:t>、港股通证</w:t>
      </w:r>
      <w:r>
        <w:rPr>
          <w:rFonts w:hint="eastAsia"/>
          <w:szCs w:val="28"/>
        </w:rPr>
        <w:t>券</w:t>
      </w:r>
      <w:r>
        <w:rPr>
          <w:rFonts w:hint="eastAsia"/>
          <w:color w:val="000000"/>
          <w:szCs w:val="28"/>
        </w:rPr>
        <w:t>的股份及资金清算交收等业务处理。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恢复验证测试内容（模拟2023年</w:t>
      </w:r>
      <w:r>
        <w:rPr>
          <w:rFonts w:hint="eastAsia"/>
          <w:b/>
          <w:bCs/>
          <w:color w:val="000000"/>
          <w:sz w:val="28"/>
          <w:szCs w:val="28"/>
          <w:lang w:eastAsia="zh-CN"/>
        </w:rPr>
        <w:t>8月26日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市场参与人技术系统：交易网关、行情网关、文件网关使用与2023年</w:t>
      </w:r>
      <w:r>
        <w:rPr>
          <w:rFonts w:hint="eastAsia"/>
          <w:b/>
          <w:color w:val="000000"/>
          <w:szCs w:val="28"/>
          <w:lang w:eastAsia="zh-CN"/>
        </w:rPr>
        <w:t>8月28日</w:t>
      </w:r>
      <w:r>
        <w:rPr>
          <w:rFonts w:hint="eastAsia"/>
          <w:b/>
          <w:color w:val="000000"/>
          <w:szCs w:val="28"/>
        </w:rPr>
        <w:t>生产系统相同配置连接交易及相关系统。</w:t>
      </w:r>
      <w:r>
        <w:rPr>
          <w:rFonts w:hint="eastAsia"/>
          <w:color w:val="000000"/>
          <w:szCs w:val="28"/>
        </w:rPr>
        <w:t>模拟深市证券日常交易、非交易等业务的委托申报，接收成交回报与实时行情，验证自身系统的正确性。</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w:t>
      </w:r>
      <w:r>
        <w:rPr>
          <w:rFonts w:hint="eastAsia"/>
          <w:b/>
          <w:color w:val="000000"/>
          <w:sz w:val="28"/>
          <w:szCs w:val="28"/>
          <w:lang w:eastAsia="zh-CN"/>
        </w:rPr>
        <w:t>8月26日</w:t>
      </w:r>
      <w:r>
        <w:rPr>
          <w:rFonts w:hint="eastAsia"/>
          <w:b/>
          <w:color w:val="000000"/>
          <w:sz w:val="28"/>
          <w:szCs w:val="28"/>
        </w:rPr>
        <w:t>8:30至</w:t>
      </w:r>
      <w:r>
        <w:rPr>
          <w:rFonts w:hint="eastAsia"/>
          <w:b/>
          <w:color w:val="000000"/>
          <w:sz w:val="28"/>
          <w:szCs w:val="28"/>
          <w:lang w:val="en-US" w:eastAsia="zh-CN"/>
        </w:rPr>
        <w:t>15</w:t>
      </w:r>
      <w:r>
        <w:rPr>
          <w:rFonts w:hint="eastAsia"/>
          <w:b/>
          <w:color w:val="000000"/>
          <w:sz w:val="28"/>
          <w:szCs w:val="28"/>
        </w:rPr>
        <w:t>:30（含恢复验证测试）。</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8月26日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rPr>
            </w:pPr>
            <w:r>
              <w:rPr>
                <w:rFonts w:hint="eastAsia"/>
                <w:color w:val="000000"/>
                <w:sz w:val="21"/>
                <w:szCs w:val="21"/>
              </w:rPr>
              <w:t>深市现货</w:t>
            </w:r>
            <w:r>
              <w:rPr>
                <w:rFonts w:hint="eastAsia"/>
                <w:color w:val="000000"/>
                <w:sz w:val="21"/>
                <w:szCs w:val="21"/>
                <w:lang w:eastAsia="zh-CN"/>
              </w:rPr>
              <w:t>（</w:t>
            </w:r>
            <w:r>
              <w:rPr>
                <w:rFonts w:hint="eastAsia"/>
                <w:color w:val="000000"/>
                <w:sz w:val="21"/>
                <w:szCs w:val="21"/>
                <w:lang w:val="en-US" w:eastAsia="zh-CN"/>
              </w:rPr>
              <w:t>重点测试ETF申购赎回业务</w:t>
            </w:r>
            <w:r>
              <w:rPr>
                <w:rFonts w:hint="eastAsia"/>
                <w:color w:val="000000"/>
                <w:sz w:val="21"/>
                <w:szCs w:val="21"/>
                <w:lang w:eastAsia="zh-CN"/>
              </w:rPr>
              <w:t>）</w:t>
            </w:r>
            <w:r>
              <w:rPr>
                <w:rFonts w:hint="eastAsia"/>
                <w:color w:val="000000"/>
                <w:sz w:val="21"/>
                <w:szCs w:val="21"/>
              </w:rPr>
              <w:t>、股票期权等品种交易、非交易业务。</w:t>
            </w:r>
          </w:p>
          <w:p>
            <w:pPr>
              <w:spacing w:line="300" w:lineRule="exact"/>
              <w:rPr>
                <w:rFonts w:hint="default"/>
                <w:color w:val="FF0000"/>
                <w:sz w:val="21"/>
                <w:szCs w:val="21"/>
                <w:lang w:val="en-US" w:eastAsia="zh-CN"/>
              </w:rPr>
            </w:pPr>
            <w:r>
              <w:rPr>
                <w:rFonts w:hint="eastAsia"/>
                <w:color w:val="FF0000"/>
                <w:sz w:val="21"/>
                <w:szCs w:val="21"/>
                <w:lang w:val="en-US" w:eastAsia="zh-CN"/>
              </w:rPr>
              <w:t>10：00左右</w:t>
            </w:r>
            <w:r>
              <w:rPr>
                <w:rFonts w:hint="default"/>
                <w:color w:val="FF0000"/>
                <w:sz w:val="21"/>
                <w:szCs w:val="21"/>
                <w:lang w:val="en-US" w:eastAsia="zh-CN"/>
              </w:rPr>
              <w:t>模拟连接</w:t>
            </w:r>
            <w:r>
              <w:rPr>
                <w:rFonts w:hint="eastAsia"/>
                <w:color w:val="FF0000"/>
                <w:sz w:val="21"/>
                <w:szCs w:val="21"/>
                <w:lang w:val="en-US" w:eastAsia="zh-CN"/>
              </w:rPr>
              <w:t>南方</w:t>
            </w:r>
            <w:r>
              <w:rPr>
                <w:rFonts w:hint="default"/>
                <w:color w:val="FF0000"/>
                <w:sz w:val="21"/>
                <w:szCs w:val="21"/>
                <w:lang w:val="en-US" w:eastAsia="zh-CN"/>
              </w:rPr>
              <w:t>中心的广域专线全部中断</w:t>
            </w:r>
            <w:r>
              <w:rPr>
                <w:rFonts w:hint="eastAsia"/>
                <w:color w:val="FF0000"/>
                <w:sz w:val="21"/>
                <w:szCs w:val="21"/>
                <w:lang w:val="en-US" w:eastAsia="zh-CN"/>
              </w:rPr>
              <w:t>，</w:t>
            </w:r>
          </w:p>
          <w:p>
            <w:pPr>
              <w:spacing w:line="300" w:lineRule="exact"/>
              <w:rPr>
                <w:rFonts w:hint="default"/>
                <w:color w:val="FF0000"/>
                <w:sz w:val="21"/>
                <w:szCs w:val="21"/>
                <w:lang w:val="en-US" w:eastAsia="zh-CN"/>
              </w:rPr>
            </w:pPr>
            <w:r>
              <w:rPr>
                <w:rFonts w:hint="eastAsia"/>
                <w:color w:val="FF0000"/>
                <w:sz w:val="21"/>
                <w:szCs w:val="21"/>
                <w:lang w:val="en-US" w:eastAsia="zh-CN"/>
              </w:rPr>
              <w:t>10：30左右恢复南方</w:t>
            </w:r>
            <w:r>
              <w:rPr>
                <w:rFonts w:hint="default"/>
                <w:color w:val="FF0000"/>
                <w:sz w:val="21"/>
                <w:szCs w:val="21"/>
                <w:lang w:val="en-US" w:eastAsia="zh-CN"/>
              </w:rPr>
              <w:t>中心</w:t>
            </w:r>
            <w:r>
              <w:rPr>
                <w:rFonts w:hint="eastAsia"/>
                <w:color w:val="FF0000"/>
                <w:sz w:val="21"/>
                <w:szCs w:val="21"/>
                <w:lang w:val="en-US" w:eastAsia="zh-CN"/>
              </w:rPr>
              <w:t>全部</w:t>
            </w:r>
            <w:r>
              <w:rPr>
                <w:rFonts w:hint="default"/>
                <w:color w:val="FF0000"/>
                <w:sz w:val="21"/>
                <w:szCs w:val="21"/>
                <w:lang w:val="en-US" w:eastAsia="zh-CN"/>
              </w:rPr>
              <w:t>的广域专线</w:t>
            </w:r>
            <w:r>
              <w:rPr>
                <w:rFonts w:hint="eastAsia"/>
                <w:color w:val="FF0000"/>
                <w:sz w:val="21"/>
                <w:szCs w:val="21"/>
                <w:lang w:val="en-US" w:eastAsia="zh-CN"/>
              </w:rPr>
              <w:t>。</w:t>
            </w:r>
          </w:p>
          <w:p>
            <w:pPr>
              <w:spacing w:line="300" w:lineRule="exact"/>
              <w:rPr>
                <w:rFonts w:hint="default"/>
                <w:color w:val="000000"/>
                <w:sz w:val="21"/>
                <w:szCs w:val="21"/>
                <w:lang w:val="en-US" w:eastAsia="zh-CN"/>
              </w:rPr>
            </w:pPr>
            <w:r>
              <w:rPr>
                <w:rFonts w:hint="default"/>
                <w:color w:val="FF0000"/>
                <w:sz w:val="21"/>
                <w:szCs w:val="21"/>
                <w:lang w:val="en-US" w:eastAsia="zh-CN"/>
              </w:rPr>
              <w:t>请各单位检查自身线路及系统备份是否完备，确保技术系统正确平稳运行</w:t>
            </w:r>
            <w:r>
              <w:rPr>
                <w:rFonts w:hint="default"/>
                <w:color w:val="00000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color w:val="FF0000"/>
                <w:sz w:val="21"/>
                <w:szCs w:val="21"/>
              </w:rPr>
            </w:pPr>
            <w:r>
              <w:rPr>
                <w:rFonts w:hint="eastAsia" w:ascii="Times New Roman"/>
                <w:color w:val="FF0000"/>
                <w:sz w:val="21"/>
                <w:szCs w:val="21"/>
                <w:lang w:val="en-US" w:eastAsia="zh-CN"/>
              </w:rPr>
              <w:t>验证</w:t>
            </w:r>
            <w:r>
              <w:rPr>
                <w:rFonts w:hint="eastAsia" w:ascii="Times New Roman"/>
                <w:color w:val="FF0000"/>
                <w:sz w:val="21"/>
                <w:szCs w:val="21"/>
              </w:rPr>
              <w:t>股票交易经手费下调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tbl>
      <w:tblPr>
        <w:tblStyle w:val="36"/>
        <w:tblpPr w:leftFromText="180" w:rightFromText="180" w:vertAnchor="text" w:horzAnchor="page" w:tblpX="1694" w:tblpY="6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4183"/>
        <w:gridCol w:w="2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8月26日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前</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2</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中午休市）</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w:t>
            </w:r>
            <w:r>
              <w:rPr>
                <w:rFonts w:hint="eastAsia" w:ascii="Times New Roman"/>
                <w:sz w:val="21"/>
                <w:szCs w:val="21"/>
                <w:lang w:val="en-US" w:eastAsia="zh-CN"/>
              </w:rPr>
              <w:t>8月28日</w:t>
            </w:r>
            <w:r>
              <w:rPr>
                <w:rFonts w:hint="eastAsia" w:ascii="Times New Roman"/>
                <w:sz w:val="21"/>
                <w:szCs w:val="21"/>
              </w:rPr>
              <w:t>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15:30后</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开盘，</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rPr>
              <w:t>15</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，连续匹配开始时间</w:t>
            </w:r>
            <w:r>
              <w:rPr>
                <w:rFonts w:hint="eastAsia" w:ascii="Times New Roman"/>
                <w:sz w:val="21"/>
                <w:szCs w:val="21"/>
              </w:rPr>
              <w:t>14</w:t>
            </w:r>
            <w:r>
              <w:rPr>
                <w:rFonts w:ascii="Times New Roman"/>
                <w:sz w:val="21"/>
                <w:szCs w:val="21"/>
              </w:rPr>
              <w:t>:</w:t>
            </w:r>
            <w:r>
              <w:rPr>
                <w:rFonts w:hint="eastAsia" w:asci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highlight w:val="none"/>
        </w:rPr>
        <w:t>港股通</w:t>
      </w:r>
      <w:r>
        <w:rPr>
          <w:rFonts w:hint="eastAsia" w:hAnsi="楷体_GB2312" w:cs="楷体_GB2312"/>
          <w:b/>
          <w:bCs/>
          <w:color w:val="000000"/>
          <w:sz w:val="28"/>
          <w:szCs w:val="28"/>
        </w:rPr>
        <w:t>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0" w:type="auto"/>
        <w:jc w:val="center"/>
        <w:tblLayout w:type="fixed"/>
        <w:tblCellMar>
          <w:top w:w="0" w:type="dxa"/>
          <w:left w:w="108" w:type="dxa"/>
          <w:bottom w:w="0" w:type="dxa"/>
          <w:right w:w="108" w:type="dxa"/>
        </w:tblCellMar>
      </w:tblPr>
      <w:tblGrid>
        <w:gridCol w:w="727"/>
        <w:gridCol w:w="1511"/>
        <w:gridCol w:w="2355"/>
        <w:gridCol w:w="3452"/>
      </w:tblGrid>
      <w:tr>
        <w:tblPrEx>
          <w:tblCellMar>
            <w:top w:w="0" w:type="dxa"/>
            <w:left w:w="108" w:type="dxa"/>
            <w:bottom w:w="0" w:type="dxa"/>
            <w:right w:w="108" w:type="dxa"/>
          </w:tblCellMar>
        </w:tblPrEx>
        <w:trPr>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511"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580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rPr>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w:t>
            </w:r>
            <w:r>
              <w:rPr>
                <w:rFonts w:hint="eastAsia" w:ascii="楷体_GB2312"/>
                <w:b/>
                <w:bCs/>
                <w:sz w:val="24"/>
                <w:szCs w:val="24"/>
                <w:lang w:eastAsia="zh-CN"/>
              </w:rPr>
              <w:t>8月26日</w:t>
            </w:r>
            <w:r>
              <w:rPr>
                <w:rFonts w:hint="eastAsia" w:ascii="楷体_GB2312"/>
                <w:b/>
                <w:bCs/>
                <w:sz w:val="24"/>
                <w:szCs w:val="24"/>
              </w:rPr>
              <w:t>的交易）</w:t>
            </w:r>
          </w:p>
        </w:tc>
      </w:tr>
      <w:tr>
        <w:tblPrEx>
          <w:tblCellMar>
            <w:top w:w="0" w:type="dxa"/>
            <w:left w:w="108" w:type="dxa"/>
            <w:bottom w:w="0" w:type="dxa"/>
            <w:right w:w="108" w:type="dxa"/>
          </w:tblCellMar>
        </w:tblPrEx>
        <w:trPr>
          <w:trHeight w:val="301"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7318"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中国结算深圳分公司T日测试安排（模拟T日2023年</w:t>
            </w:r>
            <w:r>
              <w:rPr>
                <w:rFonts w:hint="eastAsia"/>
                <w:b/>
                <w:bCs/>
                <w:szCs w:val="24"/>
                <w:lang w:eastAsia="zh-CN"/>
              </w:rPr>
              <w:t>8月26日</w:t>
            </w:r>
            <w:r>
              <w:rPr>
                <w:rFonts w:hint="eastAsia"/>
                <w:b/>
                <w:bCs/>
                <w:szCs w:val="24"/>
              </w:rPr>
              <w:t>的交易）</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12:10-13:30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13:30后</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8"/>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T日和恢复验证测试均以2023年</w:t>
      </w:r>
      <w:r>
        <w:rPr>
          <w:rFonts w:hint="eastAsia" w:ascii="楷体_GB2312" w:eastAsia="楷体_GB2312"/>
          <w:color w:val="000000"/>
          <w:sz w:val="28"/>
          <w:szCs w:val="28"/>
          <w:lang w:eastAsia="zh-CN"/>
        </w:rPr>
        <w:t>8月25日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8"/>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eastAsia="zh-CN"/>
        </w:rPr>
        <w:t>8月28日</w:t>
      </w:r>
      <w:r>
        <w:rPr>
          <w:rFonts w:hint="eastAsia" w:ascii="楷体_GB2312" w:eastAsia="楷体_GB2312"/>
          <w:color w:val="000000"/>
          <w:sz w:val="28"/>
          <w:szCs w:val="28"/>
        </w:rPr>
        <w:t>（星期一）生产系统保持一致。</w:t>
      </w:r>
    </w:p>
    <w:p>
      <w:pPr>
        <w:pStyle w:val="72"/>
        <w:numPr>
          <w:ilvl w:val="0"/>
          <w:numId w:val="8"/>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8月25日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8"/>
        </w:numPr>
        <w:ind w:left="-240" w:firstLine="560" w:firstLineChars="0"/>
        <w:jc w:val="left"/>
        <w:outlineLvl w:val="1"/>
        <w:rPr>
          <w:rFonts w:hint="eastAsia" w:ascii="楷体_GB2312" w:eastAsia="楷体_GB2312"/>
          <w:color w:val="FF0000"/>
          <w:sz w:val="28"/>
          <w:szCs w:val="28"/>
        </w:rPr>
      </w:pPr>
      <w:r>
        <w:rPr>
          <w:rFonts w:hint="eastAsia" w:ascii="楷体_GB2312" w:eastAsia="楷体_GB2312"/>
          <w:color w:val="FF0000"/>
          <w:sz w:val="28"/>
          <w:szCs w:val="28"/>
          <w:lang w:val="en-US" w:eastAsia="zh-CN"/>
        </w:rPr>
        <w:t>ETF的申购、赎回权限</w:t>
      </w:r>
    </w:p>
    <w:p>
      <w:pPr>
        <w:pStyle w:val="72"/>
        <w:numPr>
          <w:ilvl w:val="0"/>
          <w:numId w:val="0"/>
        </w:numPr>
        <w:ind w:firstLine="560" w:firstLineChars="200"/>
        <w:jc w:val="left"/>
        <w:outlineLvl w:val="1"/>
        <w:rPr>
          <w:rFonts w:hint="eastAsia" w:ascii="楷体_GB2312" w:eastAsia="楷体_GB2312"/>
          <w:color w:val="FF0000"/>
          <w:sz w:val="28"/>
          <w:szCs w:val="28"/>
        </w:rPr>
      </w:pPr>
      <w:r>
        <w:rPr>
          <w:rFonts w:hint="eastAsia" w:ascii="楷体_GB2312" w:eastAsia="楷体_GB2312"/>
          <w:color w:val="FF0000"/>
          <w:sz w:val="28"/>
          <w:szCs w:val="28"/>
          <w:lang w:val="en-US" w:eastAsia="zh-CN"/>
        </w:rPr>
        <w:t>对于2023年8月25日</w:t>
      </w:r>
      <w:r>
        <w:rPr>
          <w:rFonts w:hint="eastAsia" w:ascii="楷体_GB2312" w:eastAsia="楷体_GB2312"/>
          <w:color w:val="FF0000"/>
          <w:sz w:val="28"/>
          <w:szCs w:val="28"/>
        </w:rPr>
        <w:t>已</w:t>
      </w:r>
      <w:r>
        <w:rPr>
          <w:rFonts w:hint="eastAsia" w:ascii="楷体_GB2312" w:eastAsia="楷体_GB2312"/>
          <w:color w:val="FF0000"/>
          <w:sz w:val="28"/>
          <w:szCs w:val="28"/>
          <w:lang w:val="en-US" w:eastAsia="zh-CN"/>
        </w:rPr>
        <w:t>有交易单元</w:t>
      </w:r>
      <w:r>
        <w:rPr>
          <w:rFonts w:hint="eastAsia" w:ascii="楷体_GB2312" w:eastAsia="楷体_GB2312"/>
          <w:color w:val="FF0000"/>
          <w:sz w:val="28"/>
          <w:szCs w:val="28"/>
        </w:rPr>
        <w:t>具备相关ETF申赎权限的券商，</w:t>
      </w:r>
      <w:r>
        <w:rPr>
          <w:rFonts w:hint="eastAsia" w:ascii="楷体_GB2312" w:eastAsia="楷体_GB2312"/>
          <w:color w:val="FF0000"/>
          <w:sz w:val="28"/>
          <w:szCs w:val="28"/>
          <w:lang w:val="en-US" w:eastAsia="zh-CN"/>
        </w:rPr>
        <w:t>本次测试</w:t>
      </w:r>
      <w:r>
        <w:rPr>
          <w:rFonts w:hint="eastAsia" w:ascii="楷体_GB2312" w:eastAsia="楷体_GB2312"/>
          <w:color w:val="FF0000"/>
          <w:sz w:val="28"/>
          <w:szCs w:val="28"/>
        </w:rPr>
        <w:t>除</w:t>
      </w:r>
      <w:r>
        <w:rPr>
          <w:rFonts w:hint="eastAsia" w:ascii="楷体_GB2312" w:eastAsia="楷体_GB2312"/>
          <w:color w:val="FF0000"/>
          <w:sz w:val="28"/>
          <w:szCs w:val="28"/>
          <w:lang w:eastAsia="zh-CN"/>
        </w:rPr>
        <w:t>业务规则上</w:t>
      </w:r>
      <w:r>
        <w:rPr>
          <w:rFonts w:hint="eastAsia" w:ascii="楷体_GB2312" w:eastAsia="楷体_GB2312"/>
          <w:color w:val="FF0000"/>
          <w:sz w:val="28"/>
          <w:szCs w:val="28"/>
        </w:rPr>
        <w:t>不允许</w:t>
      </w:r>
      <w:r>
        <w:rPr>
          <w:rFonts w:hint="eastAsia" w:ascii="楷体_GB2312" w:eastAsia="楷体_GB2312"/>
          <w:color w:val="FF0000"/>
          <w:sz w:val="28"/>
          <w:szCs w:val="28"/>
          <w:lang w:eastAsia="zh-CN"/>
        </w:rPr>
        <w:t>办理</w:t>
      </w:r>
      <w:r>
        <w:rPr>
          <w:rFonts w:hint="eastAsia" w:ascii="楷体_GB2312" w:eastAsia="楷体_GB2312"/>
          <w:color w:val="FF0000"/>
          <w:sz w:val="28"/>
          <w:szCs w:val="28"/>
        </w:rPr>
        <w:t xml:space="preserve"> ETF申赎</w:t>
      </w:r>
      <w:r>
        <w:rPr>
          <w:rFonts w:hint="eastAsia" w:ascii="楷体_GB2312" w:eastAsia="楷体_GB2312"/>
          <w:color w:val="FF0000"/>
          <w:sz w:val="28"/>
          <w:szCs w:val="28"/>
          <w:lang w:eastAsia="zh-CN"/>
        </w:rPr>
        <w:t>业务</w:t>
      </w:r>
      <w:r>
        <w:rPr>
          <w:rFonts w:hint="eastAsia" w:ascii="楷体_GB2312" w:eastAsia="楷体_GB2312"/>
          <w:color w:val="FF0000"/>
          <w:sz w:val="28"/>
          <w:szCs w:val="28"/>
        </w:rPr>
        <w:t>的交易单元</w:t>
      </w:r>
      <w:r>
        <w:rPr>
          <w:rFonts w:hint="eastAsia" w:ascii="楷体_GB2312" w:eastAsia="楷体_GB2312"/>
          <w:color w:val="FF0000"/>
          <w:sz w:val="28"/>
          <w:szCs w:val="28"/>
          <w:lang w:val="en-US" w:eastAsia="zh-CN"/>
        </w:rPr>
        <w:t>外，</w:t>
      </w:r>
      <w:r>
        <w:rPr>
          <w:rFonts w:hint="eastAsia" w:ascii="楷体_GB2312" w:eastAsia="楷体_GB2312"/>
          <w:color w:val="FF0000"/>
          <w:sz w:val="28"/>
          <w:szCs w:val="28"/>
        </w:rPr>
        <w:t>其名下的交易单元</w:t>
      </w:r>
      <w:r>
        <w:rPr>
          <w:rFonts w:hint="eastAsia" w:ascii="楷体_GB2312" w:eastAsia="楷体_GB2312"/>
          <w:color w:val="FF0000"/>
          <w:sz w:val="28"/>
          <w:szCs w:val="28"/>
          <w:lang w:val="en-US" w:eastAsia="zh-CN"/>
        </w:rPr>
        <w:t>均可直接</w:t>
      </w:r>
      <w:r>
        <w:rPr>
          <w:rFonts w:hint="eastAsia" w:ascii="楷体_GB2312" w:eastAsia="楷体_GB2312"/>
          <w:color w:val="FF0000"/>
          <w:sz w:val="28"/>
          <w:szCs w:val="28"/>
        </w:rPr>
        <w:t>进行对应ETF的申赎。</w:t>
      </w:r>
    </w:p>
    <w:p>
      <w:pPr>
        <w:pStyle w:val="72"/>
        <w:numPr>
          <w:ilvl w:val="0"/>
          <w:numId w:val="0"/>
        </w:numPr>
        <w:ind w:firstLine="560" w:firstLineChars="200"/>
        <w:jc w:val="left"/>
        <w:outlineLvl w:val="1"/>
        <w:rPr>
          <w:rFonts w:hint="eastAsia" w:ascii="楷体_GB2312" w:eastAsia="楷体_GB2312"/>
          <w:color w:val="FF0000"/>
          <w:sz w:val="28"/>
          <w:szCs w:val="28"/>
          <w:lang w:val="en-US" w:eastAsia="zh-CN"/>
        </w:rPr>
      </w:pPr>
      <w:r>
        <w:rPr>
          <w:rFonts w:hint="eastAsia" w:ascii="楷体_GB2312" w:eastAsia="楷体_GB2312"/>
          <w:color w:val="FF0000"/>
          <w:sz w:val="28"/>
          <w:szCs w:val="28"/>
          <w:lang w:val="en-US" w:eastAsia="zh-CN"/>
        </w:rPr>
        <w:t>目前业务规则上</w:t>
      </w:r>
      <w:r>
        <w:rPr>
          <w:rFonts w:hint="eastAsia" w:ascii="楷体_GB2312" w:eastAsia="楷体_GB2312"/>
          <w:color w:val="FF0000"/>
          <w:sz w:val="28"/>
          <w:szCs w:val="28"/>
        </w:rPr>
        <w:t>不允许</w:t>
      </w:r>
      <w:r>
        <w:rPr>
          <w:rFonts w:hint="eastAsia" w:ascii="楷体_GB2312" w:eastAsia="楷体_GB2312"/>
          <w:color w:val="FF0000"/>
          <w:sz w:val="28"/>
          <w:szCs w:val="28"/>
          <w:lang w:eastAsia="zh-CN"/>
        </w:rPr>
        <w:t>办理</w:t>
      </w:r>
      <w:r>
        <w:rPr>
          <w:rFonts w:hint="eastAsia" w:ascii="楷体_GB2312" w:eastAsia="楷体_GB2312"/>
          <w:color w:val="FF0000"/>
          <w:sz w:val="28"/>
          <w:szCs w:val="28"/>
        </w:rPr>
        <w:t xml:space="preserve"> ETF申赎</w:t>
      </w:r>
      <w:r>
        <w:rPr>
          <w:rFonts w:hint="eastAsia" w:ascii="楷体_GB2312" w:eastAsia="楷体_GB2312"/>
          <w:color w:val="FF0000"/>
          <w:sz w:val="28"/>
          <w:szCs w:val="28"/>
          <w:lang w:eastAsia="zh-CN"/>
        </w:rPr>
        <w:t>业务</w:t>
      </w:r>
      <w:r>
        <w:rPr>
          <w:rFonts w:hint="eastAsia" w:ascii="楷体_GB2312" w:eastAsia="楷体_GB2312"/>
          <w:color w:val="FF0000"/>
          <w:sz w:val="28"/>
          <w:szCs w:val="28"/>
        </w:rPr>
        <w:t>的交易单元</w:t>
      </w:r>
      <w:r>
        <w:rPr>
          <w:rFonts w:hint="eastAsia" w:ascii="楷体_GB2312" w:eastAsia="楷体_GB2312"/>
          <w:color w:val="FF0000"/>
          <w:sz w:val="28"/>
          <w:szCs w:val="28"/>
          <w:lang w:val="en-US" w:eastAsia="zh-CN"/>
        </w:rPr>
        <w:t>类别包括：资产管理公司交易单元、A股(保险专用)、B股特别交易单元、B股特许经纪、代办股份转让交易单元、融资融券专用交易单元、固定收益产品专用交易单元、转融通专用、代办股份转让(自营)、A股(基金三方存管)、A股(会员托管基金)、A股(私募专用)、期货公司期权交易专用、A股（发行承销专用）、数据传输专用交易单元、其它交易单元、B股交易单元、股票质押专用交易单元、期权做市商专用交易单元。</w:t>
      </w:r>
    </w:p>
    <w:p>
      <w:pPr>
        <w:pStyle w:val="72"/>
        <w:numPr>
          <w:ilvl w:val="0"/>
          <w:numId w:val="8"/>
        </w:numPr>
        <w:ind w:left="-80" w:firstLine="560" w:firstLineChars="0"/>
        <w:jc w:val="left"/>
        <w:outlineLvl w:val="1"/>
        <w:rPr>
          <w:rFonts w:hint="eastAsia" w:ascii="楷体_GB2312" w:eastAsia="楷体_GB2312"/>
          <w:color w:val="auto"/>
          <w:sz w:val="28"/>
          <w:szCs w:val="28"/>
          <w:lang w:val="en-US" w:eastAsia="zh-CN"/>
        </w:rPr>
      </w:pPr>
      <w:r>
        <w:rPr>
          <w:rFonts w:hint="eastAsia" w:ascii="楷体_GB2312" w:eastAsia="楷体_GB2312"/>
          <w:color w:val="auto"/>
          <w:sz w:val="28"/>
          <w:szCs w:val="28"/>
          <w:lang w:val="en-US" w:eastAsia="zh-CN"/>
        </w:rPr>
        <w:t>股票交易经手费下调</w:t>
      </w:r>
    </w:p>
    <w:p>
      <w:pPr>
        <w:pStyle w:val="72"/>
        <w:numPr>
          <w:ilvl w:val="255"/>
          <w:numId w:val="0"/>
        </w:numPr>
        <w:ind w:firstLine="560" w:firstLineChars="0"/>
        <w:jc w:val="both"/>
        <w:outlineLvl w:val="9"/>
        <w:rPr>
          <w:rFonts w:hint="eastAsia" w:ascii="楷体_GB2312" w:eastAsia="楷体_GB2312"/>
          <w:color w:val="000000"/>
          <w:sz w:val="28"/>
          <w:szCs w:val="28"/>
          <w:lang w:val="en-US" w:eastAsia="zh-CN"/>
        </w:rPr>
      </w:pPr>
      <w:r>
        <w:rPr>
          <w:rFonts w:hint="eastAsia" w:ascii="楷体_GB2312" w:eastAsia="楷体_GB2312"/>
          <w:color w:val="000000"/>
          <w:sz w:val="28"/>
          <w:szCs w:val="28"/>
          <w:lang w:val="en-US" w:eastAsia="zh-CN"/>
        </w:rPr>
        <w:t>A股、B股交易经手费收费标准由按成交金额的0.0487‰双边收取下调至按成交金额的0.0341‰双边收取。A股、B股大宗交易按照本次下调后的标准费率分别下浮30%、50%收取。</w:t>
      </w:r>
    </w:p>
    <w:p>
      <w:pPr>
        <w:pStyle w:val="72"/>
        <w:numPr>
          <w:ilvl w:val="0"/>
          <w:numId w:val="8"/>
        </w:numPr>
        <w:ind w:left="-80" w:firstLine="560" w:firstLineChars="0"/>
        <w:jc w:val="left"/>
        <w:outlineLvl w:val="1"/>
        <w:rPr>
          <w:rFonts w:ascii="楷体_GB2312" w:hAnsi="楷体" w:eastAsia="楷体_GB2312"/>
          <w:sz w:val="28"/>
          <w:szCs w:val="28"/>
        </w:rPr>
      </w:pPr>
      <w:r>
        <w:rPr>
          <w:rFonts w:hint="eastAsia" w:ascii="楷体_GB2312" w:eastAsia="楷体_GB2312"/>
          <w:color w:val="000000"/>
          <w:sz w:val="28"/>
          <w:szCs w:val="28"/>
          <w:lang w:val="en-US" w:eastAsia="zh-CN"/>
        </w:rPr>
        <w:t xml:space="preserve"> </w:t>
      </w:r>
      <w:r>
        <w:rPr>
          <w:rFonts w:hint="eastAsia" w:ascii="楷体_GB2312" w:eastAsia="楷体_GB2312"/>
          <w:color w:val="000000"/>
          <w:sz w:val="28"/>
          <w:szCs w:val="28"/>
        </w:rPr>
        <w:t>资金</w:t>
      </w:r>
      <w:r>
        <w:rPr>
          <w:rFonts w:hint="eastAsia" w:ascii="楷体_GB2312" w:eastAsia="楷体_GB2312"/>
          <w:color w:val="000000"/>
          <w:sz w:val="28"/>
          <w:szCs w:val="28"/>
          <w:lang w:val="en-US" w:eastAsia="zh-CN"/>
        </w:rPr>
        <w:t>账户</w:t>
      </w:r>
      <w:r>
        <w:rPr>
          <w:rFonts w:hint="eastAsia" w:ascii="楷体_GB2312" w:hAnsi="楷体" w:eastAsia="楷体_GB2312"/>
          <w:sz w:val="28"/>
          <w:szCs w:val="28"/>
        </w:rPr>
        <w:t>余额设置</w:t>
      </w:r>
    </w:p>
    <w:p>
      <w:pPr>
        <w:pStyle w:val="72"/>
        <w:numPr>
          <w:ilvl w:val="255"/>
          <w:numId w:val="0"/>
        </w:numPr>
        <w:ind w:firstLine="560"/>
        <w:jc w:val="both"/>
        <w:rPr>
          <w:rFonts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8月26日</w:t>
      </w:r>
      <w:r>
        <w:rPr>
          <w:rFonts w:hint="eastAsia" w:ascii="楷体_GB2312" w:eastAsia="楷体_GB2312"/>
          <w:color w:val="000000"/>
          <w:sz w:val="28"/>
          <w:szCs w:val="28"/>
        </w:rPr>
        <w:t>的现货结算备付金账户余额修改为100亿元，</w:t>
      </w:r>
      <w:r>
        <w:rPr>
          <w:rFonts w:hint="eastAsia" w:ascii="楷体_GB2312" w:eastAsia="楷体_GB2312"/>
          <w:color w:val="000000"/>
          <w:sz w:val="28"/>
          <w:szCs w:val="28"/>
          <w:highlight w:val="none"/>
        </w:rPr>
        <w:t>港股通结</w:t>
      </w:r>
      <w:r>
        <w:rPr>
          <w:rFonts w:hint="eastAsia" w:ascii="楷体_GB2312" w:eastAsia="楷体_GB2312"/>
          <w:color w:val="000000"/>
          <w:sz w:val="28"/>
          <w:szCs w:val="28"/>
        </w:rPr>
        <w:t>算备付金账户余额不做调整。如果需要调整，可致电中国结算深圳分公司进行账户余额的调整，联系电话：0755-88666429。</w:t>
      </w:r>
    </w:p>
    <w:p>
      <w:pPr>
        <w:pStyle w:val="72"/>
        <w:numPr>
          <w:ilvl w:val="255"/>
          <w:numId w:val="0"/>
        </w:numPr>
        <w:spacing w:line="560" w:lineRule="exact"/>
        <w:ind w:left="480" w:left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9"/>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9"/>
        </w:numPr>
        <w:tabs>
          <w:tab w:val="left" w:pos="840"/>
          <w:tab w:val="left" w:pos="928"/>
          <w:tab w:val="left" w:pos="1050"/>
        </w:tabs>
        <w:ind w:left="0" w:firstLine="567"/>
        <w:rPr>
          <w:b w:val="0"/>
          <w:bCs w:val="0"/>
          <w:color w:val="FF0000"/>
          <w:sz w:val="28"/>
          <w:szCs w:val="28"/>
        </w:rPr>
      </w:pPr>
      <w:r>
        <w:rPr>
          <w:rFonts w:hint="eastAsia"/>
          <w:b w:val="0"/>
          <w:bCs w:val="0"/>
          <w:color w:val="FF0000"/>
          <w:sz w:val="28"/>
          <w:szCs w:val="28"/>
          <w:lang w:val="en-US" w:eastAsia="zh-CN"/>
        </w:rPr>
        <w:t>新版行情网关下载地址</w:t>
      </w:r>
    </w:p>
    <w:p>
      <w:pPr>
        <w:numPr>
          <w:ilvl w:val="255"/>
          <w:numId w:val="0"/>
        </w:numPr>
        <w:tabs>
          <w:tab w:val="left" w:pos="840"/>
          <w:tab w:val="left" w:pos="928"/>
          <w:tab w:val="left" w:pos="1003"/>
          <w:tab w:val="left" w:pos="1050"/>
        </w:tabs>
        <w:ind w:firstLine="560" w:firstLineChars="200"/>
      </w:pPr>
      <w:r>
        <w:rPr>
          <w:rFonts w:hint="eastAsia"/>
          <w:b w:val="0"/>
          <w:bCs w:val="0"/>
          <w:color w:val="FF0000"/>
          <w:sz w:val="28"/>
          <w:szCs w:val="28"/>
        </w:rPr>
        <w:t>请通过互联网地址https://biz.sscc.com，访问“业务指引→交易结算业务指引→程序下载”页面下载新版行情网关程序。</w:t>
      </w:r>
    </w:p>
    <w:p>
      <w:pPr>
        <w:numPr>
          <w:ilvl w:val="255"/>
          <w:numId w:val="0"/>
        </w:numPr>
        <w:tabs>
          <w:tab w:val="left" w:pos="840"/>
          <w:tab w:val="left" w:pos="928"/>
          <w:tab w:val="left" w:pos="1003"/>
          <w:tab w:val="left" w:pos="1050"/>
        </w:tabs>
        <w:ind w:firstLine="560" w:firstLineChars="200"/>
        <w:rPr>
          <w:rFonts w:hint="eastAsia" w:eastAsia="楷体_GB2312"/>
          <w:color w:val="FF0000"/>
          <w:sz w:val="28"/>
          <w:szCs w:val="28"/>
          <w:lang w:eastAsia="zh-CN"/>
        </w:rPr>
      </w:pPr>
      <w:r>
        <w:rPr>
          <w:rFonts w:hint="eastAsia"/>
          <w:color w:val="FF0000"/>
          <w:sz w:val="28"/>
          <w:szCs w:val="28"/>
          <w:lang w:eastAsia="zh-CN"/>
        </w:rPr>
        <w:t>新版行情网关新增两项功能特性：网关</w:t>
      </w:r>
      <w:r>
        <w:rPr>
          <w:rFonts w:hint="eastAsia"/>
          <w:color w:val="FF0000"/>
          <w:sz w:val="28"/>
          <w:szCs w:val="28"/>
          <w:lang w:val="en-US" w:eastAsia="zh-CN"/>
        </w:rPr>
        <w:t>UDP模式</w:t>
      </w:r>
      <w:r>
        <w:rPr>
          <w:rFonts w:hint="eastAsia"/>
          <w:color w:val="FF0000"/>
          <w:sz w:val="28"/>
          <w:szCs w:val="28"/>
          <w:lang w:eastAsia="zh-CN"/>
        </w:rPr>
        <w:t>接入</w:t>
      </w:r>
      <w:r>
        <w:rPr>
          <w:rFonts w:hint="eastAsia" w:ascii="楷体_GB2312" w:hAnsi="Times New Roman" w:eastAsia="楷体_GB2312"/>
          <w:color w:val="FF0000"/>
          <w:sz w:val="28"/>
          <w:szCs w:val="28"/>
        </w:rPr>
        <w:t>实时服务组播协议启用应用层分包</w:t>
      </w:r>
      <w:r>
        <w:rPr>
          <w:rFonts w:hint="eastAsia" w:ascii="楷体_GB2312" w:hAnsi="Times New Roman" w:eastAsia="楷体_GB2312"/>
          <w:color w:val="FF0000"/>
          <w:sz w:val="28"/>
          <w:szCs w:val="28"/>
          <w:lang w:eastAsia="zh-CN"/>
        </w:rPr>
        <w:t>、</w:t>
      </w:r>
      <w:r>
        <w:rPr>
          <w:rFonts w:hint="eastAsia"/>
          <w:color w:val="FF0000"/>
          <w:sz w:val="28"/>
          <w:szCs w:val="28"/>
          <w:lang w:eastAsia="zh-CN"/>
        </w:rPr>
        <w:t>网关</w:t>
      </w:r>
      <w:r>
        <w:rPr>
          <w:rFonts w:hint="eastAsia" w:ascii="楷体_GB2312" w:hAnsi="Times New Roman" w:eastAsia="楷体_GB2312"/>
          <w:b w:val="0"/>
          <w:color w:val="FF0000"/>
          <w:sz w:val="28"/>
          <w:szCs w:val="28"/>
        </w:rPr>
        <w:t xml:space="preserve">TCP </w:t>
      </w:r>
      <w:r>
        <w:rPr>
          <w:rFonts w:hint="eastAsia"/>
          <w:color w:val="FF0000"/>
          <w:sz w:val="28"/>
          <w:szCs w:val="28"/>
          <w:lang w:eastAsia="zh-CN"/>
        </w:rPr>
        <w:t>模式接入</w:t>
      </w:r>
      <w:r>
        <w:rPr>
          <w:rFonts w:hint="eastAsia" w:ascii="楷体_GB2312" w:hAnsi="Times New Roman" w:eastAsia="楷体_GB2312"/>
          <w:color w:val="FF0000"/>
          <w:sz w:val="28"/>
          <w:szCs w:val="28"/>
        </w:rPr>
        <w:t>启用网关缓存模式</w:t>
      </w:r>
      <w:r>
        <w:rPr>
          <w:rFonts w:hint="eastAsia"/>
          <w:color w:val="FF0000"/>
          <w:sz w:val="28"/>
          <w:szCs w:val="28"/>
          <w:lang w:eastAsia="zh-CN"/>
        </w:rPr>
        <w:t>，</w:t>
      </w:r>
      <w:r>
        <w:rPr>
          <w:rFonts w:hint="eastAsia" w:ascii="楷体_GB2312" w:hAnsi="Times New Roman" w:eastAsia="楷体_GB2312"/>
          <w:color w:val="FF0000"/>
          <w:sz w:val="28"/>
          <w:szCs w:val="28"/>
          <w:lang w:eastAsia="zh-CN"/>
        </w:rPr>
        <w:t>具体功能优化点请参见《深圳证券交易所行情网关用户手册.pdf》6.2.10及6.2.11章节</w:t>
      </w:r>
      <w:r>
        <w:rPr>
          <w:rFonts w:hint="eastAsia"/>
          <w:color w:val="FF0000"/>
          <w:sz w:val="28"/>
          <w:szCs w:val="28"/>
          <w:lang w:eastAsia="zh-CN"/>
        </w:rPr>
        <w:t>。</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8月26日</w:t>
      </w:r>
      <w:r>
        <w:rPr>
          <w:rFonts w:hint="eastAsia"/>
          <w:sz w:val="28"/>
          <w:szCs w:val="28"/>
        </w:rPr>
        <w:t>期间属于测试环境，2023年</w:t>
      </w:r>
      <w:r>
        <w:rPr>
          <w:rFonts w:hint="eastAsia"/>
          <w:sz w:val="28"/>
          <w:szCs w:val="28"/>
          <w:lang w:eastAsia="zh-CN"/>
        </w:rPr>
        <w:t>8月26日</w:t>
      </w:r>
      <w:r>
        <w:rPr>
          <w:rFonts w:hint="eastAsia"/>
          <w:sz w:val="28"/>
          <w:szCs w:val="28"/>
        </w:rPr>
        <w:t>23:45以后将恢复回生产环境。</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8月26日</w:t>
      </w:r>
      <w:r>
        <w:rPr>
          <w:rFonts w:hint="eastAsia"/>
          <w:sz w:val="28"/>
          <w:szCs w:val="28"/>
        </w:rPr>
        <w:t>测试。</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8月26日</w:t>
      </w:r>
      <w:r>
        <w:rPr>
          <w:rFonts w:hint="eastAsia"/>
          <w:sz w:val="28"/>
          <w:szCs w:val="28"/>
        </w:rPr>
        <w:t>测试相关数据。</w:t>
      </w:r>
      <w:r>
        <w:rPr>
          <w:rFonts w:hint="eastAsia" w:hAnsi="楷体"/>
          <w:color w:val="000000"/>
          <w:sz w:val="28"/>
          <w:szCs w:val="28"/>
        </w:rPr>
        <w:t>测试完成后做好线上系统和数据环境的恢复工作，确保下一交易日（2023年</w:t>
      </w:r>
      <w:r>
        <w:rPr>
          <w:rFonts w:hint="eastAsia" w:hAnsi="楷体"/>
          <w:color w:val="000000"/>
          <w:sz w:val="28"/>
          <w:szCs w:val="28"/>
          <w:lang w:eastAsia="zh-CN"/>
        </w:rPr>
        <w:t>8月28日</w:t>
      </w:r>
      <w:r>
        <w:rPr>
          <w:rFonts w:hint="eastAsia" w:hAnsi="楷体"/>
          <w:color w:val="000000"/>
          <w:sz w:val="28"/>
          <w:szCs w:val="28"/>
        </w:rPr>
        <w:t>）生产系统的正确运行。</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w:t>
      </w:r>
      <w:r>
        <w:rPr>
          <w:rFonts w:hint="eastAsia" w:hAnsi="楷体"/>
          <w:color w:val="000000"/>
          <w:sz w:val="28"/>
          <w:szCs w:val="28"/>
          <w:lang w:eastAsia="zh-CN"/>
        </w:rPr>
        <w:t>基金管理公司、</w:t>
      </w:r>
      <w:r>
        <w:rPr>
          <w:rFonts w:hint="eastAsia" w:hAnsi="楷体"/>
          <w:color w:val="000000"/>
          <w:sz w:val="28"/>
          <w:szCs w:val="28"/>
        </w:rPr>
        <w:t>行情服务商等相关单位务必参加测试，因故不能参加测试者，务必填写反馈表（参见附件）说明原因，并通知深交所。</w:t>
      </w:r>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8月26日</w:t>
      </w:r>
      <w:r>
        <w:rPr>
          <w:rFonts w:hint="eastAsia" w:hAnsi="楷体"/>
          <w:color w:val="000000"/>
          <w:sz w:val="28"/>
          <w:szCs w:val="28"/>
          <w:lang w:val="en-US" w:eastAsia="zh-CN"/>
        </w:rPr>
        <w:t>15</w:t>
      </w:r>
      <w:r>
        <w:rPr>
          <w:rFonts w:hint="eastAsia" w:hAnsi="楷体"/>
          <w:color w:val="000000"/>
          <w:sz w:val="28"/>
          <w:szCs w:val="28"/>
        </w:rPr>
        <w:t>:30之前提交测试反馈表（参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color w:val="2E2E2E"/>
          <w:kern w:val="0"/>
          <w:sz w:val="28"/>
          <w:szCs w:val="28"/>
          <w:highlight w:val="none"/>
        </w:rPr>
      </w:pPr>
      <w:r>
        <w:rPr>
          <w:rFonts w:hint="eastAsia"/>
          <w:color w:val="2E2E2E"/>
          <w:kern w:val="0"/>
          <w:sz w:val="28"/>
          <w:szCs w:val="28"/>
          <w:highlight w:val="none"/>
        </w:rPr>
        <w:t>深交所：0755-</w:t>
      </w:r>
      <w:r>
        <w:rPr>
          <w:rFonts w:hint="eastAsia"/>
          <w:color w:val="000000" w:themeColor="text1"/>
          <w:sz w:val="28"/>
          <w:szCs w:val="28"/>
          <w:highlight w:val="none"/>
          <w14:textFill>
            <w14:solidFill>
              <w14:schemeClr w14:val="tx1"/>
            </w14:solidFill>
          </w14:textFill>
        </w:rPr>
        <w:t>886685</w:t>
      </w:r>
      <w:r>
        <w:rPr>
          <w:rFonts w:hint="eastAsia"/>
          <w:color w:val="000000" w:themeColor="text1"/>
          <w:sz w:val="28"/>
          <w:szCs w:val="28"/>
          <w:highlight w:val="none"/>
          <w:lang w:val="en-US" w:eastAsia="zh-CN"/>
          <w14:textFill>
            <w14:solidFill>
              <w14:schemeClr w14:val="tx1"/>
            </w14:solidFill>
          </w14:textFill>
        </w:rPr>
        <w:t>9</w:t>
      </w:r>
      <w:r>
        <w:rPr>
          <w:rFonts w:hint="eastAsia"/>
          <w:color w:val="000000" w:themeColor="text1"/>
          <w:sz w:val="28"/>
          <w:szCs w:val="28"/>
          <w:highlight w:val="none"/>
          <w14:textFill>
            <w14:solidFill>
              <w14:schemeClr w14:val="tx1"/>
            </w14:solidFill>
          </w14:textFill>
        </w:rPr>
        <w:t>8</w:t>
      </w:r>
      <w:r>
        <w:rPr>
          <w:rFonts w:hint="eastAsia"/>
          <w:color w:val="2E2E2E"/>
          <w:kern w:val="0"/>
          <w:sz w:val="28"/>
          <w:szCs w:val="28"/>
          <w:highlight w:val="none"/>
        </w:rPr>
        <w:t>（</w:t>
      </w:r>
      <w:r>
        <w:rPr>
          <w:rFonts w:hint="eastAsia"/>
          <w:color w:val="000000" w:themeColor="text1"/>
          <w:sz w:val="28"/>
          <w:szCs w:val="28"/>
          <w:highlight w:val="none"/>
          <w:lang w:val="en-US" w:eastAsia="zh-CN"/>
          <w14:textFill>
            <w14:solidFill>
              <w14:schemeClr w14:val="tx1"/>
            </w14:solidFill>
          </w14:textFill>
        </w:rPr>
        <w:t>ETF申赎权限开通流程优化</w:t>
      </w:r>
      <w:r>
        <w:rPr>
          <w:rFonts w:hint="eastAsia"/>
          <w:color w:val="2E2E2E"/>
          <w:kern w:val="0"/>
          <w:sz w:val="28"/>
          <w:szCs w:val="28"/>
          <w:highlight w:val="none"/>
        </w:rPr>
        <w:t>）</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深交所：0755-82083510</w:t>
      </w:r>
    </w:p>
    <w:p>
      <w:pPr>
        <w:widowControl/>
        <w:spacing w:line="360" w:lineRule="atLeast"/>
        <w:ind w:left="1700" w:firstLine="425" w:firstLineChars="0"/>
        <w:jc w:val="left"/>
        <w:rPr>
          <w:rFonts w:hint="eastAsia" w:eastAsia="楷体_GB2312"/>
          <w:color w:val="2E2E2E"/>
          <w:kern w:val="0"/>
          <w:sz w:val="28"/>
          <w:szCs w:val="28"/>
          <w:lang w:eastAsia="zh-CN"/>
        </w:rPr>
      </w:pPr>
      <w:r>
        <w:rPr>
          <w:rFonts w:hint="eastAsia"/>
          <w:color w:val="2E2E2E"/>
          <w:kern w:val="0"/>
          <w:sz w:val="28"/>
          <w:szCs w:val="28"/>
        </w:rPr>
        <w:t>0755-88665504</w:t>
      </w:r>
      <w:r>
        <w:rPr>
          <w:rFonts w:hint="eastAsia"/>
          <w:color w:val="2E2E2E"/>
          <w:kern w:val="0"/>
          <w:sz w:val="28"/>
          <w:szCs w:val="28"/>
          <w:lang w:eastAsia="zh-CN"/>
        </w:rPr>
        <w:t>（</w:t>
      </w:r>
      <w:r>
        <w:rPr>
          <w:rFonts w:hint="eastAsia"/>
          <w:color w:val="2E2E2E"/>
          <w:kern w:val="0"/>
          <w:sz w:val="28"/>
          <w:szCs w:val="28"/>
          <w:lang w:val="en-US" w:eastAsia="zh-CN"/>
        </w:rPr>
        <w:t>行情网关软件升级</w:t>
      </w:r>
      <w:r>
        <w:rPr>
          <w:rFonts w:hint="eastAsia"/>
          <w:color w:val="2E2E2E"/>
          <w:kern w:val="0"/>
          <w:sz w:val="28"/>
          <w:szCs w:val="28"/>
          <w:lang w:eastAsia="zh-CN"/>
        </w:rPr>
        <w:t>）</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8</w:t>
      </w:r>
      <w:r>
        <w:rPr>
          <w:rFonts w:hint="eastAsia"/>
          <w:color w:val="000000"/>
          <w:sz w:val="28"/>
          <w:szCs w:val="28"/>
        </w:rPr>
        <w:t>月</w:t>
      </w:r>
      <w:r>
        <w:rPr>
          <w:rFonts w:hint="eastAsia"/>
          <w:color w:val="000000"/>
          <w:sz w:val="28"/>
          <w:szCs w:val="28"/>
          <w:lang w:val="en-US" w:eastAsia="zh-CN"/>
        </w:rPr>
        <w:t>21</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ascii="楷体" w:hAnsi="楷体" w:eastAsia="楷体" w:cs="楷体"/>
          <w:b/>
          <w:color w:val="000000"/>
          <w:szCs w:val="28"/>
          <w:highlight w:val="none"/>
        </w:rPr>
      </w:pPr>
      <w:r>
        <w:rPr>
          <w:rFonts w:hint="eastAsia" w:ascii="楷体" w:hAnsi="楷体" w:eastAsia="楷体" w:cs="楷体"/>
          <w:b/>
          <w:color w:val="000000"/>
          <w:sz w:val="32"/>
          <w:szCs w:val="28"/>
          <w:highlight w:val="none"/>
        </w:rPr>
        <w:t>2023年8月26日</w:t>
      </w:r>
      <w:r>
        <w:rPr>
          <w:rFonts w:hint="eastAsia" w:ascii="楷体" w:hAnsi="楷体" w:eastAsia="楷体" w:cs="楷体"/>
          <w:b/>
          <w:color w:val="000000"/>
          <w:sz w:val="32"/>
          <w:szCs w:val="28"/>
          <w:highlight w:val="none"/>
          <w:lang w:val="en-US" w:eastAsia="zh-CN"/>
        </w:rPr>
        <w:t>深市ETF申赎权限开通流程优化暨行情网关软件升级等业务</w:t>
      </w:r>
      <w:r>
        <w:rPr>
          <w:rFonts w:hint="eastAsia" w:ascii="楷体" w:hAnsi="楷体" w:eastAsia="楷体" w:cs="楷体"/>
          <w:b/>
          <w:color w:val="000000"/>
          <w:sz w:val="32"/>
          <w:szCs w:val="28"/>
          <w:highlight w:val="none"/>
        </w:rPr>
        <w:t>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lang w:val="en-US" w:eastAsia="zh-CN"/>
              </w:rPr>
            </w:pPr>
            <w:r>
              <w:rPr>
                <w:rFonts w:hint="eastAsia" w:hAnsi="楷体"/>
                <w:sz w:val="20"/>
                <w:lang w:val="en-US" w:eastAsia="zh-CN"/>
              </w:rPr>
              <w:t>是否参加本次ETF申赎权限开通流程优化测试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sz w:val="20"/>
                <w:lang w:val="en-US" w:eastAsia="zh-CN"/>
              </w:rPr>
            </w:pPr>
            <w:r>
              <w:rPr>
                <w:rFonts w:hint="eastAsia" w:hAnsi="楷体"/>
                <w:sz w:val="20"/>
                <w:lang w:val="en-US" w:eastAsia="zh-CN"/>
              </w:rPr>
              <w:t>是否参加本次行情网关软件升级测试</w:t>
            </w:r>
          </w:p>
        </w:tc>
        <w:tc>
          <w:tcPr>
            <w:tcW w:w="6946" w:type="dxa"/>
            <w:gridSpan w:val="4"/>
            <w:tcBorders>
              <w:top w:val="single" w:color="auto" w:sz="4" w:space="0"/>
              <w:left w:val="nil"/>
              <w:bottom w:val="single" w:color="auto" w:sz="4" w:space="0"/>
              <w:right w:val="single" w:color="auto" w:sz="4" w:space="0"/>
            </w:tcBorders>
          </w:tcPr>
          <w:p>
            <w:pPr>
              <w:rPr>
                <w:rFonts w:hint="eastAsia" w:ascii="楷体" w:hAnsi="楷体" w:eastAsia="楷体"/>
                <w:sz w:val="20"/>
              </w:rPr>
            </w:pPr>
            <w:r>
              <w:rPr>
                <w:rFonts w:hint="eastAsia" w:ascii="楷体" w:hAnsi="楷体" w:eastAsia="楷体"/>
                <w:sz w:val="20"/>
              </w:rPr>
              <w:t>◎已参测</w:t>
            </w:r>
          </w:p>
          <w:p>
            <w:pPr>
              <w:rPr>
                <w:rFonts w:hint="default" w:ascii="楷体" w:hAnsi="楷体" w:eastAsia="楷体"/>
                <w:sz w:val="20"/>
                <w:lang w:val="en-US" w:eastAsia="zh-CN"/>
              </w:rPr>
            </w:pPr>
            <w:r>
              <w:rPr>
                <w:rFonts w:hint="eastAsia" w:ascii="楷体" w:hAnsi="楷体" w:eastAsia="楷体"/>
                <w:sz w:val="20"/>
              </w:rPr>
              <w:t>◎未参测</w:t>
            </w:r>
            <w:r>
              <w:rPr>
                <w:rFonts w:hint="eastAsia" w:ascii="楷体" w:hAnsi="楷体" w:eastAsia="楷体"/>
                <w:sz w:val="20"/>
                <w:lang w:eastAsia="zh-CN"/>
              </w:rPr>
              <w:t>，</w:t>
            </w:r>
            <w:r>
              <w:rPr>
                <w:rFonts w:hint="eastAsia" w:ascii="楷体" w:hAnsi="楷体" w:eastAsia="楷体"/>
                <w:sz w:val="20"/>
                <w:lang w:val="en-US" w:eastAsia="zh-CN"/>
              </w:rPr>
              <w:t>暂无计划使用新版行情网关</w:t>
            </w:r>
          </w:p>
          <w:p>
            <w:pPr>
              <w:rPr>
                <w:rFonts w:hAnsi="楷体"/>
                <w:sz w:val="20"/>
              </w:rPr>
            </w:pPr>
            <w:bookmarkStart w:id="8" w:name="OLE_LINK1"/>
            <w:r>
              <w:rPr>
                <w:rFonts w:hint="eastAsia" w:ascii="楷体" w:hAnsi="楷体" w:eastAsia="楷体"/>
                <w:sz w:val="20"/>
              </w:rPr>
              <w:t>◎未参测</w:t>
            </w:r>
            <w:bookmarkEnd w:id="8"/>
            <w:r>
              <w:rPr>
                <w:rFonts w:hint="eastAsia" w:ascii="楷体" w:hAnsi="楷体" w:eastAsia="楷体"/>
                <w:sz w:val="20"/>
              </w:rPr>
              <w:t>，</w:t>
            </w:r>
            <w:r>
              <w:rPr>
                <w:rFonts w:hint="eastAsia" w:ascii="楷体" w:hAnsi="楷体" w:eastAsia="楷体"/>
                <w:sz w:val="20"/>
                <w:lang w:val="en-US" w:eastAsia="zh-CN"/>
              </w:rPr>
              <w:t>计划使用新版行情网关，但是</w:t>
            </w:r>
            <w:r>
              <w:rPr>
                <w:rFonts w:hint="eastAsia" w:ascii="楷体" w:hAnsi="楷体" w:eastAsia="楷体"/>
                <w:sz w:val="20"/>
              </w:rPr>
              <w:t>未参测</w:t>
            </w:r>
            <w:r>
              <w:rPr>
                <w:rFonts w:hint="eastAsia" w:ascii="楷体" w:hAnsi="楷体" w:eastAsia="楷体"/>
                <w:sz w:val="20"/>
                <w:lang w:eastAsia="zh-CN"/>
              </w:rPr>
              <w:t>，</w:t>
            </w:r>
            <w:r>
              <w:rPr>
                <w:rFonts w:hint="eastAsia" w:ascii="楷体" w:hAnsi="楷体" w:eastAsia="楷体"/>
                <w:sz w:val="20"/>
              </w:rPr>
              <w:t>原因:______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Ansi="楷体"/>
                <w:sz w:val="20"/>
              </w:rPr>
            </w:pPr>
            <w:r>
              <w:rPr>
                <w:rFonts w:hint="eastAsia" w:hAnsi="楷体"/>
                <w:sz w:val="20"/>
                <w:lang w:val="en-US" w:eastAsia="zh-CN"/>
              </w:rPr>
              <w:t>ETF申赎权限开通流程优化</w:t>
            </w:r>
            <w:r>
              <w:rPr>
                <w:rFonts w:hint="eastAsia" w:hAnsi="楷体_GB2312" w:cs="楷体_GB2312"/>
                <w:sz w:val="20"/>
              </w:rPr>
              <w:t>相关</w:t>
            </w:r>
            <w:r>
              <w:rPr>
                <w:rFonts w:hint="eastAsia" w:hAnsi="楷体_GB2312" w:cs="楷体_GB2312"/>
                <w:sz w:val="20"/>
                <w:lang w:val="en-US" w:eastAsia="zh-CN"/>
              </w:rPr>
              <w:t>技术系统</w:t>
            </w:r>
            <w:r>
              <w:rPr>
                <w:rFonts w:hint="eastAsia" w:hAnsi="楷体_GB2312" w:cs="楷体_GB2312"/>
                <w:sz w:val="20"/>
              </w:rPr>
              <w:t>是否已就绪</w:t>
            </w:r>
          </w:p>
        </w:tc>
        <w:tc>
          <w:tcPr>
            <w:tcW w:w="6946" w:type="dxa"/>
            <w:gridSpan w:val="4"/>
            <w:tcBorders>
              <w:top w:val="single" w:color="auto" w:sz="4" w:space="0"/>
              <w:left w:val="nil"/>
              <w:bottom w:val="single" w:color="auto" w:sz="4" w:space="0"/>
              <w:right w:val="single" w:color="auto" w:sz="4" w:space="0"/>
            </w:tcBorders>
            <w:vAlign w:val="top"/>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就绪</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就绪</w:t>
            </w:r>
            <w:r>
              <w:rPr>
                <w:rFonts w:hint="eastAsia" w:hAnsi="楷体_GB2312" w:cs="楷体_GB2312"/>
                <w:sz w:val="20"/>
              </w:rPr>
              <w:t>，预计</w:t>
            </w:r>
            <w:r>
              <w:rPr>
                <w:rFonts w:hint="eastAsia" w:hAnsi="楷体_GB2312" w:cs="楷体_GB2312"/>
                <w:sz w:val="20"/>
                <w:lang w:eastAsia="zh-CN"/>
              </w:rPr>
              <w:t>就绪</w:t>
            </w:r>
            <w:r>
              <w:rPr>
                <w:rFonts w:hint="eastAsia" w:hAnsi="楷体_GB2312" w:cs="楷体_GB2312"/>
                <w:sz w:val="20"/>
              </w:rPr>
              <w:t>时间: ________。深交所、结算公司技术系统</w:t>
            </w:r>
            <w:r>
              <w:rPr>
                <w:rFonts w:hint="eastAsia" w:hAnsi="楷体_GB2312" w:cs="楷体_GB2312"/>
                <w:sz w:val="20"/>
                <w:lang w:eastAsia="zh-CN"/>
              </w:rPr>
              <w:t>上线</w:t>
            </w:r>
            <w:r>
              <w:rPr>
                <w:rFonts w:hint="eastAsia" w:hAnsi="楷体_GB2312" w:cs="楷体_GB2312"/>
                <w:sz w:val="20"/>
              </w:rPr>
              <w:t>后，已评估现有业务均可正常开展。</w:t>
            </w:r>
          </w:p>
          <w:p>
            <w:pPr>
              <w:rPr>
                <w:rFonts w:hAnsi="楷体"/>
                <w:sz w:val="20"/>
              </w:rPr>
            </w:pPr>
            <w:r>
              <w:rPr>
                <w:rFonts w:hint="eastAsia" w:hAnsi="楷体_GB2312" w:cs="楷体_GB2312"/>
                <w:sz w:val="20"/>
              </w:rPr>
              <w:t>◎需要改造但技术系统暂未</w:t>
            </w:r>
            <w:r>
              <w:rPr>
                <w:rFonts w:hint="eastAsia" w:hAnsi="楷体_GB2312" w:cs="楷体_GB2312"/>
                <w:sz w:val="20"/>
                <w:lang w:eastAsia="zh-CN"/>
              </w:rPr>
              <w:t>就绪</w:t>
            </w:r>
            <w:r>
              <w:rPr>
                <w:rFonts w:hint="eastAsia" w:hAnsi="楷体_GB2312" w:cs="楷体_GB2312"/>
                <w:sz w:val="20"/>
              </w:rPr>
              <w:t>，预计</w:t>
            </w:r>
            <w:r>
              <w:rPr>
                <w:rFonts w:hint="eastAsia" w:hAnsi="楷体_GB2312" w:cs="楷体_GB2312"/>
                <w:sz w:val="20"/>
                <w:lang w:eastAsia="zh-CN"/>
              </w:rPr>
              <w:t>就绪</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default" w:hAnsi="楷体" w:eastAsia="楷体_GB2312"/>
                <w:sz w:val="20"/>
                <w:highlight w:val="yellow"/>
                <w:lang w:val="en-US" w:eastAsia="zh-CN"/>
              </w:rPr>
            </w:pPr>
            <w:r>
              <w:rPr>
                <w:rFonts w:hint="eastAsia" w:hAnsi="楷体_GB2312" w:cs="楷体_GB2312"/>
                <w:sz w:val="20"/>
                <w:lang w:val="en-US" w:eastAsia="zh-CN"/>
              </w:rPr>
              <w:t>20230609版本</w:t>
            </w:r>
            <w:r>
              <w:rPr>
                <w:rFonts w:hint="eastAsia" w:hAnsi="楷体_GB2312" w:cs="楷体_GB2312"/>
                <w:sz w:val="20"/>
              </w:rPr>
              <w:t>行情网关</w:t>
            </w:r>
            <w:r>
              <w:rPr>
                <w:rFonts w:hint="eastAsia" w:hAnsi="楷体_GB2312" w:cs="楷体_GB2312"/>
                <w:sz w:val="20"/>
                <w:lang w:val="en-US" w:eastAsia="zh-CN"/>
              </w:rPr>
              <w:t>计划使用情况</w:t>
            </w:r>
          </w:p>
        </w:tc>
        <w:tc>
          <w:tcPr>
            <w:tcW w:w="6946" w:type="dxa"/>
            <w:gridSpan w:val="4"/>
            <w:tcBorders>
              <w:top w:val="single" w:color="auto" w:sz="4" w:space="0"/>
              <w:left w:val="nil"/>
              <w:bottom w:val="single" w:color="auto" w:sz="4" w:space="0"/>
              <w:right w:val="single" w:color="auto" w:sz="4" w:space="0"/>
            </w:tcBorders>
          </w:tcPr>
          <w:p>
            <w:pPr>
              <w:rPr>
                <w:rFonts w:hint="eastAsia" w:hAnsi="楷体_GB2312" w:cs="楷体_GB2312"/>
                <w:sz w:val="20"/>
              </w:rPr>
            </w:pPr>
            <w:r>
              <w:rPr>
                <w:rFonts w:hint="eastAsia" w:ascii="楷体" w:hAnsi="楷体" w:eastAsia="楷体" w:cs="宋体"/>
                <w:color w:val="000000"/>
                <w:kern w:val="0"/>
                <w:sz w:val="20"/>
                <w:lang w:val="en-US" w:eastAsia="zh-CN"/>
              </w:rPr>
              <w:t xml:space="preserve">1、网关计划的接入方式 </w:t>
            </w:r>
            <w:r>
              <w:rPr>
                <w:rFonts w:hint="eastAsia" w:ascii="楷体" w:hAnsi="楷体" w:eastAsia="楷体" w:cs="宋体"/>
                <w:color w:val="000000"/>
                <w:kern w:val="0"/>
                <w:sz w:val="20"/>
              </w:rPr>
              <w:t>◎</w:t>
            </w:r>
            <w:r>
              <w:rPr>
                <w:rFonts w:hint="eastAsia" w:ascii="楷体" w:hAnsi="楷体" w:eastAsia="楷体" w:cs="宋体"/>
                <w:color w:val="000000"/>
                <w:kern w:val="0"/>
                <w:sz w:val="20"/>
                <w:lang w:val="en-US" w:eastAsia="zh-CN"/>
              </w:rPr>
              <w:t>TCP</w:t>
            </w:r>
            <w:r>
              <w:rPr>
                <w:rFonts w:hint="eastAsia" w:ascii="楷体" w:hAnsi="楷体" w:eastAsia="楷体" w:cs="宋体"/>
                <w:color w:val="000000"/>
                <w:kern w:val="0"/>
                <w:sz w:val="20"/>
              </w:rPr>
              <w:t xml:space="preserve"> ◎</w:t>
            </w:r>
            <w:r>
              <w:rPr>
                <w:rFonts w:hint="eastAsia" w:ascii="楷体" w:hAnsi="楷体" w:eastAsia="楷体" w:cs="宋体"/>
                <w:color w:val="000000"/>
                <w:kern w:val="0"/>
                <w:sz w:val="20"/>
                <w:lang w:val="en-US" w:eastAsia="zh-CN"/>
              </w:rPr>
              <w:t>UDP</w:t>
            </w:r>
            <w:r>
              <w:rPr>
                <w:rFonts w:hint="eastAsia" w:ascii="楷体" w:hAnsi="楷体" w:eastAsia="楷体" w:cs="宋体"/>
                <w:color w:val="000000"/>
                <w:kern w:val="0"/>
                <w:sz w:val="20"/>
              </w:rPr>
              <w:t xml:space="preserve"> ◎</w:t>
            </w:r>
            <w:r>
              <w:rPr>
                <w:rFonts w:hint="eastAsia" w:ascii="楷体" w:hAnsi="楷体" w:eastAsia="楷体" w:cs="宋体"/>
                <w:color w:val="000000"/>
                <w:kern w:val="0"/>
                <w:sz w:val="20"/>
                <w:lang w:val="en-US" w:eastAsia="zh-CN"/>
              </w:rPr>
              <w:t>TCP及UDP</w:t>
            </w:r>
          </w:p>
          <w:p>
            <w:pPr>
              <w:rPr>
                <w:rFonts w:hint="eastAsia" w:ascii="楷体" w:hAnsi="楷体" w:eastAsia="楷体" w:cs="宋体"/>
                <w:color w:val="000000"/>
                <w:kern w:val="0"/>
                <w:sz w:val="20"/>
                <w:lang w:val="en-US" w:eastAsia="zh-CN"/>
              </w:rPr>
            </w:pPr>
            <w:r>
              <w:rPr>
                <w:rFonts w:hint="eastAsia" w:hAnsi="楷体_GB2312" w:cs="楷体_GB2312"/>
                <w:sz w:val="20"/>
                <w:lang w:val="en-US" w:eastAsia="zh-CN"/>
              </w:rPr>
              <w:t>2、</w:t>
            </w:r>
            <w:r>
              <w:rPr>
                <w:rFonts w:hint="eastAsia" w:ascii="楷体" w:hAnsi="楷体" w:eastAsia="楷体" w:cs="宋体"/>
                <w:color w:val="000000"/>
                <w:kern w:val="0"/>
                <w:sz w:val="20"/>
                <w:lang w:val="en-US" w:eastAsia="zh-CN"/>
              </w:rPr>
              <w:t>是否计划使用网关缓存模式（TCP接入）</w:t>
            </w:r>
            <w:bookmarkStart w:id="9" w:name="OLE_LINK2"/>
            <w:r>
              <w:rPr>
                <w:rFonts w:hint="eastAsia" w:ascii="楷体" w:hAnsi="楷体" w:eastAsia="楷体" w:cs="宋体"/>
                <w:color w:val="000000"/>
                <w:kern w:val="0"/>
                <w:sz w:val="20"/>
              </w:rPr>
              <w:t>◎</w:t>
            </w:r>
            <w:r>
              <w:rPr>
                <w:rFonts w:hint="eastAsia" w:ascii="楷体" w:hAnsi="楷体" w:eastAsia="楷体" w:cs="宋体"/>
                <w:color w:val="000000"/>
                <w:kern w:val="0"/>
                <w:sz w:val="20"/>
                <w:lang w:val="en-US" w:eastAsia="zh-CN"/>
              </w:rPr>
              <w:t>是</w:t>
            </w:r>
            <w:r>
              <w:rPr>
                <w:rFonts w:hint="eastAsia" w:ascii="楷体" w:hAnsi="楷体" w:eastAsia="楷体" w:cs="宋体"/>
                <w:color w:val="000000"/>
                <w:kern w:val="0"/>
                <w:sz w:val="20"/>
              </w:rPr>
              <w:t xml:space="preserve"> ◎</w:t>
            </w:r>
            <w:r>
              <w:rPr>
                <w:rFonts w:hint="eastAsia" w:ascii="楷体" w:hAnsi="楷体" w:eastAsia="楷体" w:cs="宋体"/>
                <w:color w:val="000000"/>
                <w:kern w:val="0"/>
                <w:sz w:val="20"/>
                <w:lang w:val="en-US" w:eastAsia="zh-CN"/>
              </w:rPr>
              <w:t>否</w:t>
            </w:r>
            <w:bookmarkEnd w:id="9"/>
          </w:p>
          <w:p>
            <w:pPr>
              <w:rPr>
                <w:rFonts w:ascii="楷体" w:hAnsi="楷体" w:eastAsia="楷体"/>
                <w:sz w:val="20"/>
              </w:rPr>
            </w:pPr>
            <w:r>
              <w:rPr>
                <w:rFonts w:hint="eastAsia" w:hAnsi="楷体_GB2312" w:cs="楷体_GB2312"/>
                <w:sz w:val="20"/>
                <w:lang w:val="en-US" w:eastAsia="zh-CN"/>
              </w:rPr>
              <w:t>3、</w:t>
            </w:r>
            <w:r>
              <w:rPr>
                <w:rFonts w:hint="eastAsia" w:ascii="楷体" w:hAnsi="楷体" w:eastAsia="楷体" w:cs="宋体"/>
                <w:color w:val="000000"/>
                <w:kern w:val="0"/>
                <w:sz w:val="20"/>
                <w:lang w:val="en-US" w:eastAsia="zh-CN"/>
              </w:rPr>
              <w:t>是否计划使用网关分包（UDP接入）</w:t>
            </w:r>
            <w:r>
              <w:rPr>
                <w:rFonts w:hint="eastAsia" w:ascii="楷体" w:hAnsi="楷体" w:eastAsia="楷体" w:cs="宋体"/>
                <w:color w:val="000000"/>
                <w:kern w:val="0"/>
                <w:sz w:val="20"/>
              </w:rPr>
              <w:t>◎</w:t>
            </w:r>
            <w:r>
              <w:rPr>
                <w:rFonts w:hint="eastAsia" w:ascii="楷体" w:hAnsi="楷体" w:eastAsia="楷体" w:cs="宋体"/>
                <w:color w:val="000000"/>
                <w:kern w:val="0"/>
                <w:sz w:val="20"/>
                <w:lang w:val="en-US" w:eastAsia="zh-CN"/>
              </w:rPr>
              <w:t>是</w:t>
            </w:r>
            <w:r>
              <w:rPr>
                <w:rFonts w:hint="eastAsia" w:ascii="楷体" w:hAnsi="楷体" w:eastAsia="楷体" w:cs="宋体"/>
                <w:color w:val="000000"/>
                <w:kern w:val="0"/>
                <w:sz w:val="20"/>
              </w:rPr>
              <w:t xml:space="preserve"> ◎</w:t>
            </w:r>
            <w:r>
              <w:rPr>
                <w:rFonts w:hint="eastAsia" w:ascii="楷体" w:hAnsi="楷体" w:eastAsia="楷体" w:cs="宋体"/>
                <w:color w:val="000000"/>
                <w:kern w:val="0"/>
                <w:sz w:val="20"/>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lang w:val="en-US" w:eastAsia="zh-CN"/>
              </w:rPr>
              <w:t>ETF申赎权限开通流程优化</w:t>
            </w:r>
            <w:r>
              <w:rPr>
                <w:rFonts w:hint="eastAsia" w:hAnsi="楷体_GB2312" w:cs="楷体_GB2312"/>
                <w:b/>
                <w:kern w:val="0"/>
                <w:sz w:val="20"/>
              </w:rPr>
              <w:t>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eastAsia="楷体_GB2312" w:cs="宋体"/>
                <w:color w:val="000000"/>
                <w:kern w:val="0"/>
                <w:sz w:val="20"/>
                <w:lang w:eastAsia="zh-CN"/>
              </w:rPr>
            </w:pPr>
            <w:r>
              <w:rPr>
                <w:rFonts w:hint="eastAsia"/>
                <w:b/>
                <w:bCs/>
                <w:color w:val="FF0000"/>
                <w:sz w:val="20"/>
              </w:rPr>
              <w:t>*</w:t>
            </w:r>
            <w:r>
              <w:rPr>
                <w:rFonts w:hint="eastAsia" w:cs="宋体"/>
                <w:color w:val="000000"/>
                <w:kern w:val="0"/>
                <w:sz w:val="20"/>
                <w:lang w:val="en-US" w:eastAsia="zh-CN"/>
              </w:rPr>
              <w:t>ETF申购和赎回业务</w:t>
            </w:r>
            <w:r>
              <w:rPr>
                <w:rFonts w:hint="eastAsia" w:cs="宋体"/>
                <w:color w:val="000000"/>
                <w:kern w:val="0"/>
                <w:sz w:val="20"/>
              </w:rPr>
              <w:t>的委托申报、成交回报</w:t>
            </w:r>
            <w:r>
              <w:rPr>
                <w:rFonts w:hint="eastAsia" w:cs="宋体"/>
                <w:color w:val="000000"/>
                <w:kern w:val="0"/>
                <w:sz w:val="20"/>
                <w:lang w:eastAsia="zh-CN"/>
              </w:rPr>
              <w:t>（</w:t>
            </w:r>
            <w:r>
              <w:rPr>
                <w:rFonts w:hint="eastAsia" w:cs="宋体"/>
                <w:color w:val="000000"/>
                <w:kern w:val="0"/>
                <w:sz w:val="20"/>
                <w:lang w:val="en-US" w:eastAsia="zh-CN"/>
              </w:rPr>
              <w:t>使用不同类别的交易单元进行委托</w:t>
            </w:r>
            <w:r>
              <w:rPr>
                <w:rFonts w:hint="eastAsia" w:cs="宋体"/>
                <w:color w:val="000000"/>
                <w:kern w:val="0"/>
                <w:sz w:val="20"/>
                <w:lang w:eastAsia="zh-CN"/>
              </w:rPr>
              <w:t>）</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ascii="楷体" w:hAnsi="楷体" w:eastAsia="楷体_GB2312" w:cs="宋体"/>
                <w:color w:val="FF0000"/>
                <w:kern w:val="0"/>
                <w:sz w:val="20"/>
                <w:lang w:val="en-US" w:eastAsia="zh-CN" w:bidi="ar-SA"/>
              </w:rPr>
            </w:pPr>
            <w:r>
              <w:rPr>
                <w:rFonts w:hint="eastAsia"/>
                <w:b/>
                <w:bCs/>
                <w:color w:val="FF0000"/>
                <w:sz w:val="20"/>
              </w:rPr>
              <w:t>*</w:t>
            </w:r>
            <w:r>
              <w:rPr>
                <w:rFonts w:hint="eastAsia" w:cs="宋体"/>
                <w:color w:val="000000"/>
                <w:kern w:val="0"/>
                <w:sz w:val="20"/>
                <w:lang w:val="en-US" w:eastAsia="zh-CN"/>
              </w:rPr>
              <w:t>ETF申购和赎回业务的清算交收</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lang w:val="en-US" w:eastAsia="zh-CN"/>
              </w:rPr>
              <w:t>20230609版本行情网关</w:t>
            </w:r>
            <w:r>
              <w:rPr>
                <w:rFonts w:hint="eastAsia" w:hAnsi="楷体_GB2312" w:cs="楷体_GB2312"/>
                <w:b/>
                <w:kern w:val="0"/>
                <w:sz w:val="20"/>
              </w:rPr>
              <w:t>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b w:val="0"/>
                <w:bCs w:val="0"/>
                <w:color w:val="000000"/>
                <w:kern w:val="0"/>
                <w:sz w:val="20"/>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版本行情网关(Windows版本)</w:t>
            </w:r>
            <w:r>
              <w:rPr>
                <w:rFonts w:hint="eastAsia" w:hAnsi="楷体"/>
                <w:b w:val="0"/>
                <w:bCs w:val="0"/>
                <w:sz w:val="20"/>
                <w:lang w:val="en-US" w:eastAsia="zh-CN"/>
              </w:rPr>
              <w:t>相关</w:t>
            </w:r>
            <w:r>
              <w:rPr>
                <w:rFonts w:hint="eastAsia" w:hAnsi="楷体"/>
                <w:b w:val="0"/>
                <w:bCs w:val="0"/>
                <w:sz w:val="20"/>
              </w:rPr>
              <w:t>功能使用情况</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b w:val="0"/>
                <w:bCs w:val="0"/>
                <w:color w:val="000000"/>
                <w:kern w:val="0"/>
                <w:sz w:val="20"/>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版本行情网关(Linux版本)</w:t>
            </w:r>
            <w:r>
              <w:rPr>
                <w:rFonts w:hint="eastAsia" w:hAnsi="楷体"/>
                <w:b w:val="0"/>
                <w:bCs w:val="0"/>
                <w:sz w:val="20"/>
                <w:lang w:val="en-US" w:eastAsia="zh-CN"/>
              </w:rPr>
              <w:t>相关</w:t>
            </w:r>
            <w:r>
              <w:rPr>
                <w:rFonts w:hint="eastAsia" w:hAnsi="楷体"/>
                <w:b w:val="0"/>
                <w:bCs w:val="0"/>
                <w:sz w:val="20"/>
              </w:rPr>
              <w:t>功能使用情况</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bidi="ar-SA"/>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版本行情网关通过组播协议发布实时行情</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bidi="ar-SA"/>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版本行情网关通过TCP协议发布实时行情</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43" w:type="dxa"/>
            <w:gridSpan w:val="6"/>
            <w:shd w:val="clear" w:color="auto" w:fill="BEBEBE" w:themeFill="background1" w:themeFillShade="BF"/>
            <w:vAlign w:val="center"/>
          </w:tcPr>
          <w:p>
            <w:pPr>
              <w:widowControl/>
              <w:jc w:val="center"/>
              <w:rPr>
                <w:rFonts w:hint="eastAsia" w:hAnsi="楷体_GB2312" w:cs="楷体_GB2312"/>
                <w:kern w:val="0"/>
                <w:sz w:val="20"/>
              </w:rPr>
            </w:pPr>
            <w:r>
              <w:rPr>
                <w:rFonts w:hint="eastAsia" w:hAnsi="楷体_GB2312" w:cs="楷体_GB2312"/>
                <w:b/>
                <w:kern w:val="0"/>
                <w:sz w:val="20"/>
              </w:rPr>
              <w:t>下调股票交易经手费相关测试反馈</w:t>
            </w:r>
            <w:r>
              <w:rPr>
                <w:rFonts w:hint="eastAsia" w:ascii="楷体" w:hAnsi="楷体" w:eastAsia="楷体" w:cs="宋体"/>
                <w:b/>
                <w:kern w:val="0"/>
                <w:sz w:val="20"/>
                <w:szCs w:val="22"/>
              </w:rPr>
              <w:t>（行情服务商无需填写）</w:t>
            </w:r>
            <w:bookmarkStart w:id="10" w:name="_GoBack"/>
            <w:bookmarkEnd w:id="1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eastAsia="楷体"/>
                <w:b/>
                <w:bCs/>
                <w:color w:val="FF0000"/>
                <w:sz w:val="20"/>
                <w:lang w:eastAsia="zh-CN"/>
              </w:rPr>
            </w:pPr>
            <w:r>
              <w:rPr>
                <w:rFonts w:hint="eastAsia" w:ascii="楷体" w:hAnsi="楷体" w:eastAsia="楷体" w:cs="宋体"/>
                <w:b w:val="0"/>
                <w:bCs w:val="0"/>
                <w:color w:val="000000"/>
                <w:kern w:val="0"/>
                <w:sz w:val="20"/>
              </w:rPr>
              <w:t>股票（A股、B股）交易业务的委托申报、成交回报</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_GB2312" w:hAnsi="Times New Roman" w:eastAsia="楷体_GB2312" w:cs="Times New Roman"/>
                <w:b/>
                <w:bCs/>
                <w:color w:val="FF0000"/>
                <w:kern w:val="2"/>
                <w:sz w:val="20"/>
                <w:lang w:val="en-US" w:eastAsia="zh-CN" w:bidi="ar-SA"/>
              </w:rPr>
            </w:pPr>
            <w:r>
              <w:rPr>
                <w:rFonts w:hint="eastAsia" w:ascii="楷体" w:hAnsi="楷体" w:eastAsia="楷体" w:cs="宋体"/>
                <w:b w:val="0"/>
                <w:bCs w:val="0"/>
                <w:color w:val="000000"/>
                <w:kern w:val="0"/>
                <w:sz w:val="20"/>
              </w:rPr>
              <w:t>股票（A股、B股）交易业务的清算交收</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LEVEL</w:t>
            </w:r>
            <w:r>
              <w:rPr>
                <w:rFonts w:hint="eastAsia" w:ascii="楷体" w:hAnsi="楷体" w:eastAsia="楷体" w:cs="宋体"/>
                <w:color w:val="000000"/>
                <w:kern w:val="0"/>
                <w:sz w:val="20"/>
                <w:lang w:val="en-US" w:eastAsia="zh-CN"/>
              </w:rPr>
              <w:t>1</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highlight w:val="none"/>
              </w:rPr>
              <w:t>港股通</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tabs>
                <w:tab w:val="left" w:pos="3939"/>
              </w:tabs>
              <w:jc w:val="left"/>
              <w:rPr>
                <w:rFonts w:hint="default" w:ascii="楷体" w:hAnsi="楷体" w:eastAsia="楷体" w:cs="宋体"/>
                <w:color w:val="000000"/>
                <w:kern w:val="0"/>
                <w:sz w:val="20"/>
                <w:lang w:val="en-US" w:eastAsia="zh-CN"/>
              </w:rPr>
            </w:pPr>
            <w:r>
              <w:rPr>
                <w:rFonts w:hint="eastAsia" w:ascii="楷体" w:hAnsi="楷体" w:eastAsia="楷体" w:cs="宋体"/>
                <w:color w:val="000000"/>
                <w:kern w:val="0"/>
                <w:sz w:val="20"/>
                <w:lang w:eastAsia="zh-CN"/>
              </w:rPr>
              <w:tab/>
            </w:r>
            <w:r>
              <w:rPr>
                <w:rFonts w:hint="eastAsia" w:hAnsi="楷体" w:cs="宋体"/>
                <w:b/>
                <w:kern w:val="0"/>
                <w:sz w:val="20"/>
                <w:lang w:val="en-US" w:eastAsia="zh-CN"/>
              </w:rPr>
              <w:t>南方中心广域专线中断演练测试反馈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断开</w:t>
            </w:r>
            <w:r>
              <w:rPr>
                <w:rFonts w:hint="eastAsia" w:ascii="楷体" w:hAnsi="楷体" w:eastAsia="楷体" w:cs="宋体"/>
                <w:color w:val="000000"/>
                <w:kern w:val="0"/>
                <w:sz w:val="20"/>
                <w:highlight w:val="none"/>
                <w:lang w:val="en-US" w:eastAsia="zh-CN"/>
              </w:rPr>
              <w:t>南方</w:t>
            </w:r>
            <w:r>
              <w:rPr>
                <w:rFonts w:hint="eastAsia" w:ascii="楷体" w:hAnsi="楷体" w:eastAsia="楷体" w:cs="宋体"/>
                <w:color w:val="000000"/>
                <w:kern w:val="0"/>
                <w:sz w:val="20"/>
                <w:highlight w:val="none"/>
              </w:rPr>
              <w:t>中心广域专线、使用</w:t>
            </w:r>
            <w:r>
              <w:rPr>
                <w:rFonts w:hint="eastAsia" w:ascii="楷体" w:hAnsi="楷体" w:eastAsia="楷体" w:cs="宋体"/>
                <w:color w:val="000000"/>
                <w:kern w:val="0"/>
                <w:sz w:val="20"/>
                <w:highlight w:val="none"/>
                <w:lang w:val="en-US" w:eastAsia="zh-CN"/>
              </w:rPr>
              <w:t>福田</w:t>
            </w:r>
            <w:r>
              <w:rPr>
                <w:rFonts w:hint="eastAsia" w:ascii="楷体" w:hAnsi="楷体" w:eastAsia="楷体" w:cs="宋体"/>
                <w:color w:val="000000"/>
                <w:kern w:val="0"/>
                <w:sz w:val="20"/>
                <w:highlight w:val="none"/>
              </w:rPr>
              <w:t>中心</w:t>
            </w:r>
            <w:r>
              <w:rPr>
                <w:rFonts w:hint="eastAsia" w:ascii="楷体" w:hAnsi="楷体" w:eastAsia="楷体" w:cs="宋体"/>
                <w:color w:val="000000"/>
                <w:kern w:val="0"/>
                <w:sz w:val="20"/>
                <w:highlight w:val="none"/>
                <w:lang w:val="en-US" w:eastAsia="zh-CN"/>
              </w:rPr>
              <w:t>广域专线</w:t>
            </w:r>
            <w:r>
              <w:rPr>
                <w:rFonts w:hint="eastAsia" w:ascii="楷体" w:hAnsi="楷体" w:eastAsia="楷体" w:cs="宋体"/>
                <w:color w:val="000000"/>
                <w:kern w:val="0"/>
                <w:sz w:val="20"/>
                <w:highlight w:val="none"/>
              </w:rPr>
              <w:t>接入期间，参测单位自身系统的正确平稳运行</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断开</w:t>
            </w:r>
            <w:r>
              <w:rPr>
                <w:rFonts w:hint="eastAsia" w:ascii="楷体" w:hAnsi="楷体" w:eastAsia="楷体" w:cs="宋体"/>
                <w:color w:val="000000"/>
                <w:kern w:val="0"/>
                <w:sz w:val="20"/>
                <w:highlight w:val="none"/>
                <w:lang w:val="en-US" w:eastAsia="zh-CN"/>
              </w:rPr>
              <w:t>南方</w:t>
            </w:r>
            <w:r>
              <w:rPr>
                <w:rFonts w:hint="eastAsia" w:ascii="楷体" w:hAnsi="楷体" w:eastAsia="楷体" w:cs="宋体"/>
                <w:color w:val="000000"/>
                <w:kern w:val="0"/>
                <w:sz w:val="20"/>
                <w:highlight w:val="none"/>
              </w:rPr>
              <w:t>中心广域专线、使用卫星通信系统接入期间，参测单位自身系统的正确平稳运行</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恢复验证测试期间，参测单位自身系统的正确平稳运行</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val="en-US" w:eastAsia="zh-CN"/>
              </w:rPr>
              <w:t>国际市场互联</w:t>
            </w:r>
            <w:r>
              <w:rPr>
                <w:rFonts w:hint="eastAsia" w:ascii="楷体" w:hAnsi="楷体" w:eastAsia="楷体" w:cs="宋体"/>
                <w:color w:val="000000"/>
                <w:kern w:val="0"/>
                <w:sz w:val="20"/>
              </w:rPr>
              <w:t>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02BA4"/>
    <w:multiLevelType w:val="singleLevel"/>
    <w:tmpl w:val="9BD02BA4"/>
    <w:lvl w:ilvl="0" w:tentative="0">
      <w:start w:val="1"/>
      <w:numFmt w:val="decimal"/>
      <w:lvlText w:val="%1)"/>
      <w:lvlJc w:val="left"/>
      <w:pPr>
        <w:ind w:left="305" w:hanging="425"/>
      </w:pPr>
      <w:rPr>
        <w:rFonts w:hint="default"/>
      </w:rPr>
    </w:lvl>
  </w:abstractNum>
  <w:abstractNum w:abstractNumId="1">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2">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4">
    <w:nsid w:val="20A9DC9A"/>
    <w:multiLevelType w:val="singleLevel"/>
    <w:tmpl w:val="20A9DC9A"/>
    <w:lvl w:ilvl="0" w:tentative="0">
      <w:start w:val="1"/>
      <w:numFmt w:val="decimal"/>
      <w:lvlText w:val="%1)"/>
      <w:lvlJc w:val="left"/>
      <w:pPr>
        <w:ind w:left="1145" w:hanging="425"/>
      </w:pPr>
      <w:rPr>
        <w:rFonts w:hint="default"/>
      </w:r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98879B0"/>
    <w:multiLevelType w:val="multilevel"/>
    <w:tmpl w:val="298879B0"/>
    <w:lvl w:ilvl="0" w:tentative="0">
      <w:start w:val="1"/>
      <w:numFmt w:val="decimal"/>
      <w:suff w:val="nothing"/>
      <w:lvlText w:val="%1、"/>
      <w:lvlJc w:val="left"/>
      <w:pPr>
        <w:ind w:left="0" w:firstLine="420"/>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7">
    <w:nsid w:val="344BF64E"/>
    <w:multiLevelType w:val="singleLevel"/>
    <w:tmpl w:val="344BF64E"/>
    <w:lvl w:ilvl="0" w:tentative="0">
      <w:start w:val="1"/>
      <w:numFmt w:val="decimal"/>
      <w:lvlText w:val="%1)"/>
      <w:lvlJc w:val="left"/>
      <w:pPr>
        <w:ind w:left="1145" w:hanging="425"/>
      </w:pPr>
      <w:rPr>
        <w:rFonts w:hint="default"/>
      </w:rPr>
    </w:lvl>
  </w:abstractNum>
  <w:abstractNum w:abstractNumId="8">
    <w:nsid w:val="3B3473B7"/>
    <w:multiLevelType w:val="multilevel"/>
    <w:tmpl w:val="3B3473B7"/>
    <w:lvl w:ilvl="0" w:tentative="0">
      <w:start w:val="1"/>
      <w:numFmt w:val="decimal"/>
      <w:suff w:val="space"/>
      <w:lvlText w:val="%1."/>
      <w:lvlJc w:val="left"/>
      <w:pPr>
        <w:ind w:left="-8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9">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10">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10"/>
  </w:num>
  <w:num w:numId="3">
    <w:abstractNumId w:val="1"/>
  </w:num>
  <w:num w:numId="4">
    <w:abstractNumId w:val="6"/>
  </w:num>
  <w:num w:numId="5">
    <w:abstractNumId w:val="7"/>
  </w:num>
  <w:num w:numId="6">
    <w:abstractNumId w:val="4"/>
  </w:num>
  <w:num w:numId="7">
    <w:abstractNumId w:val="0"/>
  </w:num>
  <w:num w:numId="8">
    <w:abstractNumId w:val="8"/>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72A27"/>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1CC0"/>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1C5687"/>
    <w:rsid w:val="012848E8"/>
    <w:rsid w:val="015C1B8C"/>
    <w:rsid w:val="017D32D3"/>
    <w:rsid w:val="01AD03D7"/>
    <w:rsid w:val="01B52CF5"/>
    <w:rsid w:val="01B97764"/>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E7923"/>
    <w:rsid w:val="02DD08C5"/>
    <w:rsid w:val="02E11EA5"/>
    <w:rsid w:val="02EE65A7"/>
    <w:rsid w:val="02F56E71"/>
    <w:rsid w:val="031614CE"/>
    <w:rsid w:val="03163115"/>
    <w:rsid w:val="031E1229"/>
    <w:rsid w:val="032A22DA"/>
    <w:rsid w:val="03413055"/>
    <w:rsid w:val="034C6AF4"/>
    <w:rsid w:val="03652CA2"/>
    <w:rsid w:val="036D6942"/>
    <w:rsid w:val="03740DE1"/>
    <w:rsid w:val="038F118E"/>
    <w:rsid w:val="03994471"/>
    <w:rsid w:val="03BE24C7"/>
    <w:rsid w:val="03CA4D95"/>
    <w:rsid w:val="03D40D58"/>
    <w:rsid w:val="03DE10F9"/>
    <w:rsid w:val="03EB50FA"/>
    <w:rsid w:val="03EF2EEF"/>
    <w:rsid w:val="04063FE1"/>
    <w:rsid w:val="041C7221"/>
    <w:rsid w:val="04245229"/>
    <w:rsid w:val="042B0470"/>
    <w:rsid w:val="042D2398"/>
    <w:rsid w:val="04402907"/>
    <w:rsid w:val="04780EF9"/>
    <w:rsid w:val="04914B02"/>
    <w:rsid w:val="04A775D4"/>
    <w:rsid w:val="04A92701"/>
    <w:rsid w:val="04AD56A5"/>
    <w:rsid w:val="04B37BA5"/>
    <w:rsid w:val="04C60576"/>
    <w:rsid w:val="04F5755C"/>
    <w:rsid w:val="052B1309"/>
    <w:rsid w:val="052D2E12"/>
    <w:rsid w:val="052F619C"/>
    <w:rsid w:val="053C70C4"/>
    <w:rsid w:val="054B4C33"/>
    <w:rsid w:val="0550176B"/>
    <w:rsid w:val="05542D26"/>
    <w:rsid w:val="055A0936"/>
    <w:rsid w:val="05821D18"/>
    <w:rsid w:val="05833E73"/>
    <w:rsid w:val="0590322C"/>
    <w:rsid w:val="05941F0D"/>
    <w:rsid w:val="059E6F5E"/>
    <w:rsid w:val="05C9468B"/>
    <w:rsid w:val="05CC7F10"/>
    <w:rsid w:val="05D92ECD"/>
    <w:rsid w:val="05DF20B2"/>
    <w:rsid w:val="060C32BF"/>
    <w:rsid w:val="0619570F"/>
    <w:rsid w:val="062338B2"/>
    <w:rsid w:val="06265C73"/>
    <w:rsid w:val="0627105D"/>
    <w:rsid w:val="06387666"/>
    <w:rsid w:val="065345EF"/>
    <w:rsid w:val="065A2E3C"/>
    <w:rsid w:val="06676354"/>
    <w:rsid w:val="068712B4"/>
    <w:rsid w:val="06A2743B"/>
    <w:rsid w:val="06A5297F"/>
    <w:rsid w:val="06A55B12"/>
    <w:rsid w:val="06AB6009"/>
    <w:rsid w:val="06C078D8"/>
    <w:rsid w:val="06FB60AA"/>
    <w:rsid w:val="07107761"/>
    <w:rsid w:val="07120344"/>
    <w:rsid w:val="072C1E39"/>
    <w:rsid w:val="07762FAE"/>
    <w:rsid w:val="07A677CA"/>
    <w:rsid w:val="07B64C34"/>
    <w:rsid w:val="07C862A9"/>
    <w:rsid w:val="07D307CE"/>
    <w:rsid w:val="07DD2969"/>
    <w:rsid w:val="080E3239"/>
    <w:rsid w:val="081C29ED"/>
    <w:rsid w:val="081F25E1"/>
    <w:rsid w:val="083A3518"/>
    <w:rsid w:val="08483A71"/>
    <w:rsid w:val="08494C63"/>
    <w:rsid w:val="085C470B"/>
    <w:rsid w:val="086B7589"/>
    <w:rsid w:val="086F4045"/>
    <w:rsid w:val="089D0478"/>
    <w:rsid w:val="089D5EE4"/>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605A2"/>
    <w:rsid w:val="0A5A7C08"/>
    <w:rsid w:val="0A5C34B2"/>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73E09"/>
    <w:rsid w:val="0D2B247C"/>
    <w:rsid w:val="0D4C5B63"/>
    <w:rsid w:val="0D4D5C1F"/>
    <w:rsid w:val="0D6033C0"/>
    <w:rsid w:val="0D7B164F"/>
    <w:rsid w:val="0D7E67A8"/>
    <w:rsid w:val="0DA17261"/>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27086A"/>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3D0269"/>
    <w:rsid w:val="11401CA1"/>
    <w:rsid w:val="11440308"/>
    <w:rsid w:val="114D7A95"/>
    <w:rsid w:val="115C5293"/>
    <w:rsid w:val="11730667"/>
    <w:rsid w:val="11796160"/>
    <w:rsid w:val="117E3E17"/>
    <w:rsid w:val="11805D10"/>
    <w:rsid w:val="118E2A81"/>
    <w:rsid w:val="11916B0B"/>
    <w:rsid w:val="119E790B"/>
    <w:rsid w:val="11A021C9"/>
    <w:rsid w:val="11D56DE8"/>
    <w:rsid w:val="11DD7ADE"/>
    <w:rsid w:val="1236016D"/>
    <w:rsid w:val="12574E45"/>
    <w:rsid w:val="126E0E9B"/>
    <w:rsid w:val="12773A64"/>
    <w:rsid w:val="128A40EC"/>
    <w:rsid w:val="12972F1F"/>
    <w:rsid w:val="129E076F"/>
    <w:rsid w:val="12C754DE"/>
    <w:rsid w:val="12C83B6B"/>
    <w:rsid w:val="12CD5F7F"/>
    <w:rsid w:val="12DF1B96"/>
    <w:rsid w:val="12E42BD4"/>
    <w:rsid w:val="12F240ED"/>
    <w:rsid w:val="12F77121"/>
    <w:rsid w:val="12FD1D5A"/>
    <w:rsid w:val="130D3B0A"/>
    <w:rsid w:val="13162160"/>
    <w:rsid w:val="131C7703"/>
    <w:rsid w:val="132C272D"/>
    <w:rsid w:val="13367949"/>
    <w:rsid w:val="133E099F"/>
    <w:rsid w:val="135A78BC"/>
    <w:rsid w:val="135E1DFD"/>
    <w:rsid w:val="13605533"/>
    <w:rsid w:val="13753F2D"/>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A09C2"/>
    <w:rsid w:val="148D1678"/>
    <w:rsid w:val="14A84FD4"/>
    <w:rsid w:val="14BA79FC"/>
    <w:rsid w:val="14BF227E"/>
    <w:rsid w:val="14E02FB8"/>
    <w:rsid w:val="14F77668"/>
    <w:rsid w:val="15023451"/>
    <w:rsid w:val="150819F2"/>
    <w:rsid w:val="15143747"/>
    <w:rsid w:val="151A457F"/>
    <w:rsid w:val="151D27FC"/>
    <w:rsid w:val="152B7105"/>
    <w:rsid w:val="15512989"/>
    <w:rsid w:val="15594455"/>
    <w:rsid w:val="156D4BAB"/>
    <w:rsid w:val="15767F10"/>
    <w:rsid w:val="15822045"/>
    <w:rsid w:val="15896B57"/>
    <w:rsid w:val="15A87015"/>
    <w:rsid w:val="15D769CA"/>
    <w:rsid w:val="15E73CAB"/>
    <w:rsid w:val="15F41F95"/>
    <w:rsid w:val="15FD0FFE"/>
    <w:rsid w:val="15FF679C"/>
    <w:rsid w:val="1610088E"/>
    <w:rsid w:val="161330D0"/>
    <w:rsid w:val="161359E4"/>
    <w:rsid w:val="162723E1"/>
    <w:rsid w:val="16317A78"/>
    <w:rsid w:val="163B0040"/>
    <w:rsid w:val="163B6B2A"/>
    <w:rsid w:val="163D31CD"/>
    <w:rsid w:val="16530AC0"/>
    <w:rsid w:val="165B742B"/>
    <w:rsid w:val="165F040B"/>
    <w:rsid w:val="167166CC"/>
    <w:rsid w:val="167F3718"/>
    <w:rsid w:val="169948C7"/>
    <w:rsid w:val="169C3915"/>
    <w:rsid w:val="16BD4E15"/>
    <w:rsid w:val="16BE3E4A"/>
    <w:rsid w:val="16C219A8"/>
    <w:rsid w:val="16CE21C7"/>
    <w:rsid w:val="170352FB"/>
    <w:rsid w:val="170E4FF3"/>
    <w:rsid w:val="17277B54"/>
    <w:rsid w:val="172D1EFE"/>
    <w:rsid w:val="173D4823"/>
    <w:rsid w:val="173E162A"/>
    <w:rsid w:val="174C0270"/>
    <w:rsid w:val="174F0CF1"/>
    <w:rsid w:val="17667170"/>
    <w:rsid w:val="176A0AF3"/>
    <w:rsid w:val="177C6745"/>
    <w:rsid w:val="177D4640"/>
    <w:rsid w:val="177E0356"/>
    <w:rsid w:val="1799781F"/>
    <w:rsid w:val="179A6E4A"/>
    <w:rsid w:val="17A35DD9"/>
    <w:rsid w:val="17AA5293"/>
    <w:rsid w:val="17B95D08"/>
    <w:rsid w:val="17C21FF9"/>
    <w:rsid w:val="17CD6238"/>
    <w:rsid w:val="17CE02F4"/>
    <w:rsid w:val="181C77B5"/>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86AB4"/>
    <w:rsid w:val="197C3252"/>
    <w:rsid w:val="197D4B08"/>
    <w:rsid w:val="198312AC"/>
    <w:rsid w:val="198F42C2"/>
    <w:rsid w:val="198F6607"/>
    <w:rsid w:val="19946D61"/>
    <w:rsid w:val="199975A1"/>
    <w:rsid w:val="199F5196"/>
    <w:rsid w:val="19B1636F"/>
    <w:rsid w:val="19B21C39"/>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76ACD"/>
    <w:rsid w:val="1A8D6167"/>
    <w:rsid w:val="1AAF43A8"/>
    <w:rsid w:val="1ACD4AF8"/>
    <w:rsid w:val="1ACE2B6A"/>
    <w:rsid w:val="1AD93AA5"/>
    <w:rsid w:val="1AE24529"/>
    <w:rsid w:val="1B013EC6"/>
    <w:rsid w:val="1B056FC9"/>
    <w:rsid w:val="1B06430C"/>
    <w:rsid w:val="1B2244FB"/>
    <w:rsid w:val="1B296458"/>
    <w:rsid w:val="1B2A32F8"/>
    <w:rsid w:val="1B5A2117"/>
    <w:rsid w:val="1B5C57F5"/>
    <w:rsid w:val="1B622EE5"/>
    <w:rsid w:val="1B63432F"/>
    <w:rsid w:val="1B6D5C31"/>
    <w:rsid w:val="1B927805"/>
    <w:rsid w:val="1B9D7873"/>
    <w:rsid w:val="1BA850AA"/>
    <w:rsid w:val="1BB50BF6"/>
    <w:rsid w:val="1BB9141E"/>
    <w:rsid w:val="1BC13C6A"/>
    <w:rsid w:val="1BDA6E4C"/>
    <w:rsid w:val="1BE42072"/>
    <w:rsid w:val="1C0C71B1"/>
    <w:rsid w:val="1C187CC5"/>
    <w:rsid w:val="1C1D317C"/>
    <w:rsid w:val="1C321CEA"/>
    <w:rsid w:val="1C390B8A"/>
    <w:rsid w:val="1C475512"/>
    <w:rsid w:val="1C4E5985"/>
    <w:rsid w:val="1C5C6156"/>
    <w:rsid w:val="1C6B7B9D"/>
    <w:rsid w:val="1C871639"/>
    <w:rsid w:val="1C8C76C3"/>
    <w:rsid w:val="1C993A16"/>
    <w:rsid w:val="1CCE27F5"/>
    <w:rsid w:val="1CD56EE4"/>
    <w:rsid w:val="1CE36074"/>
    <w:rsid w:val="1CE76663"/>
    <w:rsid w:val="1CF27B0C"/>
    <w:rsid w:val="1CF670B8"/>
    <w:rsid w:val="1CFB6769"/>
    <w:rsid w:val="1D0A42CA"/>
    <w:rsid w:val="1D261670"/>
    <w:rsid w:val="1D293562"/>
    <w:rsid w:val="1D2B6712"/>
    <w:rsid w:val="1D41206F"/>
    <w:rsid w:val="1D430342"/>
    <w:rsid w:val="1D447CC0"/>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935219"/>
    <w:rsid w:val="1FA57D0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73BEF"/>
    <w:rsid w:val="20DA0168"/>
    <w:rsid w:val="21202A9F"/>
    <w:rsid w:val="21225CC6"/>
    <w:rsid w:val="213D2670"/>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B651FD"/>
    <w:rsid w:val="23C60123"/>
    <w:rsid w:val="23CE56A6"/>
    <w:rsid w:val="23F93CD0"/>
    <w:rsid w:val="24024816"/>
    <w:rsid w:val="24046497"/>
    <w:rsid w:val="24100DC1"/>
    <w:rsid w:val="241502BF"/>
    <w:rsid w:val="24292E92"/>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905FC6"/>
    <w:rsid w:val="25965D4B"/>
    <w:rsid w:val="25A53AC0"/>
    <w:rsid w:val="25DE276F"/>
    <w:rsid w:val="25E418BA"/>
    <w:rsid w:val="25EC6622"/>
    <w:rsid w:val="26093577"/>
    <w:rsid w:val="260D5DD5"/>
    <w:rsid w:val="2614529A"/>
    <w:rsid w:val="26241050"/>
    <w:rsid w:val="26317E01"/>
    <w:rsid w:val="26641479"/>
    <w:rsid w:val="26895E7B"/>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A8547D"/>
    <w:rsid w:val="27B11472"/>
    <w:rsid w:val="27B413E3"/>
    <w:rsid w:val="27BA37B3"/>
    <w:rsid w:val="27DB0A15"/>
    <w:rsid w:val="27E870D0"/>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65CF6"/>
    <w:rsid w:val="290B3B64"/>
    <w:rsid w:val="290F33D9"/>
    <w:rsid w:val="291762CC"/>
    <w:rsid w:val="293A1937"/>
    <w:rsid w:val="293B501E"/>
    <w:rsid w:val="29557138"/>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25355"/>
    <w:rsid w:val="2AC7542D"/>
    <w:rsid w:val="2AD82E67"/>
    <w:rsid w:val="2AD92954"/>
    <w:rsid w:val="2AE311EC"/>
    <w:rsid w:val="2AE34A9F"/>
    <w:rsid w:val="2AE54604"/>
    <w:rsid w:val="2AEA2E94"/>
    <w:rsid w:val="2B08651B"/>
    <w:rsid w:val="2B0873F8"/>
    <w:rsid w:val="2B0A494B"/>
    <w:rsid w:val="2B164ADE"/>
    <w:rsid w:val="2B320F6B"/>
    <w:rsid w:val="2B352742"/>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300A31"/>
    <w:rsid w:val="2D49332C"/>
    <w:rsid w:val="2D4B4194"/>
    <w:rsid w:val="2D6C64CF"/>
    <w:rsid w:val="2D6F1828"/>
    <w:rsid w:val="2D805224"/>
    <w:rsid w:val="2D836CA7"/>
    <w:rsid w:val="2D9A5493"/>
    <w:rsid w:val="2DA828DA"/>
    <w:rsid w:val="2DB70FC3"/>
    <w:rsid w:val="2DD37B96"/>
    <w:rsid w:val="2DDB0EC9"/>
    <w:rsid w:val="2DDB79C4"/>
    <w:rsid w:val="2DE06954"/>
    <w:rsid w:val="2DF11F7F"/>
    <w:rsid w:val="2E03680A"/>
    <w:rsid w:val="2E074793"/>
    <w:rsid w:val="2E273E0F"/>
    <w:rsid w:val="2E4375F4"/>
    <w:rsid w:val="2E4C7699"/>
    <w:rsid w:val="2E4E5CF5"/>
    <w:rsid w:val="2E517647"/>
    <w:rsid w:val="2E77446F"/>
    <w:rsid w:val="2E7D38E8"/>
    <w:rsid w:val="2EA9484A"/>
    <w:rsid w:val="2EAB4DB9"/>
    <w:rsid w:val="2EC47C2B"/>
    <w:rsid w:val="2EC6434A"/>
    <w:rsid w:val="2ED45EBC"/>
    <w:rsid w:val="2EEE1C8B"/>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74874"/>
    <w:rsid w:val="30D74EE7"/>
    <w:rsid w:val="30E10BCA"/>
    <w:rsid w:val="310F601D"/>
    <w:rsid w:val="31102C85"/>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1F44502"/>
    <w:rsid w:val="32101599"/>
    <w:rsid w:val="32130D2B"/>
    <w:rsid w:val="322A2AC0"/>
    <w:rsid w:val="326D42CE"/>
    <w:rsid w:val="3286142E"/>
    <w:rsid w:val="329D6F19"/>
    <w:rsid w:val="32AF4AEC"/>
    <w:rsid w:val="32B37FBF"/>
    <w:rsid w:val="32C70E6A"/>
    <w:rsid w:val="32CB6B54"/>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1239"/>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71067D"/>
    <w:rsid w:val="3584576E"/>
    <w:rsid w:val="35893B0B"/>
    <w:rsid w:val="35A23E5D"/>
    <w:rsid w:val="35C464CA"/>
    <w:rsid w:val="35E8113F"/>
    <w:rsid w:val="35FD5922"/>
    <w:rsid w:val="360C034F"/>
    <w:rsid w:val="36151F71"/>
    <w:rsid w:val="36761E29"/>
    <w:rsid w:val="36794245"/>
    <w:rsid w:val="36814EFF"/>
    <w:rsid w:val="368A62E3"/>
    <w:rsid w:val="369210DE"/>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CB0D94"/>
    <w:rsid w:val="37DE74B9"/>
    <w:rsid w:val="37F4192F"/>
    <w:rsid w:val="37FC638E"/>
    <w:rsid w:val="37FF4EF6"/>
    <w:rsid w:val="380021F8"/>
    <w:rsid w:val="38042588"/>
    <w:rsid w:val="381037EF"/>
    <w:rsid w:val="38634327"/>
    <w:rsid w:val="38766CAF"/>
    <w:rsid w:val="38A5150F"/>
    <w:rsid w:val="38B94144"/>
    <w:rsid w:val="38C661FC"/>
    <w:rsid w:val="38D26DAE"/>
    <w:rsid w:val="38D67C17"/>
    <w:rsid w:val="38DF7FBF"/>
    <w:rsid w:val="3914549F"/>
    <w:rsid w:val="39156B7A"/>
    <w:rsid w:val="3917518E"/>
    <w:rsid w:val="393229DF"/>
    <w:rsid w:val="39464A7A"/>
    <w:rsid w:val="394A0816"/>
    <w:rsid w:val="39542006"/>
    <w:rsid w:val="395A27A5"/>
    <w:rsid w:val="396B2F42"/>
    <w:rsid w:val="396C3D44"/>
    <w:rsid w:val="397A30CF"/>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A51645"/>
    <w:rsid w:val="3AAC0A05"/>
    <w:rsid w:val="3AB62744"/>
    <w:rsid w:val="3AB77F3B"/>
    <w:rsid w:val="3AB84DB4"/>
    <w:rsid w:val="3AC15D50"/>
    <w:rsid w:val="3ACE14FD"/>
    <w:rsid w:val="3AD65514"/>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BD62D51"/>
    <w:rsid w:val="3C015AFD"/>
    <w:rsid w:val="3C1614B3"/>
    <w:rsid w:val="3C2C3A0D"/>
    <w:rsid w:val="3C5E13D6"/>
    <w:rsid w:val="3C64489B"/>
    <w:rsid w:val="3C6F006C"/>
    <w:rsid w:val="3C827BF1"/>
    <w:rsid w:val="3C891EA8"/>
    <w:rsid w:val="3C943EB3"/>
    <w:rsid w:val="3CA149F0"/>
    <w:rsid w:val="3CB62ACB"/>
    <w:rsid w:val="3CC173D0"/>
    <w:rsid w:val="3CD23884"/>
    <w:rsid w:val="3D114C10"/>
    <w:rsid w:val="3D1A116E"/>
    <w:rsid w:val="3D372564"/>
    <w:rsid w:val="3D3C0BE1"/>
    <w:rsid w:val="3D4B2BD9"/>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D52B94"/>
    <w:rsid w:val="3EDD6834"/>
    <w:rsid w:val="3EF40857"/>
    <w:rsid w:val="3F181D11"/>
    <w:rsid w:val="3F3003F8"/>
    <w:rsid w:val="3F507497"/>
    <w:rsid w:val="3F5D3C95"/>
    <w:rsid w:val="3F633F65"/>
    <w:rsid w:val="3F8C3107"/>
    <w:rsid w:val="3F8F17E1"/>
    <w:rsid w:val="3F943D3B"/>
    <w:rsid w:val="3F952928"/>
    <w:rsid w:val="3F9B3F3C"/>
    <w:rsid w:val="3FB0729D"/>
    <w:rsid w:val="3FB5054F"/>
    <w:rsid w:val="3FC06CA7"/>
    <w:rsid w:val="3FC47462"/>
    <w:rsid w:val="3FC5684D"/>
    <w:rsid w:val="3FC92FD9"/>
    <w:rsid w:val="3FD95C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B1084"/>
    <w:rsid w:val="421C5F77"/>
    <w:rsid w:val="42451AD3"/>
    <w:rsid w:val="424875DA"/>
    <w:rsid w:val="425C120A"/>
    <w:rsid w:val="426D38DB"/>
    <w:rsid w:val="426F0B0E"/>
    <w:rsid w:val="427B760C"/>
    <w:rsid w:val="42872932"/>
    <w:rsid w:val="42883C37"/>
    <w:rsid w:val="42936744"/>
    <w:rsid w:val="42B11C59"/>
    <w:rsid w:val="42B5497B"/>
    <w:rsid w:val="42BB7828"/>
    <w:rsid w:val="42BC06BC"/>
    <w:rsid w:val="42C2502C"/>
    <w:rsid w:val="42DD6738"/>
    <w:rsid w:val="42ED4EC4"/>
    <w:rsid w:val="42ED5B59"/>
    <w:rsid w:val="42F23148"/>
    <w:rsid w:val="430979ED"/>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B6305"/>
    <w:rsid w:val="44E90F29"/>
    <w:rsid w:val="44E97F15"/>
    <w:rsid w:val="44F97F66"/>
    <w:rsid w:val="45051B04"/>
    <w:rsid w:val="45107FB9"/>
    <w:rsid w:val="4523357B"/>
    <w:rsid w:val="45316114"/>
    <w:rsid w:val="4534481C"/>
    <w:rsid w:val="454469F9"/>
    <w:rsid w:val="45500C9E"/>
    <w:rsid w:val="45501B97"/>
    <w:rsid w:val="45643158"/>
    <w:rsid w:val="45704895"/>
    <w:rsid w:val="45764F95"/>
    <w:rsid w:val="457A148F"/>
    <w:rsid w:val="45844073"/>
    <w:rsid w:val="4596602D"/>
    <w:rsid w:val="45AE0F60"/>
    <w:rsid w:val="45AE743F"/>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05D22"/>
    <w:rsid w:val="47072195"/>
    <w:rsid w:val="470C691E"/>
    <w:rsid w:val="4719792B"/>
    <w:rsid w:val="47376772"/>
    <w:rsid w:val="473C2A7F"/>
    <w:rsid w:val="474471F4"/>
    <w:rsid w:val="474F0760"/>
    <w:rsid w:val="47575373"/>
    <w:rsid w:val="475C77E5"/>
    <w:rsid w:val="47724D24"/>
    <w:rsid w:val="47820007"/>
    <w:rsid w:val="478C26EF"/>
    <w:rsid w:val="478D7730"/>
    <w:rsid w:val="478E5BF3"/>
    <w:rsid w:val="47954216"/>
    <w:rsid w:val="47956F85"/>
    <w:rsid w:val="47983EBA"/>
    <w:rsid w:val="47A71ADE"/>
    <w:rsid w:val="47AB7002"/>
    <w:rsid w:val="47B248A7"/>
    <w:rsid w:val="47BA55BB"/>
    <w:rsid w:val="47BA62E1"/>
    <w:rsid w:val="47BE7D85"/>
    <w:rsid w:val="47C90A71"/>
    <w:rsid w:val="47CA62D8"/>
    <w:rsid w:val="47CD35ED"/>
    <w:rsid w:val="47CE6CE7"/>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CD723F"/>
    <w:rsid w:val="48EA49F9"/>
    <w:rsid w:val="48F57DFF"/>
    <w:rsid w:val="48FC672D"/>
    <w:rsid w:val="492A07DE"/>
    <w:rsid w:val="492B7723"/>
    <w:rsid w:val="492E2172"/>
    <w:rsid w:val="492F2E4B"/>
    <w:rsid w:val="493049F7"/>
    <w:rsid w:val="49452979"/>
    <w:rsid w:val="496C2F01"/>
    <w:rsid w:val="49707518"/>
    <w:rsid w:val="49951F46"/>
    <w:rsid w:val="49AE4C07"/>
    <w:rsid w:val="49AE7CE7"/>
    <w:rsid w:val="49B52386"/>
    <w:rsid w:val="49B762A1"/>
    <w:rsid w:val="49E22621"/>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DC085D"/>
    <w:rsid w:val="4ADF1400"/>
    <w:rsid w:val="4AF6728D"/>
    <w:rsid w:val="4AF9400F"/>
    <w:rsid w:val="4B360D4E"/>
    <w:rsid w:val="4B3B1EFC"/>
    <w:rsid w:val="4B3C24D4"/>
    <w:rsid w:val="4B4158E7"/>
    <w:rsid w:val="4B4675BC"/>
    <w:rsid w:val="4B4B6C02"/>
    <w:rsid w:val="4B4F5E83"/>
    <w:rsid w:val="4B555E6A"/>
    <w:rsid w:val="4B584A81"/>
    <w:rsid w:val="4BB65FA3"/>
    <w:rsid w:val="4BB970E7"/>
    <w:rsid w:val="4BC230D9"/>
    <w:rsid w:val="4BCE49FB"/>
    <w:rsid w:val="4BD146C3"/>
    <w:rsid w:val="4BEC31B7"/>
    <w:rsid w:val="4BF01A79"/>
    <w:rsid w:val="4C0F7955"/>
    <w:rsid w:val="4C160148"/>
    <w:rsid w:val="4C2E31A9"/>
    <w:rsid w:val="4C2F11A5"/>
    <w:rsid w:val="4C3420E3"/>
    <w:rsid w:val="4C497D7F"/>
    <w:rsid w:val="4C4A6357"/>
    <w:rsid w:val="4C5A6D39"/>
    <w:rsid w:val="4C5B13AB"/>
    <w:rsid w:val="4C7A3EE5"/>
    <w:rsid w:val="4C856846"/>
    <w:rsid w:val="4C9F7513"/>
    <w:rsid w:val="4CB538CD"/>
    <w:rsid w:val="4CC4617F"/>
    <w:rsid w:val="4CE0222C"/>
    <w:rsid w:val="4CE13531"/>
    <w:rsid w:val="4CE6089F"/>
    <w:rsid w:val="4CF6116C"/>
    <w:rsid w:val="4D0732C0"/>
    <w:rsid w:val="4D0974E9"/>
    <w:rsid w:val="4D0A53E4"/>
    <w:rsid w:val="4D0F1B50"/>
    <w:rsid w:val="4D1328FC"/>
    <w:rsid w:val="4D2141E9"/>
    <w:rsid w:val="4D3604FB"/>
    <w:rsid w:val="4D387B17"/>
    <w:rsid w:val="4D4D4D19"/>
    <w:rsid w:val="4D4E76AB"/>
    <w:rsid w:val="4D832030"/>
    <w:rsid w:val="4DCC56D3"/>
    <w:rsid w:val="4DCD7164"/>
    <w:rsid w:val="4DD362F4"/>
    <w:rsid w:val="4DE97EFD"/>
    <w:rsid w:val="4DFD1FFC"/>
    <w:rsid w:val="4E13750E"/>
    <w:rsid w:val="4E2F04E0"/>
    <w:rsid w:val="4E407D02"/>
    <w:rsid w:val="4E6E3FBD"/>
    <w:rsid w:val="4E7D54D1"/>
    <w:rsid w:val="4E811839"/>
    <w:rsid w:val="4E886CF6"/>
    <w:rsid w:val="4E966219"/>
    <w:rsid w:val="4EAC60B4"/>
    <w:rsid w:val="4EB9262C"/>
    <w:rsid w:val="4EBE3845"/>
    <w:rsid w:val="4EC1071B"/>
    <w:rsid w:val="4EC933D2"/>
    <w:rsid w:val="4EDB28AC"/>
    <w:rsid w:val="4EEC3808"/>
    <w:rsid w:val="4EF460F6"/>
    <w:rsid w:val="4EF64306"/>
    <w:rsid w:val="4F006F0A"/>
    <w:rsid w:val="4F026F7F"/>
    <w:rsid w:val="4F1F027E"/>
    <w:rsid w:val="4F3B5999"/>
    <w:rsid w:val="4F4B738B"/>
    <w:rsid w:val="4F660CD1"/>
    <w:rsid w:val="4F8C68D4"/>
    <w:rsid w:val="4F8F3DC3"/>
    <w:rsid w:val="4FAB3EA7"/>
    <w:rsid w:val="4FB26B28"/>
    <w:rsid w:val="4FBB1559"/>
    <w:rsid w:val="4FC13DA1"/>
    <w:rsid w:val="4FC92C84"/>
    <w:rsid w:val="4FD75865"/>
    <w:rsid w:val="4FD82961"/>
    <w:rsid w:val="4FDE27A0"/>
    <w:rsid w:val="4FFA731A"/>
    <w:rsid w:val="5027550C"/>
    <w:rsid w:val="502D453C"/>
    <w:rsid w:val="5037605F"/>
    <w:rsid w:val="50465844"/>
    <w:rsid w:val="50672A43"/>
    <w:rsid w:val="507B28EC"/>
    <w:rsid w:val="50AB0AA0"/>
    <w:rsid w:val="50B04721"/>
    <w:rsid w:val="50B119C1"/>
    <w:rsid w:val="50C75FB2"/>
    <w:rsid w:val="50EF2D57"/>
    <w:rsid w:val="50F62307"/>
    <w:rsid w:val="50FC6E7E"/>
    <w:rsid w:val="51171EC6"/>
    <w:rsid w:val="511E5A4C"/>
    <w:rsid w:val="51207E27"/>
    <w:rsid w:val="51400981"/>
    <w:rsid w:val="514109A6"/>
    <w:rsid w:val="51472B45"/>
    <w:rsid w:val="51564440"/>
    <w:rsid w:val="51635294"/>
    <w:rsid w:val="51744E62"/>
    <w:rsid w:val="5174646D"/>
    <w:rsid w:val="51785B9E"/>
    <w:rsid w:val="517B3D9A"/>
    <w:rsid w:val="51880281"/>
    <w:rsid w:val="51905F12"/>
    <w:rsid w:val="51944665"/>
    <w:rsid w:val="519D6372"/>
    <w:rsid w:val="51A9549E"/>
    <w:rsid w:val="51AA1F93"/>
    <w:rsid w:val="51B40AD7"/>
    <w:rsid w:val="51CF7E46"/>
    <w:rsid w:val="51D15047"/>
    <w:rsid w:val="51E342F0"/>
    <w:rsid w:val="51F837D1"/>
    <w:rsid w:val="520603DE"/>
    <w:rsid w:val="522A4FCA"/>
    <w:rsid w:val="52423420"/>
    <w:rsid w:val="52583F3C"/>
    <w:rsid w:val="52690D98"/>
    <w:rsid w:val="52792D28"/>
    <w:rsid w:val="52804300"/>
    <w:rsid w:val="5296324A"/>
    <w:rsid w:val="52C00A8E"/>
    <w:rsid w:val="52C861B5"/>
    <w:rsid w:val="52C93041"/>
    <w:rsid w:val="52CB11FB"/>
    <w:rsid w:val="52D67D81"/>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AA04FA"/>
    <w:rsid w:val="54C039E5"/>
    <w:rsid w:val="54DD1EEC"/>
    <w:rsid w:val="54E2491B"/>
    <w:rsid w:val="54E838DC"/>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6DC178D"/>
    <w:rsid w:val="56E12996"/>
    <w:rsid w:val="570C440C"/>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06211"/>
    <w:rsid w:val="5AC85246"/>
    <w:rsid w:val="5ACB7804"/>
    <w:rsid w:val="5AD0745D"/>
    <w:rsid w:val="5AD3367F"/>
    <w:rsid w:val="5AD84F59"/>
    <w:rsid w:val="5AEC0966"/>
    <w:rsid w:val="5AED3B83"/>
    <w:rsid w:val="5B0D5CEF"/>
    <w:rsid w:val="5B291F55"/>
    <w:rsid w:val="5B551DD7"/>
    <w:rsid w:val="5B581382"/>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1342F8"/>
    <w:rsid w:val="5C5F5479"/>
    <w:rsid w:val="5C6D24D1"/>
    <w:rsid w:val="5C901728"/>
    <w:rsid w:val="5CA71E5C"/>
    <w:rsid w:val="5CF24C0B"/>
    <w:rsid w:val="5D247600"/>
    <w:rsid w:val="5D350F25"/>
    <w:rsid w:val="5D461DE8"/>
    <w:rsid w:val="5D4B2146"/>
    <w:rsid w:val="5D51609D"/>
    <w:rsid w:val="5D615EEA"/>
    <w:rsid w:val="5D67589A"/>
    <w:rsid w:val="5D7B3DBD"/>
    <w:rsid w:val="5D8364F3"/>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B52671"/>
    <w:rsid w:val="5EB757F1"/>
    <w:rsid w:val="5EC04B4D"/>
    <w:rsid w:val="5ECC6ED2"/>
    <w:rsid w:val="5ED15932"/>
    <w:rsid w:val="5EE17738"/>
    <w:rsid w:val="5EE20336"/>
    <w:rsid w:val="5EF05338"/>
    <w:rsid w:val="5EFF3430"/>
    <w:rsid w:val="5EFF40C9"/>
    <w:rsid w:val="5F2B481E"/>
    <w:rsid w:val="5F306DA7"/>
    <w:rsid w:val="5F33240F"/>
    <w:rsid w:val="5F4E536E"/>
    <w:rsid w:val="5F550DA3"/>
    <w:rsid w:val="5F5D414E"/>
    <w:rsid w:val="5F610503"/>
    <w:rsid w:val="5F7078E4"/>
    <w:rsid w:val="5F8261BE"/>
    <w:rsid w:val="5FB31174"/>
    <w:rsid w:val="5FB478FF"/>
    <w:rsid w:val="5FC63477"/>
    <w:rsid w:val="5FD23794"/>
    <w:rsid w:val="60031CA7"/>
    <w:rsid w:val="602473D5"/>
    <w:rsid w:val="60484173"/>
    <w:rsid w:val="605C0F36"/>
    <w:rsid w:val="605F50BB"/>
    <w:rsid w:val="60786F09"/>
    <w:rsid w:val="609008D7"/>
    <w:rsid w:val="60953E19"/>
    <w:rsid w:val="60B430E0"/>
    <w:rsid w:val="60B61C2B"/>
    <w:rsid w:val="60B96019"/>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B123F"/>
    <w:rsid w:val="61633E16"/>
    <w:rsid w:val="61AF3280"/>
    <w:rsid w:val="61B266FA"/>
    <w:rsid w:val="61DB7677"/>
    <w:rsid w:val="61E97DB0"/>
    <w:rsid w:val="61EA78B2"/>
    <w:rsid w:val="61F54B0E"/>
    <w:rsid w:val="620B7B6C"/>
    <w:rsid w:val="620C27CC"/>
    <w:rsid w:val="621B46DF"/>
    <w:rsid w:val="621E0D0C"/>
    <w:rsid w:val="62207DBC"/>
    <w:rsid w:val="623951B5"/>
    <w:rsid w:val="628F325B"/>
    <w:rsid w:val="62A34AE2"/>
    <w:rsid w:val="62AE0C62"/>
    <w:rsid w:val="62D548A1"/>
    <w:rsid w:val="62F37D50"/>
    <w:rsid w:val="62FB7EA1"/>
    <w:rsid w:val="62FE2766"/>
    <w:rsid w:val="630E11BA"/>
    <w:rsid w:val="63194A7D"/>
    <w:rsid w:val="631D6ACB"/>
    <w:rsid w:val="632F46C6"/>
    <w:rsid w:val="63392A57"/>
    <w:rsid w:val="635E5A92"/>
    <w:rsid w:val="636635AE"/>
    <w:rsid w:val="637242A9"/>
    <w:rsid w:val="63872FC3"/>
    <w:rsid w:val="63BE1C9B"/>
    <w:rsid w:val="63C90E34"/>
    <w:rsid w:val="63CA1879"/>
    <w:rsid w:val="63CA29B6"/>
    <w:rsid w:val="63E73A40"/>
    <w:rsid w:val="640A61B2"/>
    <w:rsid w:val="64264962"/>
    <w:rsid w:val="6430556D"/>
    <w:rsid w:val="64457CF8"/>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10233A"/>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192A62"/>
    <w:rsid w:val="682E24D1"/>
    <w:rsid w:val="68363C6D"/>
    <w:rsid w:val="683F3588"/>
    <w:rsid w:val="68431C17"/>
    <w:rsid w:val="6845686E"/>
    <w:rsid w:val="684A3153"/>
    <w:rsid w:val="684D4420"/>
    <w:rsid w:val="68500530"/>
    <w:rsid w:val="68641E84"/>
    <w:rsid w:val="686F590D"/>
    <w:rsid w:val="686F5A3D"/>
    <w:rsid w:val="68767163"/>
    <w:rsid w:val="688137B3"/>
    <w:rsid w:val="6886630B"/>
    <w:rsid w:val="68870636"/>
    <w:rsid w:val="68B93C08"/>
    <w:rsid w:val="68BA0BA8"/>
    <w:rsid w:val="68C26609"/>
    <w:rsid w:val="68E62F92"/>
    <w:rsid w:val="68FD458D"/>
    <w:rsid w:val="691B4CD4"/>
    <w:rsid w:val="69232287"/>
    <w:rsid w:val="69465A22"/>
    <w:rsid w:val="69527625"/>
    <w:rsid w:val="695D784E"/>
    <w:rsid w:val="696302C1"/>
    <w:rsid w:val="69705FF1"/>
    <w:rsid w:val="698718B2"/>
    <w:rsid w:val="69C53915"/>
    <w:rsid w:val="69C6564D"/>
    <w:rsid w:val="69E1177C"/>
    <w:rsid w:val="69E31E2C"/>
    <w:rsid w:val="69EE2E38"/>
    <w:rsid w:val="6A0E2A85"/>
    <w:rsid w:val="6A24320F"/>
    <w:rsid w:val="6A3D0467"/>
    <w:rsid w:val="6A3F62AD"/>
    <w:rsid w:val="6A48070B"/>
    <w:rsid w:val="6A5357C0"/>
    <w:rsid w:val="6A561BDF"/>
    <w:rsid w:val="6A873F79"/>
    <w:rsid w:val="6A8E2D73"/>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2830FF"/>
    <w:rsid w:val="6C3B3262"/>
    <w:rsid w:val="6C4F1ECB"/>
    <w:rsid w:val="6C652343"/>
    <w:rsid w:val="6C943213"/>
    <w:rsid w:val="6C9B617D"/>
    <w:rsid w:val="6CC71984"/>
    <w:rsid w:val="6CF15A94"/>
    <w:rsid w:val="6D1535AA"/>
    <w:rsid w:val="6D235010"/>
    <w:rsid w:val="6D292007"/>
    <w:rsid w:val="6D2D0CCA"/>
    <w:rsid w:val="6D406186"/>
    <w:rsid w:val="6D476ABD"/>
    <w:rsid w:val="6D495E7B"/>
    <w:rsid w:val="6D5118E8"/>
    <w:rsid w:val="6D55513E"/>
    <w:rsid w:val="6D5C484E"/>
    <w:rsid w:val="6D642B67"/>
    <w:rsid w:val="6D6E1B1E"/>
    <w:rsid w:val="6D8141AA"/>
    <w:rsid w:val="6D817A53"/>
    <w:rsid w:val="6D936C28"/>
    <w:rsid w:val="6D9F2E92"/>
    <w:rsid w:val="6DB00C2B"/>
    <w:rsid w:val="6DD94583"/>
    <w:rsid w:val="6DDE1782"/>
    <w:rsid w:val="6DF04CF1"/>
    <w:rsid w:val="6DFC64FD"/>
    <w:rsid w:val="6E1164A3"/>
    <w:rsid w:val="6E8468DA"/>
    <w:rsid w:val="6EA16E48"/>
    <w:rsid w:val="6EA61615"/>
    <w:rsid w:val="6EA834DF"/>
    <w:rsid w:val="6EBC12AB"/>
    <w:rsid w:val="6EF06DAD"/>
    <w:rsid w:val="6F007A3F"/>
    <w:rsid w:val="6F607FE4"/>
    <w:rsid w:val="6F675267"/>
    <w:rsid w:val="6F6D4E06"/>
    <w:rsid w:val="6F7C2ED8"/>
    <w:rsid w:val="6F954F12"/>
    <w:rsid w:val="6F9817A2"/>
    <w:rsid w:val="6FA223F6"/>
    <w:rsid w:val="6FD60E02"/>
    <w:rsid w:val="6FDA4A12"/>
    <w:rsid w:val="6FEC2815"/>
    <w:rsid w:val="6FF94DE3"/>
    <w:rsid w:val="70125157"/>
    <w:rsid w:val="70193D56"/>
    <w:rsid w:val="70206203"/>
    <w:rsid w:val="70213C84"/>
    <w:rsid w:val="70287EE3"/>
    <w:rsid w:val="70406CA5"/>
    <w:rsid w:val="7051390C"/>
    <w:rsid w:val="706B1940"/>
    <w:rsid w:val="70945899"/>
    <w:rsid w:val="70B1431D"/>
    <w:rsid w:val="70CE5C96"/>
    <w:rsid w:val="70D051C6"/>
    <w:rsid w:val="70E02C07"/>
    <w:rsid w:val="70FA54A1"/>
    <w:rsid w:val="7108009F"/>
    <w:rsid w:val="71161961"/>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400E5"/>
    <w:rsid w:val="72667D19"/>
    <w:rsid w:val="728674C2"/>
    <w:rsid w:val="728E18CD"/>
    <w:rsid w:val="72972D83"/>
    <w:rsid w:val="729F6449"/>
    <w:rsid w:val="72A30558"/>
    <w:rsid w:val="72AF4F50"/>
    <w:rsid w:val="72B13451"/>
    <w:rsid w:val="72BA4191"/>
    <w:rsid w:val="72C030F0"/>
    <w:rsid w:val="72CE4E7F"/>
    <w:rsid w:val="72DB2D25"/>
    <w:rsid w:val="72DB562A"/>
    <w:rsid w:val="72E415CF"/>
    <w:rsid w:val="72F03263"/>
    <w:rsid w:val="730B4065"/>
    <w:rsid w:val="730C4DB0"/>
    <w:rsid w:val="730F3D31"/>
    <w:rsid w:val="731B7BDD"/>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C0C71"/>
    <w:rsid w:val="74136CD5"/>
    <w:rsid w:val="74280096"/>
    <w:rsid w:val="74372947"/>
    <w:rsid w:val="74407120"/>
    <w:rsid w:val="7443214A"/>
    <w:rsid w:val="744B2E25"/>
    <w:rsid w:val="745C5273"/>
    <w:rsid w:val="74844260"/>
    <w:rsid w:val="74882D47"/>
    <w:rsid w:val="74897CF6"/>
    <w:rsid w:val="748D473B"/>
    <w:rsid w:val="749F4E39"/>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22B5C"/>
    <w:rsid w:val="77FF77F0"/>
    <w:rsid w:val="7808157C"/>
    <w:rsid w:val="781432FA"/>
    <w:rsid w:val="78404F59"/>
    <w:rsid w:val="784B54E8"/>
    <w:rsid w:val="784E646D"/>
    <w:rsid w:val="78573CA1"/>
    <w:rsid w:val="78616BB1"/>
    <w:rsid w:val="7863131A"/>
    <w:rsid w:val="786B074B"/>
    <w:rsid w:val="78811E89"/>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AF4236"/>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F07C19"/>
    <w:rsid w:val="7AF63990"/>
    <w:rsid w:val="7B0A45F3"/>
    <w:rsid w:val="7B0D0FD5"/>
    <w:rsid w:val="7B446C0D"/>
    <w:rsid w:val="7B4E0D74"/>
    <w:rsid w:val="7B510660"/>
    <w:rsid w:val="7B5F54E9"/>
    <w:rsid w:val="7B6C318F"/>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32B6A"/>
    <w:rsid w:val="7C4B0FD1"/>
    <w:rsid w:val="7C6164E8"/>
    <w:rsid w:val="7C6B16C4"/>
    <w:rsid w:val="7C993579"/>
    <w:rsid w:val="7CA063DE"/>
    <w:rsid w:val="7CA7288F"/>
    <w:rsid w:val="7CAB6E35"/>
    <w:rsid w:val="7CB07E29"/>
    <w:rsid w:val="7D016819"/>
    <w:rsid w:val="7D032FA8"/>
    <w:rsid w:val="7D1B6F19"/>
    <w:rsid w:val="7D477E2C"/>
    <w:rsid w:val="7D48785E"/>
    <w:rsid w:val="7D4F4018"/>
    <w:rsid w:val="7D5845B0"/>
    <w:rsid w:val="7D741FE3"/>
    <w:rsid w:val="7D9510B1"/>
    <w:rsid w:val="7D994E68"/>
    <w:rsid w:val="7D9F1F62"/>
    <w:rsid w:val="7DBB034A"/>
    <w:rsid w:val="7DBE23F7"/>
    <w:rsid w:val="7DC308AC"/>
    <w:rsid w:val="7DCA7882"/>
    <w:rsid w:val="7DF42531"/>
    <w:rsid w:val="7E0C591E"/>
    <w:rsid w:val="7E121A42"/>
    <w:rsid w:val="7E150F4A"/>
    <w:rsid w:val="7E161214"/>
    <w:rsid w:val="7E347A81"/>
    <w:rsid w:val="7E3D1BC5"/>
    <w:rsid w:val="7E3D7D35"/>
    <w:rsid w:val="7E701D64"/>
    <w:rsid w:val="7E8C03CE"/>
    <w:rsid w:val="7E9A1DC5"/>
    <w:rsid w:val="7EA138B2"/>
    <w:rsid w:val="7EA91618"/>
    <w:rsid w:val="7EA92848"/>
    <w:rsid w:val="7EC06164"/>
    <w:rsid w:val="7ED2429C"/>
    <w:rsid w:val="7EFE2191"/>
    <w:rsid w:val="7F021946"/>
    <w:rsid w:val="7F1B57AC"/>
    <w:rsid w:val="7F1C5567"/>
    <w:rsid w:val="7F2705DE"/>
    <w:rsid w:val="7F2B4920"/>
    <w:rsid w:val="7F2C7FA5"/>
    <w:rsid w:val="7F3A01D5"/>
    <w:rsid w:val="7F40233C"/>
    <w:rsid w:val="7F4D5312"/>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 w:type="character" w:customStyle="1" w:styleId="76">
    <w:name w:val="Highlighted Variable"/>
    <w:qFormat/>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8FF85-CFB6-4EB2-8CB4-FA0A33299A81}">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B0419BA1-AE89-42EA-8528-964E03AA5BFD}">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11</Pages>
  <Words>5475</Words>
  <Characters>6530</Characters>
  <Lines>70</Lines>
  <Paragraphs>19</Paragraphs>
  <TotalTime>0</TotalTime>
  <ScaleCrop>false</ScaleCrop>
  <LinksUpToDate>false</LinksUpToDate>
  <CharactersWithSpaces>6641</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林奕源</cp:lastModifiedBy>
  <cp:lastPrinted>2020-06-22T01:00:00Z</cp:lastPrinted>
  <dcterms:modified xsi:type="dcterms:W3CDTF">2023-08-23T01:08:40Z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789BBF4B745F4BCF90D4D2D39B5B2D37</vt:lpwstr>
  </property>
</Properties>
</file>