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outlineLvl w:val="9"/>
        <w:rPr>
          <w:rFonts w:ascii="楷体_GB2312" w:eastAsia="楷体_GB2312"/>
          <w:b/>
          <w:color w:val="000000"/>
          <w:sz w:val="36"/>
          <w:szCs w:val="36"/>
        </w:rPr>
      </w:pPr>
      <w:bookmarkStart w:id="0" w:name="_Toc102489700"/>
      <w:bookmarkStart w:id="8" w:name="_GoBack"/>
      <w:bookmarkEnd w:id="8"/>
      <w:r>
        <w:rPr>
          <w:rFonts w:hint="eastAsia" w:ascii="楷体_GB2312" w:eastAsia="楷体_GB2312"/>
          <w:b/>
          <w:color w:val="000000"/>
          <w:sz w:val="36"/>
          <w:szCs w:val="36"/>
        </w:rPr>
        <w:t>2023年</w:t>
      </w:r>
      <w:r>
        <w:rPr>
          <w:rFonts w:hint="eastAsia" w:ascii="楷体_GB2312" w:eastAsia="楷体_GB2312"/>
          <w:b/>
          <w:color w:val="000000"/>
          <w:sz w:val="36"/>
          <w:szCs w:val="36"/>
          <w:lang w:val="en-US" w:eastAsia="zh-CN"/>
        </w:rPr>
        <w:t>11</w:t>
      </w:r>
      <w:r>
        <w:rPr>
          <w:rFonts w:hint="eastAsia" w:ascii="楷体_GB2312" w:eastAsia="楷体_GB2312"/>
          <w:b/>
          <w:color w:val="000000"/>
          <w:sz w:val="36"/>
          <w:szCs w:val="36"/>
        </w:rPr>
        <w:t>月</w:t>
      </w:r>
      <w:r>
        <w:rPr>
          <w:rFonts w:hint="eastAsia" w:ascii="楷体_GB2312" w:eastAsia="楷体_GB2312"/>
          <w:b/>
          <w:color w:val="000000"/>
          <w:sz w:val="36"/>
          <w:szCs w:val="36"/>
          <w:lang w:val="en-US" w:eastAsia="zh-CN"/>
        </w:rPr>
        <w:t>11</w:t>
      </w:r>
      <w:r>
        <w:rPr>
          <w:rFonts w:hint="eastAsia" w:ascii="楷体_GB2312" w:eastAsia="楷体_GB2312"/>
          <w:b/>
          <w:color w:val="000000"/>
          <w:sz w:val="36"/>
          <w:szCs w:val="36"/>
        </w:rPr>
        <w:t>日深圳证券交易所</w:t>
      </w:r>
      <w:r>
        <w:rPr>
          <w:rFonts w:hint="eastAsia" w:ascii="楷体_GB2312" w:eastAsia="楷体_GB2312"/>
          <w:b/>
          <w:color w:val="000000"/>
          <w:sz w:val="36"/>
          <w:szCs w:val="36"/>
          <w:lang w:val="en-US" w:eastAsia="zh-CN"/>
        </w:rPr>
        <w:t>全网</w:t>
      </w:r>
      <w:r>
        <w:rPr>
          <w:rFonts w:hint="eastAsia" w:ascii="楷体_GB2312" w:eastAsia="楷体_GB2312"/>
          <w:b/>
          <w:color w:val="000000"/>
          <w:sz w:val="36"/>
          <w:szCs w:val="36"/>
        </w:rPr>
        <w:t>测试方案</w:t>
      </w:r>
    </w:p>
    <w:p>
      <w:pPr>
        <w:pStyle w:val="15"/>
        <w:outlineLvl w:val="9"/>
        <w:rPr>
          <w:rFonts w:hint="eastAsia"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rPr>
          <w:sz w:val="28"/>
          <w:szCs w:val="28"/>
        </w:rPr>
      </w:pPr>
      <w:r>
        <w:rPr>
          <w:rFonts w:hint="eastAsia"/>
          <w:sz w:val="28"/>
          <w:szCs w:val="28"/>
          <w:lang w:eastAsia="zh-CN"/>
        </w:rPr>
        <w:t>因深圳证券交易所（以下简称深交所）</w:t>
      </w:r>
      <w:r>
        <w:rPr>
          <w:rFonts w:hint="eastAsia"/>
          <w:sz w:val="28"/>
          <w:szCs w:val="28"/>
        </w:rPr>
        <w:t>内部优化</w:t>
      </w:r>
      <w:r>
        <w:rPr>
          <w:rFonts w:hint="eastAsia"/>
          <w:sz w:val="28"/>
          <w:szCs w:val="28"/>
          <w:lang w:val="en-US" w:eastAsia="zh-CN"/>
        </w:rPr>
        <w:t>需要</w:t>
      </w:r>
      <w:r>
        <w:rPr>
          <w:rFonts w:hint="eastAsia"/>
          <w:sz w:val="28"/>
          <w:szCs w:val="28"/>
        </w:rPr>
        <w:t>，深交所联合中国证券登记结算有限责任公司深圳分公司（以下简称中国结算深圳分公司）定于2023年</w:t>
      </w:r>
      <w:r>
        <w:rPr>
          <w:rFonts w:hint="eastAsia"/>
          <w:sz w:val="28"/>
          <w:szCs w:val="28"/>
          <w:lang w:val="en-US" w:eastAsia="zh-CN"/>
        </w:rPr>
        <w:t>11</w:t>
      </w:r>
      <w:r>
        <w:rPr>
          <w:rFonts w:hint="eastAsia"/>
          <w:sz w:val="28"/>
          <w:szCs w:val="28"/>
        </w:rPr>
        <w:t>月</w:t>
      </w:r>
      <w:r>
        <w:rPr>
          <w:rFonts w:hint="eastAsia"/>
          <w:sz w:val="28"/>
          <w:szCs w:val="28"/>
          <w:lang w:val="en-US" w:eastAsia="zh-CN"/>
        </w:rPr>
        <w:t>11</w:t>
      </w:r>
      <w:r>
        <w:rPr>
          <w:rFonts w:hint="eastAsia"/>
          <w:sz w:val="28"/>
          <w:szCs w:val="28"/>
        </w:rPr>
        <w:t>日</w:t>
      </w:r>
      <w:r>
        <w:rPr>
          <w:rFonts w:hint="eastAsia"/>
          <w:sz w:val="28"/>
          <w:szCs w:val="28"/>
          <w:lang w:val="en-US" w:eastAsia="zh-CN"/>
        </w:rPr>
        <w:t>组织全网</w:t>
      </w:r>
      <w:r>
        <w:rPr>
          <w:rFonts w:hint="eastAsia"/>
          <w:sz w:val="28"/>
          <w:szCs w:val="28"/>
        </w:rPr>
        <w:t>测试，测试期间模拟发送行情、成交、静态交易参考信息等测试数据。</w:t>
      </w: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adjustRightInd w:val="0"/>
        <w:rPr>
          <w:color w:val="000000"/>
          <w:sz w:val="28"/>
          <w:szCs w:val="28"/>
        </w:rPr>
      </w:pPr>
      <w:r>
        <w:rPr>
          <w:rFonts w:hint="eastAsia"/>
          <w:color w:val="000000"/>
          <w:sz w:val="28"/>
          <w:szCs w:val="28"/>
        </w:rPr>
        <w:t>深交所</w:t>
      </w:r>
    </w:p>
    <w:p>
      <w:pPr>
        <w:numPr>
          <w:ilvl w:val="0"/>
          <w:numId w:val="2"/>
        </w:numPr>
        <w:adjustRightInd w:val="0"/>
        <w:rPr>
          <w:color w:val="000000"/>
          <w:sz w:val="28"/>
          <w:szCs w:val="28"/>
        </w:rPr>
      </w:pPr>
      <w:r>
        <w:rPr>
          <w:rFonts w:hint="eastAsia"/>
          <w:color w:val="000000"/>
          <w:sz w:val="28"/>
          <w:szCs w:val="28"/>
        </w:rPr>
        <w:t>中国结算深圳分公司</w:t>
      </w:r>
    </w:p>
    <w:p>
      <w:pPr>
        <w:numPr>
          <w:ilvl w:val="0"/>
          <w:numId w:val="2"/>
        </w:numPr>
        <w:adjustRightInd w:val="0"/>
        <w:rPr>
          <w:color w:val="000000"/>
          <w:sz w:val="28"/>
          <w:szCs w:val="28"/>
        </w:rPr>
      </w:pPr>
      <w:r>
        <w:rPr>
          <w:rFonts w:hint="eastAsia"/>
          <w:color w:val="000000"/>
          <w:sz w:val="28"/>
          <w:szCs w:val="28"/>
        </w:rPr>
        <w:t>香港联交所</w:t>
      </w:r>
    </w:p>
    <w:p>
      <w:pPr>
        <w:numPr>
          <w:ilvl w:val="0"/>
          <w:numId w:val="2"/>
        </w:numPr>
        <w:adjustRightInd w:val="0"/>
        <w:rPr>
          <w:color w:val="000000"/>
          <w:sz w:val="28"/>
          <w:szCs w:val="28"/>
        </w:rPr>
      </w:pPr>
      <w:r>
        <w:rPr>
          <w:rFonts w:hint="eastAsia"/>
          <w:color w:val="000000"/>
          <w:sz w:val="28"/>
          <w:szCs w:val="28"/>
        </w:rPr>
        <w:t>深圳证券通信有限公司</w:t>
      </w:r>
    </w:p>
    <w:p>
      <w:pPr>
        <w:numPr>
          <w:ilvl w:val="0"/>
          <w:numId w:val="2"/>
        </w:numPr>
        <w:adjustRightInd w:val="0"/>
        <w:rPr>
          <w:color w:val="000000"/>
          <w:sz w:val="28"/>
          <w:szCs w:val="28"/>
        </w:rPr>
      </w:pPr>
      <w:r>
        <w:rPr>
          <w:rFonts w:hint="eastAsia"/>
          <w:color w:val="000000"/>
          <w:sz w:val="28"/>
          <w:szCs w:val="28"/>
          <w:lang w:val="en-US" w:eastAsia="zh-CN"/>
        </w:rPr>
        <w:t>会员</w:t>
      </w:r>
      <w:r>
        <w:rPr>
          <w:rFonts w:hint="eastAsia"/>
          <w:color w:val="000000"/>
          <w:sz w:val="28"/>
          <w:szCs w:val="28"/>
        </w:rPr>
        <w:t>单位</w:t>
      </w:r>
    </w:p>
    <w:p>
      <w:pPr>
        <w:numPr>
          <w:ilvl w:val="0"/>
          <w:numId w:val="2"/>
        </w:numPr>
        <w:adjustRightInd w:val="0"/>
        <w:rPr>
          <w:color w:val="000000"/>
          <w:sz w:val="28"/>
          <w:szCs w:val="28"/>
        </w:rPr>
      </w:pPr>
      <w:r>
        <w:rPr>
          <w:rFonts w:hint="eastAsia"/>
          <w:color w:val="000000"/>
          <w:sz w:val="28"/>
          <w:szCs w:val="28"/>
        </w:rPr>
        <w:t>其他相关单位</w:t>
      </w:r>
    </w:p>
    <w:p>
      <w:pPr>
        <w:ind w:left="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rFonts w:hint="eastAsia"/>
          <w:color w:val="000000"/>
          <w:sz w:val="28"/>
          <w:szCs w:val="28"/>
        </w:rPr>
      </w:pPr>
      <w:r>
        <w:rPr>
          <w:rFonts w:hint="eastAsia"/>
          <w:color w:val="000000"/>
          <w:sz w:val="28"/>
          <w:szCs w:val="28"/>
        </w:rPr>
        <w:t>深市证券交易系统模拟1个业务日的交易（即模拟T日2023年</w:t>
      </w:r>
      <w:r>
        <w:rPr>
          <w:rFonts w:hint="eastAsia"/>
          <w:color w:val="000000"/>
          <w:sz w:val="28"/>
          <w:szCs w:val="28"/>
          <w:lang w:val="en-US" w:eastAsia="zh-CN"/>
        </w:rPr>
        <w:t>11</w:t>
      </w:r>
      <w:r>
        <w:rPr>
          <w:rFonts w:hint="eastAsia"/>
          <w:color w:val="000000"/>
          <w:sz w:val="28"/>
          <w:szCs w:val="28"/>
        </w:rPr>
        <w:t>月</w:t>
      </w:r>
      <w:r>
        <w:rPr>
          <w:rFonts w:hint="eastAsia"/>
          <w:color w:val="000000"/>
          <w:sz w:val="28"/>
          <w:szCs w:val="28"/>
          <w:lang w:val="en-US" w:eastAsia="zh-CN"/>
        </w:rPr>
        <w:t>11</w:t>
      </w:r>
      <w:r>
        <w:rPr>
          <w:rFonts w:hint="eastAsia"/>
          <w:color w:val="000000"/>
          <w:sz w:val="28"/>
          <w:szCs w:val="28"/>
        </w:rPr>
        <w:t>日）、深市证券结算系统模拟2个业务日的结算（即模拟T日2023年1</w:t>
      </w:r>
      <w:r>
        <w:rPr>
          <w:rFonts w:hint="eastAsia"/>
          <w:color w:val="000000"/>
          <w:sz w:val="28"/>
          <w:szCs w:val="28"/>
          <w:lang w:val="en-US" w:eastAsia="zh-CN"/>
        </w:rPr>
        <w:t>1</w:t>
      </w:r>
      <w:r>
        <w:rPr>
          <w:rFonts w:hint="eastAsia"/>
          <w:color w:val="000000"/>
          <w:sz w:val="28"/>
          <w:szCs w:val="28"/>
        </w:rPr>
        <w:t>月</w:t>
      </w:r>
      <w:r>
        <w:rPr>
          <w:rFonts w:hint="eastAsia"/>
          <w:color w:val="000000"/>
          <w:sz w:val="28"/>
          <w:szCs w:val="28"/>
          <w:lang w:val="en-US" w:eastAsia="zh-CN"/>
        </w:rPr>
        <w:t>11</w:t>
      </w:r>
      <w:r>
        <w:rPr>
          <w:rFonts w:hint="eastAsia"/>
          <w:color w:val="000000"/>
          <w:sz w:val="28"/>
          <w:szCs w:val="28"/>
        </w:rPr>
        <w:t>日、T+1日2023年1</w:t>
      </w:r>
      <w:r>
        <w:rPr>
          <w:rFonts w:hint="eastAsia"/>
          <w:color w:val="000000"/>
          <w:sz w:val="28"/>
          <w:szCs w:val="28"/>
          <w:lang w:val="en-US" w:eastAsia="zh-CN"/>
        </w:rPr>
        <w:t>1</w:t>
      </w:r>
      <w:r>
        <w:rPr>
          <w:rFonts w:hint="eastAsia"/>
          <w:color w:val="000000"/>
          <w:sz w:val="28"/>
          <w:szCs w:val="28"/>
        </w:rPr>
        <w:t>月</w:t>
      </w:r>
      <w:r>
        <w:rPr>
          <w:rFonts w:hint="eastAsia"/>
          <w:color w:val="000000"/>
          <w:sz w:val="28"/>
          <w:szCs w:val="28"/>
          <w:lang w:val="en-US" w:eastAsia="zh-CN"/>
        </w:rPr>
        <w:t>12</w:t>
      </w:r>
      <w:r>
        <w:rPr>
          <w:rFonts w:hint="eastAsia"/>
          <w:color w:val="000000"/>
          <w:sz w:val="28"/>
          <w:szCs w:val="28"/>
        </w:rPr>
        <w:t>日），港股通证券模拟半日市的交易和1个结算日的结算（即模拟T日2023年1</w:t>
      </w:r>
      <w:r>
        <w:rPr>
          <w:rFonts w:hint="eastAsia"/>
          <w:color w:val="000000"/>
          <w:sz w:val="28"/>
          <w:szCs w:val="28"/>
          <w:lang w:val="en-US" w:eastAsia="zh-CN"/>
        </w:rPr>
        <w:t>1</w:t>
      </w:r>
      <w:r>
        <w:rPr>
          <w:rFonts w:hint="eastAsia"/>
          <w:color w:val="000000"/>
          <w:sz w:val="28"/>
          <w:szCs w:val="28"/>
        </w:rPr>
        <w:t>月</w:t>
      </w:r>
      <w:r>
        <w:rPr>
          <w:rFonts w:hint="eastAsia"/>
          <w:color w:val="000000"/>
          <w:sz w:val="28"/>
          <w:szCs w:val="28"/>
          <w:lang w:val="en-US" w:eastAsia="zh-CN"/>
        </w:rPr>
        <w:t>11</w:t>
      </w:r>
      <w:r>
        <w:rPr>
          <w:rFonts w:hint="eastAsia"/>
          <w:color w:val="000000"/>
          <w:sz w:val="28"/>
          <w:szCs w:val="28"/>
        </w:rPr>
        <w:t>日）。</w:t>
      </w:r>
    </w:p>
    <w:p>
      <w:pPr>
        <w:widowControl/>
        <w:numPr>
          <w:ilvl w:val="-1"/>
          <w:numId w:val="0"/>
        </w:numPr>
        <w:spacing w:line="360" w:lineRule="atLeast"/>
        <w:ind w:leftChars="200" w:firstLine="0" w:firstLineChars="0"/>
        <w:jc w:val="left"/>
        <w:outlineLvl w:val="9"/>
        <w:rPr>
          <w:b/>
          <w:bCs/>
          <w:color w:val="000000"/>
          <w:sz w:val="28"/>
          <w:szCs w:val="28"/>
        </w:rPr>
      </w:pPr>
      <w:r>
        <w:rPr>
          <w:rFonts w:hint="eastAsia"/>
          <w:b/>
          <w:bCs/>
          <w:color w:val="000000"/>
          <w:sz w:val="28"/>
          <w:szCs w:val="28"/>
        </w:rPr>
        <w:t>T日测试内容（模拟2023年</w:t>
      </w:r>
      <w:r>
        <w:rPr>
          <w:rFonts w:hint="eastAsia"/>
          <w:b/>
          <w:bCs/>
          <w:color w:val="000000"/>
          <w:sz w:val="28"/>
          <w:szCs w:val="28"/>
          <w:lang w:val="en-US" w:eastAsia="zh-CN"/>
        </w:rPr>
        <w:t>11</w:t>
      </w:r>
      <w:r>
        <w:rPr>
          <w:rFonts w:hint="eastAsia"/>
          <w:b/>
          <w:bCs/>
          <w:color w:val="000000"/>
          <w:sz w:val="28"/>
          <w:szCs w:val="28"/>
        </w:rPr>
        <w:t>月</w:t>
      </w:r>
      <w:r>
        <w:rPr>
          <w:rFonts w:hint="eastAsia"/>
          <w:b/>
          <w:bCs/>
          <w:color w:val="000000"/>
          <w:sz w:val="28"/>
          <w:szCs w:val="28"/>
          <w:lang w:val="en-US" w:eastAsia="zh-CN"/>
        </w:rPr>
        <w:t>11</w:t>
      </w:r>
      <w:r>
        <w:rPr>
          <w:rFonts w:hint="eastAsia"/>
          <w:b/>
          <w:bCs/>
          <w:color w:val="000000"/>
          <w:sz w:val="28"/>
          <w:szCs w:val="28"/>
        </w:rPr>
        <w:t>日）</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w:t>
      </w:r>
      <w:r>
        <w:rPr>
          <w:rFonts w:hint="eastAsia"/>
          <w:color w:val="000000"/>
          <w:szCs w:val="28"/>
          <w:lang w:val="en-US" w:eastAsia="zh-CN"/>
        </w:rPr>
        <w:t>和港股通证券日常</w:t>
      </w:r>
      <w:r>
        <w:rPr>
          <w:rFonts w:hint="eastAsia"/>
          <w:color w:val="000000"/>
          <w:szCs w:val="28"/>
        </w:rPr>
        <w:t>交易、非交易等业务的委托申报，接收成交回报与实时行情。通过交易终端进行委托申报、行情查询、成交查询及数据下载。</w:t>
      </w:r>
    </w:p>
    <w:p>
      <w:pPr>
        <w:pStyle w:val="30"/>
        <w:ind w:firstLine="560" w:firstLineChars="200"/>
        <w:rPr>
          <w:rFonts w:hint="eastAsia"/>
          <w:color w:val="000000"/>
          <w:szCs w:val="28"/>
        </w:rPr>
      </w:pPr>
      <w:r>
        <w:rPr>
          <w:rFonts w:hint="eastAsia"/>
          <w:color w:val="000000"/>
          <w:szCs w:val="28"/>
        </w:rPr>
        <w:t>模拟深市证券（含现货、期权等品种）、港股通证券的股份及资金清算交收等业务处理。</w:t>
      </w:r>
    </w:p>
    <w:p>
      <w:pPr>
        <w:pStyle w:val="30"/>
        <w:ind w:firstLine="560" w:firstLineChars="200"/>
        <w:rPr>
          <w:rFonts w:hint="eastAsia"/>
          <w:color w:val="000000"/>
          <w:szCs w:val="28"/>
        </w:rPr>
      </w:pPr>
      <w:r>
        <w:rPr>
          <w:rFonts w:hint="eastAsia"/>
          <w:color w:val="000000"/>
          <w:szCs w:val="28"/>
        </w:rPr>
        <w:t>中国结算深圳分公司将在</w:t>
      </w:r>
      <w:r>
        <w:rPr>
          <w:rFonts w:hint="eastAsia"/>
          <w:color w:val="000000"/>
          <w:szCs w:val="28"/>
          <w:lang w:val="en-US" w:eastAsia="zh-CN"/>
        </w:rPr>
        <w:t>T日</w:t>
      </w:r>
      <w:r>
        <w:rPr>
          <w:rFonts w:hint="eastAsia"/>
          <w:color w:val="000000"/>
          <w:szCs w:val="28"/>
        </w:rPr>
        <w:t>测试结算数据发送完毕后30分钟左右发送清算明细文件C_SJSMX1，数据内容为结算参与机构部分历史清算明细汇总，</w:t>
      </w:r>
      <w:r>
        <w:rPr>
          <w:rFonts w:hint="eastAsia"/>
          <w:color w:val="000000"/>
          <w:szCs w:val="28"/>
          <w:lang w:val="en-US" w:eastAsia="zh-CN"/>
        </w:rPr>
        <w:t>此</w:t>
      </w:r>
      <w:r>
        <w:rPr>
          <w:rFonts w:hint="eastAsia"/>
          <w:color w:val="000000"/>
          <w:szCs w:val="28"/>
        </w:rPr>
        <w:t>文件仅用于大文件传输测试，不用于当日清算，请各结算参与机构及时下载</w:t>
      </w:r>
      <w:r>
        <w:rPr>
          <w:rFonts w:hint="eastAsia"/>
          <w:color w:val="000000"/>
          <w:szCs w:val="28"/>
          <w:lang w:val="en-US" w:eastAsia="zh-CN"/>
        </w:rPr>
        <w:t>T日测试</w:t>
      </w:r>
      <w:r>
        <w:rPr>
          <w:rFonts w:hint="eastAsia"/>
          <w:color w:val="000000"/>
          <w:szCs w:val="28"/>
        </w:rPr>
        <w:t>结算</w:t>
      </w:r>
      <w:r>
        <w:rPr>
          <w:rFonts w:hint="eastAsia"/>
          <w:color w:val="000000"/>
          <w:szCs w:val="28"/>
          <w:lang w:val="en-US" w:eastAsia="zh-CN"/>
        </w:rPr>
        <w:t>数据</w:t>
      </w:r>
      <w:r>
        <w:rPr>
          <w:rFonts w:hint="eastAsia"/>
          <w:color w:val="000000"/>
          <w:szCs w:val="28"/>
        </w:rPr>
        <w:t>，避免此大文件传输影响</w:t>
      </w:r>
      <w:r>
        <w:rPr>
          <w:rFonts w:hint="eastAsia"/>
          <w:color w:val="000000"/>
          <w:szCs w:val="28"/>
          <w:lang w:val="en-US" w:eastAsia="zh-CN"/>
        </w:rPr>
        <w:t>T</w:t>
      </w:r>
      <w:r>
        <w:rPr>
          <w:rFonts w:hint="eastAsia"/>
          <w:color w:val="000000"/>
          <w:szCs w:val="28"/>
        </w:rPr>
        <w:t>日</w:t>
      </w:r>
      <w:r>
        <w:rPr>
          <w:rFonts w:hint="eastAsia"/>
          <w:color w:val="000000"/>
          <w:szCs w:val="28"/>
          <w:lang w:val="en-US" w:eastAsia="zh-CN"/>
        </w:rPr>
        <w:t>测试</w:t>
      </w:r>
      <w:r>
        <w:rPr>
          <w:rFonts w:hint="eastAsia"/>
          <w:color w:val="000000"/>
          <w:szCs w:val="28"/>
        </w:rPr>
        <w:t>结算</w:t>
      </w:r>
      <w:r>
        <w:rPr>
          <w:rFonts w:hint="eastAsia"/>
          <w:color w:val="000000"/>
          <w:szCs w:val="28"/>
          <w:lang w:val="en-US" w:eastAsia="zh-CN"/>
        </w:rPr>
        <w:t>数据</w:t>
      </w:r>
      <w:r>
        <w:rPr>
          <w:rFonts w:hint="eastAsia"/>
          <w:color w:val="000000"/>
          <w:szCs w:val="28"/>
        </w:rPr>
        <w:t>传输。</w:t>
      </w:r>
    </w:p>
    <w:p>
      <w:pPr>
        <w:widowControl/>
        <w:numPr>
          <w:ilvl w:val="-1"/>
          <w:numId w:val="0"/>
        </w:numPr>
        <w:spacing w:line="360" w:lineRule="atLeast"/>
        <w:ind w:leftChars="200" w:firstLine="0" w:firstLineChars="0"/>
        <w:jc w:val="left"/>
        <w:outlineLvl w:val="9"/>
        <w:rPr>
          <w:b/>
          <w:bCs/>
          <w:color w:val="000000"/>
          <w:sz w:val="28"/>
          <w:szCs w:val="28"/>
        </w:rPr>
      </w:pPr>
      <w:r>
        <w:rPr>
          <w:rFonts w:hint="eastAsia"/>
          <w:b/>
          <w:bCs/>
          <w:color w:val="000000"/>
          <w:sz w:val="28"/>
          <w:szCs w:val="28"/>
        </w:rPr>
        <w:t>T</w:t>
      </w:r>
      <w:r>
        <w:rPr>
          <w:rFonts w:hint="eastAsia"/>
          <w:b/>
          <w:bCs/>
          <w:color w:val="000000"/>
          <w:sz w:val="28"/>
          <w:szCs w:val="28"/>
          <w:lang w:val="en-US" w:eastAsia="zh-CN"/>
        </w:rPr>
        <w:t>+1</w:t>
      </w:r>
      <w:r>
        <w:rPr>
          <w:rFonts w:hint="eastAsia"/>
          <w:b/>
          <w:bCs/>
          <w:color w:val="000000"/>
          <w:sz w:val="28"/>
          <w:szCs w:val="28"/>
        </w:rPr>
        <w:t>日测试内容（模拟2023年</w:t>
      </w:r>
      <w:r>
        <w:rPr>
          <w:rFonts w:hint="eastAsia"/>
          <w:b/>
          <w:bCs/>
          <w:color w:val="000000"/>
          <w:sz w:val="28"/>
          <w:szCs w:val="28"/>
          <w:lang w:val="en-US" w:eastAsia="zh-CN"/>
        </w:rPr>
        <w:t>11</w:t>
      </w:r>
      <w:r>
        <w:rPr>
          <w:rFonts w:hint="eastAsia"/>
          <w:b/>
          <w:bCs/>
          <w:color w:val="000000"/>
          <w:sz w:val="28"/>
          <w:szCs w:val="28"/>
        </w:rPr>
        <w:t>月</w:t>
      </w:r>
      <w:r>
        <w:rPr>
          <w:rFonts w:hint="eastAsia"/>
          <w:b/>
          <w:bCs/>
          <w:color w:val="000000"/>
          <w:sz w:val="28"/>
          <w:szCs w:val="28"/>
          <w:lang w:val="en-US" w:eastAsia="zh-CN"/>
        </w:rPr>
        <w:t>12</w:t>
      </w:r>
      <w:r>
        <w:rPr>
          <w:rFonts w:hint="eastAsia"/>
          <w:b/>
          <w:bCs/>
          <w:color w:val="000000"/>
          <w:sz w:val="28"/>
          <w:szCs w:val="28"/>
        </w:rPr>
        <w:t>日）</w:t>
      </w:r>
    </w:p>
    <w:p>
      <w:pPr>
        <w:pStyle w:val="30"/>
        <w:ind w:firstLine="562" w:firstLineChars="200"/>
        <w:rPr>
          <w:color w:val="000000"/>
          <w:szCs w:val="28"/>
        </w:rPr>
      </w:pPr>
      <w:r>
        <w:rPr>
          <w:rFonts w:hint="eastAsia"/>
          <w:b/>
          <w:color w:val="000000"/>
          <w:szCs w:val="28"/>
        </w:rPr>
        <w:t>市场参与人技术系统：</w:t>
      </w:r>
    </w:p>
    <w:p>
      <w:pPr>
        <w:pStyle w:val="30"/>
        <w:ind w:firstLine="560" w:firstLineChars="200"/>
        <w:rPr>
          <w:rFonts w:hint="eastAsia"/>
          <w:color w:val="000000"/>
          <w:szCs w:val="28"/>
        </w:rPr>
      </w:pPr>
      <w:r>
        <w:rPr>
          <w:rFonts w:hint="eastAsia"/>
          <w:color w:val="000000"/>
          <w:szCs w:val="28"/>
          <w:lang w:eastAsia="zh-CN"/>
        </w:rPr>
        <w:t>仅供有测试需要的结算参与机构自愿</w:t>
      </w:r>
      <w:r>
        <w:rPr>
          <w:rFonts w:hint="eastAsia"/>
          <w:color w:val="000000"/>
          <w:szCs w:val="28"/>
        </w:rPr>
        <w:t>模拟深市现货证券的股份及资金清算交收等业务处理</w:t>
      </w:r>
      <w:r>
        <w:rPr>
          <w:rFonts w:hint="eastAsia"/>
          <w:color w:val="000000"/>
          <w:szCs w:val="28"/>
          <w:lang w:eastAsia="zh-CN"/>
        </w:rPr>
        <w:t>，其他参测单位无需处理</w:t>
      </w:r>
      <w:r>
        <w:rPr>
          <w:rFonts w:hint="eastAsia"/>
          <w:color w:val="000000"/>
          <w:szCs w:val="28"/>
          <w:lang w:val="en-US" w:eastAsia="zh-CN"/>
        </w:rPr>
        <w:t>T+1日结算数据</w:t>
      </w:r>
      <w:r>
        <w:rPr>
          <w:rFonts w:hint="eastAsia"/>
          <w:color w:val="000000"/>
          <w:szCs w:val="28"/>
        </w:rPr>
        <w:t>。</w:t>
      </w:r>
    </w:p>
    <w:p>
      <w:pPr>
        <w:pStyle w:val="30"/>
        <w:ind w:firstLine="560" w:firstLineChars="200"/>
        <w:rPr>
          <w:rFonts w:hint="eastAsia"/>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color w:val="000000"/>
          <w:sz w:val="28"/>
          <w:szCs w:val="28"/>
          <w:highlight w:val="none"/>
        </w:rPr>
      </w:pPr>
      <w:r>
        <w:rPr>
          <w:rFonts w:hint="eastAsia"/>
          <w:b/>
          <w:color w:val="000000"/>
          <w:sz w:val="28"/>
          <w:szCs w:val="28"/>
          <w:highlight w:val="none"/>
        </w:rPr>
        <w:t>测试时间为2023年</w:t>
      </w:r>
      <w:r>
        <w:rPr>
          <w:rFonts w:hint="eastAsia"/>
          <w:b/>
          <w:color w:val="000000"/>
          <w:sz w:val="28"/>
          <w:szCs w:val="28"/>
          <w:highlight w:val="none"/>
          <w:lang w:eastAsia="zh-CN"/>
        </w:rPr>
        <w:t>1</w:t>
      </w:r>
      <w:r>
        <w:rPr>
          <w:rFonts w:hint="eastAsia"/>
          <w:b/>
          <w:color w:val="000000"/>
          <w:sz w:val="28"/>
          <w:szCs w:val="28"/>
          <w:highlight w:val="none"/>
          <w:lang w:val="en-US" w:eastAsia="zh-CN"/>
        </w:rPr>
        <w:t>1</w:t>
      </w:r>
      <w:r>
        <w:rPr>
          <w:rFonts w:hint="eastAsia"/>
          <w:b/>
          <w:color w:val="000000"/>
          <w:sz w:val="28"/>
          <w:szCs w:val="28"/>
          <w:highlight w:val="none"/>
        </w:rPr>
        <w:t>月</w:t>
      </w:r>
      <w:r>
        <w:rPr>
          <w:rFonts w:hint="eastAsia"/>
          <w:b/>
          <w:color w:val="000000"/>
          <w:sz w:val="28"/>
          <w:szCs w:val="28"/>
          <w:highlight w:val="none"/>
          <w:lang w:eastAsia="zh-CN"/>
        </w:rPr>
        <w:t>1</w:t>
      </w:r>
      <w:r>
        <w:rPr>
          <w:rFonts w:hint="eastAsia"/>
          <w:b/>
          <w:color w:val="000000"/>
          <w:sz w:val="28"/>
          <w:szCs w:val="28"/>
          <w:highlight w:val="none"/>
          <w:lang w:val="en-US" w:eastAsia="zh-CN"/>
        </w:rPr>
        <w:t>1</w:t>
      </w:r>
      <w:r>
        <w:rPr>
          <w:rFonts w:hint="eastAsia"/>
          <w:b/>
          <w:color w:val="000000"/>
          <w:sz w:val="28"/>
          <w:szCs w:val="28"/>
          <w:highlight w:val="none"/>
        </w:rPr>
        <w:t>日</w:t>
      </w:r>
      <w:r>
        <w:rPr>
          <w:rFonts w:hint="eastAsia"/>
          <w:b/>
          <w:color w:val="000000"/>
          <w:sz w:val="28"/>
          <w:szCs w:val="28"/>
          <w:highlight w:val="none"/>
          <w:lang w:eastAsia="zh-CN"/>
        </w:rPr>
        <w:t>8</w:t>
      </w:r>
      <w:r>
        <w:rPr>
          <w:rFonts w:hint="eastAsia"/>
          <w:b/>
          <w:color w:val="000000"/>
          <w:sz w:val="28"/>
          <w:szCs w:val="28"/>
          <w:highlight w:val="none"/>
        </w:rPr>
        <w:t>:</w:t>
      </w:r>
      <w:r>
        <w:rPr>
          <w:rFonts w:hint="eastAsia"/>
          <w:b/>
          <w:color w:val="000000"/>
          <w:sz w:val="28"/>
          <w:szCs w:val="28"/>
          <w:highlight w:val="none"/>
          <w:lang w:eastAsia="zh-CN"/>
        </w:rPr>
        <w:t>3</w:t>
      </w:r>
      <w:r>
        <w:rPr>
          <w:rFonts w:hint="eastAsia"/>
          <w:b/>
          <w:color w:val="000000"/>
          <w:sz w:val="28"/>
          <w:szCs w:val="28"/>
          <w:highlight w:val="none"/>
        </w:rPr>
        <w:t>0至1</w:t>
      </w:r>
      <w:r>
        <w:rPr>
          <w:rFonts w:hint="eastAsia"/>
          <w:b/>
          <w:color w:val="000000"/>
          <w:sz w:val="28"/>
          <w:szCs w:val="28"/>
          <w:highlight w:val="none"/>
          <w:lang w:eastAsia="zh-CN"/>
        </w:rPr>
        <w:t>9</w:t>
      </w:r>
      <w:r>
        <w:rPr>
          <w:rFonts w:hint="eastAsia"/>
          <w:b/>
          <w:color w:val="000000"/>
          <w:sz w:val="28"/>
          <w:szCs w:val="28"/>
          <w:highlight w:val="none"/>
        </w:rPr>
        <w:t>:</w:t>
      </w:r>
      <w:r>
        <w:rPr>
          <w:rFonts w:hint="eastAsia"/>
          <w:b/>
          <w:color w:val="000000"/>
          <w:sz w:val="28"/>
          <w:szCs w:val="28"/>
          <w:highlight w:val="none"/>
          <w:lang w:eastAsia="zh-CN"/>
        </w:rPr>
        <w:t>0</w:t>
      </w:r>
      <w:r>
        <w:rPr>
          <w:rFonts w:hint="eastAsia"/>
          <w:b/>
          <w:color w:val="000000"/>
          <w:sz w:val="28"/>
          <w:szCs w:val="28"/>
          <w:highlight w:val="none"/>
        </w:rPr>
        <w:t>0。</w:t>
      </w:r>
      <w:bookmarkStart w:id="4" w:name="_Toc102489705"/>
    </w:p>
    <w:p>
      <w:pPr>
        <w:ind w:firstLine="560" w:firstLineChars="20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6"/>
        <w:gridCol w:w="4212"/>
        <w:gridCol w:w="19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0" w:type="auto"/>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val="en-US" w:eastAsia="zh-CN"/>
              </w:rPr>
              <w:t>11</w:t>
            </w:r>
            <w:r>
              <w:rPr>
                <w:rFonts w:hint="eastAsia" w:ascii="Times New Roman"/>
                <w:b/>
                <w:bCs/>
                <w:color w:val="000000"/>
                <w:sz w:val="21"/>
                <w:szCs w:val="21"/>
              </w:rPr>
              <w:t>月</w:t>
            </w:r>
            <w:r>
              <w:rPr>
                <w:rFonts w:hint="eastAsia" w:ascii="Times New Roman"/>
                <w:b/>
                <w:bCs/>
                <w:color w:val="000000"/>
                <w:sz w:val="21"/>
                <w:szCs w:val="21"/>
                <w:lang w:val="en-US" w:eastAsia="zh-CN"/>
              </w:rPr>
              <w:t>11</w:t>
            </w:r>
            <w:r>
              <w:rPr>
                <w:rFonts w:hint="eastAsia" w:ascii="Times New Roman"/>
                <w:b/>
                <w:bCs/>
                <w:color w:val="000000"/>
                <w:sz w:val="21"/>
                <w:szCs w:val="21"/>
              </w:rPr>
              <w:t>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2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深市现货、股票期权等品种交易、非交易业务。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tLeast"/>
              <w:jc w:val="center"/>
              <w:rPr>
                <w:rFonts w:hint="eastAsia" w:ascii="Times New Roman" w:hAnsi="Times New Roman" w:eastAsia="楷体_GB2312" w:cs="Times New Roman"/>
                <w:kern w:val="2"/>
                <w:sz w:val="21"/>
                <w:szCs w:val="21"/>
                <w:highlight w:val="none"/>
                <w:lang w:val="en-US" w:eastAsia="zh-CN" w:bidi="ar-SA"/>
              </w:rPr>
            </w:pPr>
            <w:r>
              <w:rPr>
                <w:rFonts w:hint="eastAsia" w:ascii="Times New Roman"/>
                <w:sz w:val="21"/>
                <w:szCs w:val="21"/>
                <w:highlight w:val="none"/>
              </w:rPr>
              <w:t>09:00、10:30、11:00、11:30、12:10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tLeast"/>
              <w:jc w:val="center"/>
              <w:rPr>
                <w:rFonts w:hint="eastAsia" w:ascii="Times New Roman" w:hAnsi="Times New Roman" w:eastAsia="楷体_GB2312" w:cs="Times New Roman"/>
                <w:color w:val="000000"/>
                <w:kern w:val="2"/>
                <w:sz w:val="21"/>
                <w:szCs w:val="21"/>
                <w:highlight w:val="none"/>
                <w:lang w:val="en-US" w:eastAsia="zh-CN" w:bidi="ar-SA"/>
              </w:rPr>
            </w:pPr>
            <w:r>
              <w:rPr>
                <w:rFonts w:hint="eastAsia" w:ascii="Times New Roman"/>
                <w:color w:val="000000"/>
                <w:sz w:val="21"/>
                <w:szCs w:val="21"/>
                <w:highlight w:val="none"/>
              </w:rPr>
              <w:t>通过D-Com分五个批次定时发送SJSMX0mmdd.DBF。</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tLeast"/>
              <w:jc w:val="center"/>
              <w:rPr>
                <w:rFonts w:hint="eastAsia" w:ascii="Times New Roman" w:hAnsi="Times New Roman" w:eastAsia="楷体_GB2312" w:cs="Times New Roman"/>
                <w:color w:val="000000"/>
                <w:kern w:val="2"/>
                <w:sz w:val="21"/>
                <w:szCs w:val="21"/>
                <w:highlight w:val="none"/>
                <w:lang w:val="en-US" w:eastAsia="zh-CN" w:bidi="ar-SA"/>
              </w:rPr>
            </w:pPr>
            <w:r>
              <w:rPr>
                <w:rFonts w:hint="eastAsia" w:ascii="Times New Roman"/>
                <w:color w:val="000000"/>
                <w:sz w:val="21"/>
                <w:szCs w:val="21"/>
                <w:highlight w:val="none"/>
              </w:rPr>
              <w:t>核对、处理SJSMX0mmdd.DBF接口文件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highlight w:val="none"/>
              </w:rPr>
            </w:pPr>
            <w:r>
              <w:rPr>
                <w:rFonts w:hint="eastAsia" w:ascii="Times New Roman"/>
                <w:sz w:val="21"/>
                <w:szCs w:val="21"/>
                <w:highlight w:val="none"/>
              </w:rPr>
              <w:t>12:00-13:30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highlight w:val="none"/>
              </w:rPr>
            </w:pPr>
            <w:r>
              <w:rPr>
                <w:rFonts w:ascii="Times New Roman"/>
                <w:sz w:val="21"/>
                <w:szCs w:val="21"/>
                <w:highlight w:val="none"/>
              </w:rPr>
              <w:t>中国结算深圳分公司模拟T日股份资金清算交收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highlight w:val="none"/>
              </w:rPr>
            </w:pPr>
            <w:r>
              <w:rPr>
                <w:rFonts w:hint="eastAsia" w:ascii="Times New Roman"/>
                <w:sz w:val="21"/>
                <w:szCs w:val="21"/>
                <w:highlight w:val="none"/>
              </w:rPr>
              <w:t>13:30后</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ascii="Times New Roman" w:eastAsia="楷体_GB2312"/>
                <w:sz w:val="21"/>
                <w:szCs w:val="21"/>
                <w:highlight w:val="none"/>
                <w:lang w:eastAsia="zh-CN"/>
              </w:rPr>
            </w:pPr>
            <w:r>
              <w:rPr>
                <w:rFonts w:ascii="Times New Roman"/>
                <w:sz w:val="21"/>
                <w:szCs w:val="21"/>
                <w:highlight w:val="none"/>
              </w:rPr>
              <w:t>T日结算数据发送</w:t>
            </w:r>
            <w:r>
              <w:rPr>
                <w:rFonts w:hint="eastAsia" w:ascii="Times New Roman"/>
                <w:sz w:val="21"/>
                <w:szCs w:val="21"/>
                <w:lang w:eastAsia="zh-CN"/>
              </w:rPr>
              <w:t>，</w:t>
            </w:r>
            <w:r>
              <w:rPr>
                <w:rFonts w:ascii="Times New Roman"/>
                <w:sz w:val="21"/>
                <w:szCs w:val="21"/>
              </w:rPr>
              <w:t>T日结算数据发送</w:t>
            </w:r>
            <w:r>
              <w:rPr>
                <w:rFonts w:hint="default" w:ascii="Times New Roman"/>
                <w:sz w:val="21"/>
                <w:szCs w:val="21"/>
                <w:lang w:val="en-US" w:eastAsia="zh-CN"/>
              </w:rPr>
              <w:t>完毕后30分钟左右发送</w:t>
            </w:r>
            <w:r>
              <w:rPr>
                <w:rFonts w:hint="default" w:ascii="Times New Roman"/>
                <w:sz w:val="21"/>
                <w:szCs w:val="21"/>
              </w:rPr>
              <w:t>清算明细文件C_SJSMX1</w:t>
            </w:r>
            <w:r>
              <w:rPr>
                <w:rFonts w:hint="eastAsia" w:ascii="Times New Roman"/>
                <w:sz w:val="21"/>
                <w:szCs w:val="21"/>
                <w:lang w:eastAsia="zh-CN"/>
              </w:rPr>
              <w:t>。</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300" w:lineRule="exact"/>
              <w:rPr>
                <w:color w:val="000000"/>
                <w:sz w:val="21"/>
                <w:szCs w:val="21"/>
                <w:highlight w:val="none"/>
              </w:rPr>
            </w:pPr>
            <w:r>
              <w:rPr>
                <w:rFonts w:ascii="Times New Roman"/>
                <w:sz w:val="21"/>
                <w:szCs w:val="21"/>
                <w:highlight w:val="none"/>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52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tLeast"/>
              <w:jc w:val="center"/>
              <w:rPr>
                <w:rFonts w:hint="default" w:ascii="Times New Roman" w:eastAsia="楷体_GB2312"/>
                <w:sz w:val="21"/>
                <w:szCs w:val="21"/>
                <w:highlight w:val="yellow"/>
                <w:lang w:val="en-US" w:eastAsia="zh-CN"/>
              </w:rPr>
            </w:pPr>
            <w:r>
              <w:rPr>
                <w:rFonts w:hint="eastAsia" w:ascii="Times New Roman"/>
                <w:sz w:val="21"/>
                <w:szCs w:val="21"/>
                <w:highlight w:val="none"/>
              </w:rPr>
              <w:t>16:00、17:00、17:10、17:30、</w:t>
            </w:r>
            <w:r>
              <w:rPr>
                <w:rFonts w:hint="eastAsia" w:ascii="Times New Roman"/>
                <w:sz w:val="21"/>
                <w:szCs w:val="21"/>
                <w:highlight w:val="none"/>
                <w:lang w:val="en-US" w:eastAsia="zh-CN"/>
              </w:rPr>
              <w:t>17:40</w:t>
            </w:r>
          </w:p>
        </w:tc>
        <w:tc>
          <w:tcPr>
            <w:tcW w:w="421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atLeast"/>
              <w:jc w:val="center"/>
              <w:rPr>
                <w:rFonts w:hint="eastAsia" w:ascii="Times New Roman" w:eastAsia="楷体_GB2312"/>
                <w:color w:val="000000"/>
                <w:sz w:val="21"/>
                <w:szCs w:val="21"/>
                <w:highlight w:val="none"/>
                <w:lang w:val="en-US" w:eastAsia="zh-CN"/>
              </w:rPr>
            </w:pPr>
            <w:r>
              <w:rPr>
                <w:rFonts w:hint="eastAsia" w:ascii="Times New Roman"/>
                <w:color w:val="000000"/>
                <w:sz w:val="21"/>
                <w:szCs w:val="21"/>
                <w:highlight w:val="none"/>
              </w:rPr>
              <w:t>通过D-Com分五个批次定时发送SJSMX0mmdd.DBF。</w:t>
            </w:r>
            <w:r>
              <w:rPr>
                <w:rFonts w:hint="eastAsia" w:ascii="Times New Roman"/>
                <w:color w:val="000000"/>
                <w:sz w:val="21"/>
                <w:szCs w:val="21"/>
                <w:highlight w:val="none"/>
                <w:lang w:eastAsia="zh-CN"/>
              </w:rPr>
              <w:t>（</w:t>
            </w:r>
            <w:r>
              <w:rPr>
                <w:rFonts w:hint="eastAsia" w:ascii="Times New Roman"/>
                <w:color w:val="000000"/>
                <w:sz w:val="21"/>
                <w:szCs w:val="21"/>
                <w:highlight w:val="none"/>
                <w:lang w:val="en-US" w:eastAsia="zh-CN"/>
              </w:rPr>
              <w:t>T+1日）</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widowControl/>
              <w:spacing w:line="300" w:lineRule="atLeast"/>
              <w:jc w:val="center"/>
              <w:rPr>
                <w:rFonts w:hint="eastAsia" w:ascii="Times New Roman"/>
                <w:color w:val="000000"/>
                <w:sz w:val="21"/>
                <w:szCs w:val="21"/>
                <w:highlight w:val="none"/>
              </w:rPr>
            </w:pPr>
            <w:r>
              <w:rPr>
                <w:rFonts w:hint="eastAsia" w:ascii="Times New Roman"/>
                <w:color w:val="000000"/>
                <w:sz w:val="21"/>
                <w:szCs w:val="21"/>
                <w:highlight w:val="none"/>
              </w:rPr>
              <w:t>核对、处理SJSMX0mmdd.DBF接口文件</w:t>
            </w:r>
            <w:r>
              <w:rPr>
                <w:rFonts w:hint="eastAsia" w:ascii="Times New Roman"/>
                <w:color w:val="000000"/>
                <w:sz w:val="21"/>
                <w:szCs w:val="21"/>
                <w:highlight w:val="none"/>
                <w:lang w:eastAsia="zh-CN"/>
              </w:rPr>
              <w:t>（</w:t>
            </w:r>
            <w:r>
              <w:rPr>
                <w:rFonts w:hint="eastAsia" w:ascii="Times New Roman"/>
                <w:color w:val="000000"/>
                <w:sz w:val="21"/>
                <w:szCs w:val="21"/>
                <w:highlight w:val="none"/>
                <w:lang w:val="en-US" w:eastAsia="zh-CN"/>
              </w:rPr>
              <w:t>T+1日）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52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hAnsi="Times New Roman" w:cs="Times New Roman"/>
                <w:sz w:val="21"/>
                <w:szCs w:val="21"/>
                <w:highlight w:val="none"/>
              </w:rPr>
            </w:pPr>
            <w:r>
              <w:rPr>
                <w:rFonts w:hint="eastAsia" w:ascii="Times New Roman" w:hAnsi="Times New Roman" w:eastAsia="楷体_GB2312" w:cs="Times New Roman"/>
                <w:sz w:val="21"/>
                <w:szCs w:val="21"/>
                <w:highlight w:val="none"/>
              </w:rPr>
              <w:t>1</w:t>
            </w:r>
            <w:r>
              <w:rPr>
                <w:rFonts w:hint="eastAsia" w:ascii="Times New Roman" w:cs="Times New Roman"/>
                <w:sz w:val="21"/>
                <w:szCs w:val="21"/>
                <w:highlight w:val="none"/>
                <w:lang w:val="en-US" w:eastAsia="zh-CN"/>
              </w:rPr>
              <w:t>7</w:t>
            </w:r>
            <w:r>
              <w:rPr>
                <w:rFonts w:hint="eastAsia" w:ascii="Times New Roman" w:hAnsi="Times New Roman" w:eastAsia="楷体_GB2312" w:cs="Times New Roman"/>
                <w:sz w:val="21"/>
                <w:szCs w:val="21"/>
                <w:highlight w:val="none"/>
              </w:rPr>
              <w:t>:</w:t>
            </w:r>
            <w:r>
              <w:rPr>
                <w:rFonts w:hint="eastAsia" w:ascii="Times New Roman" w:cs="Times New Roman"/>
                <w:sz w:val="21"/>
                <w:szCs w:val="21"/>
                <w:highlight w:val="none"/>
                <w:lang w:val="en-US" w:eastAsia="zh-CN"/>
              </w:rPr>
              <w:t>3</w:t>
            </w:r>
            <w:r>
              <w:rPr>
                <w:rFonts w:hint="eastAsia" w:ascii="Times New Roman" w:hAnsi="Times New Roman" w:eastAsia="楷体_GB2312" w:cs="Times New Roman"/>
                <w:sz w:val="21"/>
                <w:szCs w:val="21"/>
                <w:highlight w:val="none"/>
              </w:rPr>
              <w:t>0-19:00</w:t>
            </w:r>
          </w:p>
        </w:tc>
        <w:tc>
          <w:tcPr>
            <w:tcW w:w="421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highlight w:val="none"/>
              </w:rPr>
            </w:pPr>
            <w:r>
              <w:rPr>
                <w:rFonts w:hint="eastAsia" w:ascii="Times New Roman"/>
                <w:color w:val="000000"/>
                <w:sz w:val="21"/>
                <w:szCs w:val="21"/>
                <w:highlight w:val="none"/>
              </w:rPr>
              <w:t>中国结算深圳分公司模拟</w:t>
            </w:r>
            <w:r>
              <w:rPr>
                <w:rFonts w:ascii="Times New Roman"/>
                <w:color w:val="000000"/>
                <w:sz w:val="21"/>
                <w:szCs w:val="21"/>
                <w:highlight w:val="none"/>
              </w:rPr>
              <w:t>T</w:t>
            </w:r>
            <w:r>
              <w:rPr>
                <w:rFonts w:hint="eastAsia" w:ascii="Times New Roman"/>
                <w:color w:val="000000"/>
                <w:sz w:val="21"/>
                <w:szCs w:val="21"/>
                <w:highlight w:val="none"/>
              </w:rPr>
              <w:t>+1日股份资金清算交收。</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300" w:lineRule="exact"/>
              <w:rPr>
                <w:rFonts w:ascii="Times New Roman"/>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52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hAnsi="Times New Roman" w:cs="Times New Roman"/>
                <w:sz w:val="21"/>
                <w:szCs w:val="21"/>
                <w:highlight w:val="none"/>
              </w:rPr>
            </w:pPr>
            <w:r>
              <w:rPr>
                <w:rFonts w:hint="eastAsia" w:ascii="Times New Roman" w:hAnsi="Times New Roman" w:eastAsia="楷体_GB2312" w:cs="Times New Roman"/>
                <w:sz w:val="21"/>
                <w:szCs w:val="21"/>
                <w:highlight w:val="none"/>
              </w:rPr>
              <w:t>19:00后</w:t>
            </w:r>
          </w:p>
        </w:tc>
        <w:tc>
          <w:tcPr>
            <w:tcW w:w="421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highlight w:val="none"/>
              </w:rPr>
            </w:pPr>
            <w:r>
              <w:rPr>
                <w:rFonts w:ascii="Times New Roman"/>
                <w:color w:val="000000"/>
                <w:sz w:val="21"/>
                <w:szCs w:val="21"/>
                <w:highlight w:val="none"/>
              </w:rPr>
              <w:t>T</w:t>
            </w:r>
            <w:r>
              <w:rPr>
                <w:rFonts w:hint="eastAsia" w:ascii="Times New Roman"/>
                <w:color w:val="000000"/>
                <w:sz w:val="21"/>
                <w:szCs w:val="21"/>
                <w:highlight w:val="none"/>
              </w:rPr>
              <w:t>+1日结算数据发送。</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300" w:lineRule="exact"/>
              <w:rPr>
                <w:rFonts w:ascii="Times New Roman"/>
                <w:sz w:val="21"/>
                <w:szCs w:val="21"/>
                <w:highlight w:val="none"/>
              </w:rPr>
            </w:pPr>
            <w:r>
              <w:rPr>
                <w:rFonts w:ascii="Times New Roman"/>
                <w:sz w:val="21"/>
                <w:szCs w:val="21"/>
                <w:highlight w:val="none"/>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0" w:type="auto"/>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281" w:firstLineChars="100"/>
        <w:rPr>
          <w:rFonts w:hAnsi="楷体_GB2312" w:cs="楷体_GB2312"/>
          <w:b/>
          <w:bCs/>
          <w:color w:val="000000"/>
          <w:sz w:val="28"/>
          <w:szCs w:val="28"/>
        </w:rPr>
      </w:pPr>
    </w:p>
    <w:p>
      <w:pPr>
        <w:ind w:firstLine="281" w:firstLineChars="100"/>
        <w:rPr>
          <w:rFonts w:hAnsi="楷体_GB2312" w:cs="楷体_GB2312"/>
          <w:color w:val="000000"/>
          <w:sz w:val="28"/>
          <w:szCs w:val="28"/>
        </w:rPr>
      </w:pPr>
      <w:r>
        <w:rPr>
          <w:rFonts w:hint="eastAsia" w:hAnsi="楷体_GB2312" w:cs="楷体_GB2312"/>
          <w:b/>
          <w:bCs/>
          <w:color w:val="000000"/>
          <w:sz w:val="28"/>
          <w:szCs w:val="28"/>
        </w:rPr>
        <w:t>港股通交易结算业务测试</w:t>
      </w:r>
      <w:r>
        <w:rPr>
          <w:rFonts w:hint="eastAsia" w:hAnsi="楷体_GB2312" w:cs="楷体_GB2312"/>
          <w:bCs/>
          <w:color w:val="000000"/>
          <w:sz w:val="28"/>
          <w:szCs w:val="28"/>
        </w:rPr>
        <w:t>的</w:t>
      </w:r>
      <w:r>
        <w:rPr>
          <w:rFonts w:hint="eastAsia" w:hAnsi="楷体_GB2312" w:cs="楷体_GB2312"/>
          <w:color w:val="000000"/>
          <w:sz w:val="28"/>
          <w:szCs w:val="28"/>
        </w:rPr>
        <w:t>具体安排请见下表：</w:t>
      </w:r>
    </w:p>
    <w:tbl>
      <w:tblPr>
        <w:tblStyle w:val="36"/>
        <w:tblW w:w="0" w:type="auto"/>
        <w:jc w:val="center"/>
        <w:tblLayout w:type="fixed"/>
        <w:tblCellMar>
          <w:top w:w="0" w:type="dxa"/>
          <w:left w:w="108" w:type="dxa"/>
          <w:bottom w:w="0" w:type="dxa"/>
          <w:right w:w="108" w:type="dxa"/>
        </w:tblCellMar>
      </w:tblPr>
      <w:tblGrid>
        <w:gridCol w:w="727"/>
        <w:gridCol w:w="1511"/>
        <w:gridCol w:w="2355"/>
        <w:gridCol w:w="3452"/>
      </w:tblGrid>
      <w:tr>
        <w:tblPrEx>
          <w:tblCellMar>
            <w:top w:w="0" w:type="dxa"/>
            <w:left w:w="108" w:type="dxa"/>
            <w:bottom w:w="0" w:type="dxa"/>
            <w:right w:w="108" w:type="dxa"/>
          </w:tblCellMar>
        </w:tblPrEx>
        <w:trPr>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20" w:lineRule="exact"/>
              <w:rPr>
                <w:rFonts w:hAnsi="Calibri" w:cs="宋体"/>
                <w:b/>
                <w:bCs/>
                <w:szCs w:val="24"/>
              </w:rPr>
            </w:pPr>
            <w:r>
              <w:rPr>
                <w:rFonts w:hint="eastAsia"/>
                <w:b/>
                <w:bCs/>
              </w:rPr>
              <w:t>步骤</w:t>
            </w:r>
          </w:p>
        </w:tc>
        <w:tc>
          <w:tcPr>
            <w:tcW w:w="1511" w:type="dxa"/>
            <w:tcBorders>
              <w:top w:val="single" w:color="auto" w:sz="4" w:space="0"/>
              <w:left w:val="nil"/>
              <w:bottom w:val="single" w:color="auto" w:sz="4" w:space="0"/>
              <w:right w:val="single" w:color="auto" w:sz="4" w:space="0"/>
            </w:tcBorders>
            <w:vAlign w:val="center"/>
          </w:tcPr>
          <w:p>
            <w:pPr>
              <w:spacing w:line="320" w:lineRule="exact"/>
              <w:jc w:val="center"/>
              <w:rPr>
                <w:rFonts w:hAnsi="Calibri" w:cs="宋体"/>
                <w:b/>
                <w:bCs/>
                <w:szCs w:val="24"/>
              </w:rPr>
            </w:pPr>
            <w:r>
              <w:rPr>
                <w:rFonts w:hint="eastAsia"/>
                <w:b/>
                <w:bCs/>
              </w:rPr>
              <w:t>时间段</w:t>
            </w:r>
          </w:p>
        </w:tc>
        <w:tc>
          <w:tcPr>
            <w:tcW w:w="5807" w:type="dxa"/>
            <w:gridSpan w:val="2"/>
            <w:tcBorders>
              <w:top w:val="single" w:color="auto" w:sz="4" w:space="0"/>
              <w:left w:val="nil"/>
              <w:bottom w:val="single" w:color="auto" w:sz="4" w:space="0"/>
              <w:right w:val="single" w:color="auto" w:sz="4" w:space="0"/>
            </w:tcBorders>
          </w:tcPr>
          <w:p>
            <w:pPr>
              <w:spacing w:line="320" w:lineRule="exact"/>
              <w:jc w:val="center"/>
              <w:rPr>
                <w:rFonts w:hAnsi="Calibri" w:cs="宋体"/>
                <w:b/>
                <w:bCs/>
                <w:szCs w:val="24"/>
              </w:rPr>
            </w:pPr>
            <w:r>
              <w:rPr>
                <w:rFonts w:hint="eastAsia"/>
                <w:b/>
                <w:bCs/>
              </w:rPr>
              <w:t>测试内容</w:t>
            </w:r>
          </w:p>
        </w:tc>
      </w:tr>
      <w:tr>
        <w:tblPrEx>
          <w:tblCellMar>
            <w:top w:w="0" w:type="dxa"/>
            <w:left w:w="108" w:type="dxa"/>
            <w:bottom w:w="0" w:type="dxa"/>
            <w:right w:w="108" w:type="dxa"/>
          </w:tblCellMar>
        </w:tblPrEx>
        <w:trPr>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ascii="楷体_GB2312" w:hAnsi="Calibri" w:cs="宋体"/>
                <w:b/>
                <w:bCs/>
                <w:szCs w:val="24"/>
              </w:rPr>
            </w:pPr>
            <w:r>
              <w:rPr>
                <w:rFonts w:hint="eastAsia" w:ascii="楷体_GB2312"/>
                <w:b/>
                <w:bCs/>
                <w:sz w:val="24"/>
                <w:szCs w:val="24"/>
              </w:rPr>
              <w:t>深交所港股通T日测试安排（模拟T日2023年</w:t>
            </w:r>
            <w:r>
              <w:rPr>
                <w:rFonts w:hint="eastAsia" w:ascii="楷体_GB2312"/>
                <w:b/>
                <w:bCs/>
                <w:sz w:val="24"/>
                <w:szCs w:val="24"/>
                <w:lang w:val="en-US" w:eastAsia="zh-CN"/>
              </w:rPr>
              <w:t>11</w:t>
            </w:r>
            <w:r>
              <w:rPr>
                <w:rFonts w:hint="eastAsia" w:ascii="楷体_GB2312"/>
                <w:b/>
                <w:bCs/>
                <w:sz w:val="24"/>
                <w:szCs w:val="24"/>
              </w:rPr>
              <w:t>月</w:t>
            </w:r>
            <w:r>
              <w:rPr>
                <w:rFonts w:hint="eastAsia" w:ascii="楷体_GB2312"/>
                <w:b/>
                <w:bCs/>
                <w:sz w:val="24"/>
                <w:szCs w:val="24"/>
                <w:lang w:val="en-US" w:eastAsia="zh-CN"/>
              </w:rPr>
              <w:t>11</w:t>
            </w:r>
            <w:r>
              <w:rPr>
                <w:rFonts w:hint="eastAsia" w:ascii="楷体_GB2312"/>
                <w:b/>
                <w:bCs/>
                <w:sz w:val="24"/>
                <w:szCs w:val="24"/>
              </w:rPr>
              <w:t>日的交易）</w:t>
            </w:r>
          </w:p>
        </w:tc>
      </w:tr>
      <w:tr>
        <w:tblPrEx>
          <w:tblCellMar>
            <w:top w:w="0" w:type="dxa"/>
            <w:left w:w="108" w:type="dxa"/>
            <w:bottom w:w="0" w:type="dxa"/>
            <w:right w:w="108" w:type="dxa"/>
          </w:tblCellMar>
        </w:tblPrEx>
        <w:trPr>
          <w:trHeight w:val="301"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7318" w:type="dxa"/>
            <w:gridSpan w:val="3"/>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9:00开始</w:t>
            </w:r>
          </w:p>
        </w:tc>
      </w:tr>
      <w:tr>
        <w:tblPrEx>
          <w:tblCellMar>
            <w:top w:w="0" w:type="dxa"/>
            <w:left w:w="108" w:type="dxa"/>
            <w:bottom w:w="0" w:type="dxa"/>
            <w:right w:w="108" w:type="dxa"/>
          </w:tblCellMar>
        </w:tblPrEx>
        <w:trPr>
          <w:trHeight w:val="9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9:00-9:30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开市前时段</w:t>
            </w:r>
          </w:p>
        </w:tc>
        <w:tc>
          <w:tcPr>
            <w:tcW w:w="3452" w:type="dxa"/>
            <w:vMerge w:val="restart"/>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9:30-12:00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持续交易时段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4</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12:00-12:10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收市竞价交易时段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5</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12:10-12:45</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发布港股收盘价格文件</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rPr>
                <w:rFonts w:cs="宋体"/>
                <w:color w:val="2E2E2E"/>
                <w:kern w:val="0"/>
                <w:szCs w:val="24"/>
              </w:rPr>
            </w:pPr>
            <w:r>
              <w:rPr>
                <w:rFonts w:hint="eastAsia"/>
                <w:b/>
                <w:bCs/>
                <w:szCs w:val="24"/>
              </w:rPr>
              <w:t>中国结算深圳分公司T日测试安排（模拟T日2023年</w:t>
            </w:r>
            <w:r>
              <w:rPr>
                <w:rFonts w:hint="eastAsia"/>
                <w:b/>
                <w:bCs/>
                <w:szCs w:val="24"/>
                <w:lang w:val="en-US" w:eastAsia="zh-CN"/>
              </w:rPr>
              <w:t>11</w:t>
            </w:r>
            <w:r>
              <w:rPr>
                <w:rFonts w:hint="eastAsia"/>
                <w:b/>
                <w:bCs/>
                <w:szCs w:val="24"/>
              </w:rPr>
              <w:t>月</w:t>
            </w:r>
            <w:r>
              <w:rPr>
                <w:rFonts w:hint="eastAsia"/>
                <w:b/>
                <w:bCs/>
                <w:szCs w:val="24"/>
                <w:lang w:val="en-US" w:eastAsia="zh-CN"/>
              </w:rPr>
              <w:t>11</w:t>
            </w:r>
            <w:r>
              <w:rPr>
                <w:rFonts w:hint="eastAsia"/>
                <w:b/>
                <w:bCs/>
                <w:szCs w:val="24"/>
              </w:rPr>
              <w:t>日的交易）</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8:30-12:00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D-COM业务申报（港股通公司行为及非交易业务等）。</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12:10-13:30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港股通结算日终处理。</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13:30后</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中国结算深圳分公司发送T日的港股通结算数据。</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bl>
    <w:p>
      <w:pPr>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3"/>
        </w:numPr>
        <w:ind w:left="0" w:firstLine="560"/>
        <w:jc w:val="left"/>
        <w:outlineLvl w:val="9"/>
        <w:rPr>
          <w:rFonts w:ascii="楷体_GB2312" w:eastAsia="楷体_GB2312"/>
          <w:color w:val="000000"/>
          <w:sz w:val="28"/>
          <w:szCs w:val="28"/>
        </w:rPr>
      </w:pPr>
      <w:r>
        <w:rPr>
          <w:rFonts w:hint="eastAsia" w:ascii="楷体_GB2312" w:eastAsia="楷体_GB2312"/>
          <w:color w:val="000000"/>
          <w:sz w:val="28"/>
          <w:szCs w:val="28"/>
        </w:rPr>
        <w:t>T日测试以2023年</w:t>
      </w:r>
      <w:r>
        <w:rPr>
          <w:rFonts w:hint="eastAsia" w:ascii="楷体_GB2312" w:eastAsia="楷体_GB2312"/>
          <w:color w:val="000000"/>
          <w:sz w:val="28"/>
          <w:szCs w:val="28"/>
          <w:lang w:val="en-US" w:eastAsia="zh-CN"/>
        </w:rPr>
        <w:t>11</w:t>
      </w:r>
      <w:r>
        <w:rPr>
          <w:rFonts w:hint="eastAsia" w:ascii="楷体_GB2312" w:eastAsia="楷体_GB2312"/>
          <w:color w:val="000000"/>
          <w:sz w:val="28"/>
          <w:szCs w:val="28"/>
        </w:rPr>
        <w:t>月</w:t>
      </w:r>
      <w:r>
        <w:rPr>
          <w:rFonts w:hint="eastAsia" w:ascii="楷体_GB2312" w:eastAsia="楷体_GB2312"/>
          <w:color w:val="000000"/>
          <w:sz w:val="28"/>
          <w:szCs w:val="28"/>
          <w:lang w:val="en-US" w:eastAsia="zh-CN"/>
        </w:rPr>
        <w:t>10</w:t>
      </w:r>
      <w:r>
        <w:rPr>
          <w:rFonts w:hint="eastAsia" w:ascii="楷体_GB2312" w:eastAsia="楷体_GB2312"/>
          <w:color w:val="000000"/>
          <w:sz w:val="28"/>
          <w:szCs w:val="28"/>
        </w:rPr>
        <w:t>日（星期五）深市所有证券的收盘行情、收市后的股份数据作为交易的起始数据。</w:t>
      </w:r>
    </w:p>
    <w:p>
      <w:pPr>
        <w:pStyle w:val="72"/>
        <w:numPr>
          <w:ilvl w:val="0"/>
          <w:numId w:val="3"/>
        </w:numPr>
        <w:ind w:left="0" w:firstLine="560"/>
        <w:jc w:val="left"/>
        <w:outlineLvl w:val="9"/>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测试使用的交易网关、交易单元、交易单元与交易网关绑定关系、衍生品结算账号、衍生品合约账户、做市商相关信息、ETF的PD券商名单均与2023年</w:t>
      </w:r>
      <w:r>
        <w:rPr>
          <w:rFonts w:hint="eastAsia" w:ascii="楷体_GB2312" w:eastAsia="楷体_GB2312"/>
          <w:color w:val="000000"/>
          <w:sz w:val="28"/>
          <w:szCs w:val="28"/>
          <w:lang w:val="en-US" w:eastAsia="zh-CN"/>
        </w:rPr>
        <w:t>11</w:t>
      </w:r>
      <w:r>
        <w:rPr>
          <w:rFonts w:hint="eastAsia" w:ascii="楷体_GB2312" w:eastAsia="楷体_GB2312"/>
          <w:color w:val="000000"/>
          <w:sz w:val="28"/>
          <w:szCs w:val="28"/>
        </w:rPr>
        <w:t>月</w:t>
      </w:r>
      <w:r>
        <w:rPr>
          <w:rFonts w:hint="eastAsia" w:ascii="楷体_GB2312" w:eastAsia="楷体_GB2312"/>
          <w:color w:val="000000"/>
          <w:sz w:val="28"/>
          <w:szCs w:val="28"/>
          <w:lang w:val="en-US" w:eastAsia="zh-CN"/>
        </w:rPr>
        <w:t>13</w:t>
      </w:r>
      <w:r>
        <w:rPr>
          <w:rFonts w:hint="eastAsia" w:ascii="楷体_GB2312" w:eastAsia="楷体_GB2312"/>
          <w:color w:val="000000"/>
          <w:sz w:val="28"/>
          <w:szCs w:val="28"/>
        </w:rPr>
        <w:t>日（星期一）生产系统保持一致。</w:t>
      </w:r>
    </w:p>
    <w:p>
      <w:pPr>
        <w:pStyle w:val="72"/>
        <w:numPr>
          <w:ilvl w:val="0"/>
          <w:numId w:val="3"/>
        </w:numPr>
        <w:ind w:left="0" w:firstLine="560"/>
        <w:jc w:val="left"/>
        <w:outlineLvl w:val="9"/>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hint="eastAsia" w:ascii="楷体_GB2312" w:eastAsia="楷体_GB2312"/>
          <w:color w:val="000000"/>
          <w:sz w:val="28"/>
          <w:szCs w:val="28"/>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val="en-US" w:eastAsia="zh-CN"/>
        </w:rPr>
        <w:t>11</w:t>
      </w:r>
      <w:r>
        <w:rPr>
          <w:rFonts w:hint="eastAsia" w:ascii="楷体_GB2312" w:eastAsia="楷体_GB2312"/>
          <w:color w:val="000000"/>
          <w:sz w:val="28"/>
          <w:szCs w:val="28"/>
        </w:rPr>
        <w:t>月</w:t>
      </w:r>
      <w:r>
        <w:rPr>
          <w:rFonts w:hint="eastAsia" w:ascii="楷体_GB2312" w:eastAsia="楷体_GB2312"/>
          <w:color w:val="000000"/>
          <w:sz w:val="28"/>
          <w:szCs w:val="28"/>
          <w:lang w:val="en-US" w:eastAsia="zh-CN"/>
        </w:rPr>
        <w:t>10</w:t>
      </w:r>
      <w:r>
        <w:rPr>
          <w:rFonts w:hint="eastAsia" w:ascii="楷体_GB2312" w:eastAsia="楷体_GB2312"/>
          <w:color w:val="000000"/>
          <w:sz w:val="28"/>
          <w:szCs w:val="28"/>
        </w:rPr>
        <w:t>日（星期五）交易生产系统保持一致，所有基金管理人均无需上传</w:t>
      </w:r>
      <w:r>
        <w:rPr>
          <w:rFonts w:hint="eastAsia" w:ascii="楷体_GB2312" w:eastAsia="楷体_GB2312"/>
          <w:color w:val="000000"/>
          <w:sz w:val="28"/>
          <w:szCs w:val="28"/>
          <w:lang w:eastAsia="zh-CN"/>
        </w:rPr>
        <w:t>全网</w:t>
      </w:r>
      <w:r>
        <w:rPr>
          <w:rFonts w:hint="eastAsia" w:ascii="楷体_GB2312" w:eastAsia="楷体_GB2312"/>
          <w:color w:val="000000"/>
          <w:sz w:val="28"/>
          <w:szCs w:val="28"/>
        </w:rPr>
        <w:t>测试使用的PCF/IOPV文件。</w:t>
      </w:r>
    </w:p>
    <w:p>
      <w:pPr>
        <w:pStyle w:val="72"/>
        <w:numPr>
          <w:ilvl w:val="255"/>
          <w:numId w:val="0"/>
        </w:numPr>
        <w:ind w:firstLine="560" w:firstLineChars="200"/>
        <w:jc w:val="left"/>
        <w:rPr>
          <w:rFonts w:hint="eastAsia" w:ascii="楷体_GB2312" w:eastAsia="楷体_GB2312"/>
          <w:color w:val="000000"/>
          <w:sz w:val="28"/>
          <w:szCs w:val="28"/>
        </w:rPr>
      </w:pPr>
    </w:p>
    <w:p>
      <w:pPr>
        <w:pStyle w:val="72"/>
        <w:numPr>
          <w:ilvl w:val="255"/>
          <w:numId w:val="0"/>
        </w:numPr>
        <w:ind w:firstLine="560" w:firstLineChars="200"/>
        <w:jc w:val="left"/>
        <w:rPr>
          <w:rFonts w:hint="eastAsia" w:ascii="楷体_GB2312" w:eastAsia="楷体_GB2312"/>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4"/>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5"/>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val="en-US" w:eastAsia="zh-CN"/>
        </w:rPr>
        <w:t>11</w:t>
      </w:r>
      <w:r>
        <w:rPr>
          <w:rFonts w:hint="eastAsia"/>
          <w:sz w:val="28"/>
          <w:szCs w:val="28"/>
          <w:lang w:eastAsia="zh-CN"/>
        </w:rPr>
        <w:t>月</w:t>
      </w:r>
      <w:r>
        <w:rPr>
          <w:rFonts w:hint="eastAsia"/>
          <w:sz w:val="28"/>
          <w:szCs w:val="28"/>
          <w:lang w:val="en-US" w:eastAsia="zh-CN"/>
        </w:rPr>
        <w:t>11</w:t>
      </w:r>
      <w:r>
        <w:rPr>
          <w:rFonts w:hint="eastAsia"/>
          <w:sz w:val="28"/>
          <w:szCs w:val="28"/>
          <w:lang w:eastAsia="zh-CN"/>
        </w:rPr>
        <w:t>日</w:t>
      </w:r>
      <w:r>
        <w:rPr>
          <w:rFonts w:hint="eastAsia"/>
          <w:sz w:val="28"/>
          <w:szCs w:val="28"/>
        </w:rPr>
        <w:t>期间属于测试环境，2023年</w:t>
      </w:r>
      <w:r>
        <w:rPr>
          <w:rFonts w:hint="eastAsia"/>
          <w:sz w:val="28"/>
          <w:szCs w:val="28"/>
          <w:lang w:val="en-US" w:eastAsia="zh-CN"/>
        </w:rPr>
        <w:t>11</w:t>
      </w:r>
      <w:r>
        <w:rPr>
          <w:rFonts w:hint="eastAsia"/>
          <w:sz w:val="28"/>
          <w:szCs w:val="28"/>
          <w:lang w:eastAsia="zh-CN"/>
        </w:rPr>
        <w:t>月</w:t>
      </w:r>
      <w:r>
        <w:rPr>
          <w:rFonts w:hint="eastAsia"/>
          <w:sz w:val="28"/>
          <w:szCs w:val="28"/>
          <w:lang w:val="en-US" w:eastAsia="zh-CN"/>
        </w:rPr>
        <w:t>11</w:t>
      </w:r>
      <w:r>
        <w:rPr>
          <w:rFonts w:hint="eastAsia"/>
          <w:sz w:val="28"/>
          <w:szCs w:val="28"/>
          <w:lang w:eastAsia="zh-CN"/>
        </w:rPr>
        <w:t>日</w:t>
      </w:r>
      <w:r>
        <w:rPr>
          <w:rFonts w:hint="eastAsia"/>
          <w:sz w:val="28"/>
          <w:szCs w:val="28"/>
        </w:rPr>
        <w:t>23:45以后将恢复回生产环境。</w:t>
      </w:r>
    </w:p>
    <w:p>
      <w:pPr>
        <w:numPr>
          <w:ilvl w:val="0"/>
          <w:numId w:val="5"/>
        </w:numPr>
        <w:tabs>
          <w:tab w:val="left" w:pos="840"/>
          <w:tab w:val="left" w:pos="928"/>
          <w:tab w:val="left" w:pos="1003"/>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val="en-US" w:eastAsia="zh-CN"/>
        </w:rPr>
        <w:t>11</w:t>
      </w:r>
      <w:r>
        <w:rPr>
          <w:rFonts w:hint="eastAsia"/>
          <w:sz w:val="28"/>
          <w:szCs w:val="28"/>
        </w:rPr>
        <w:t>月</w:t>
      </w:r>
      <w:r>
        <w:rPr>
          <w:rFonts w:hint="eastAsia"/>
          <w:sz w:val="28"/>
          <w:szCs w:val="28"/>
          <w:lang w:val="en-US" w:eastAsia="zh-CN"/>
        </w:rPr>
        <w:t>11</w:t>
      </w:r>
      <w:r>
        <w:rPr>
          <w:rFonts w:hint="eastAsia"/>
          <w:sz w:val="28"/>
          <w:szCs w:val="28"/>
        </w:rPr>
        <w:t>日测试。</w:t>
      </w:r>
    </w:p>
    <w:p>
      <w:pPr>
        <w:numPr>
          <w:ilvl w:val="0"/>
          <w:numId w:val="5"/>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val="en-US" w:eastAsia="zh-CN"/>
        </w:rPr>
        <w:t>11</w:t>
      </w:r>
      <w:r>
        <w:rPr>
          <w:rFonts w:hint="eastAsia"/>
          <w:sz w:val="28"/>
          <w:szCs w:val="28"/>
        </w:rPr>
        <w:t>月</w:t>
      </w:r>
      <w:r>
        <w:rPr>
          <w:rFonts w:hint="eastAsia"/>
          <w:sz w:val="28"/>
          <w:szCs w:val="28"/>
          <w:lang w:val="en-US" w:eastAsia="zh-CN"/>
        </w:rPr>
        <w:t>11</w:t>
      </w:r>
      <w:r>
        <w:rPr>
          <w:rFonts w:hint="eastAsia"/>
          <w:sz w:val="28"/>
          <w:szCs w:val="28"/>
        </w:rPr>
        <w:t>日测试相关数据。</w:t>
      </w:r>
      <w:r>
        <w:rPr>
          <w:rFonts w:hint="eastAsia" w:hAnsi="楷体"/>
          <w:color w:val="000000"/>
          <w:sz w:val="28"/>
          <w:szCs w:val="28"/>
        </w:rPr>
        <w:t>测试完成后做好线上系统</w:t>
      </w:r>
      <w:r>
        <w:rPr>
          <w:rFonts w:hint="eastAsia" w:hAnsi="楷体"/>
          <w:color w:val="000000"/>
          <w:sz w:val="28"/>
          <w:szCs w:val="28"/>
          <w:lang w:eastAsia="zh-CN"/>
        </w:rPr>
        <w:t>的变更稽核</w:t>
      </w:r>
      <w:r>
        <w:rPr>
          <w:rFonts w:hint="eastAsia" w:hAnsi="楷体"/>
          <w:color w:val="000000"/>
          <w:sz w:val="28"/>
          <w:szCs w:val="28"/>
        </w:rPr>
        <w:t>和数据环境的恢复工作，确保下一交易日（2023年</w:t>
      </w:r>
      <w:r>
        <w:rPr>
          <w:rFonts w:hint="eastAsia" w:hAnsi="楷体"/>
          <w:color w:val="000000"/>
          <w:sz w:val="28"/>
          <w:szCs w:val="28"/>
          <w:lang w:val="en-US" w:eastAsia="zh-CN"/>
        </w:rPr>
        <w:t>11</w:t>
      </w:r>
      <w:r>
        <w:rPr>
          <w:rFonts w:hint="eastAsia" w:hAnsi="楷体"/>
          <w:color w:val="000000"/>
          <w:sz w:val="28"/>
          <w:szCs w:val="28"/>
        </w:rPr>
        <w:t>月</w:t>
      </w:r>
      <w:r>
        <w:rPr>
          <w:rFonts w:hint="eastAsia" w:hAnsi="楷体"/>
          <w:color w:val="000000"/>
          <w:sz w:val="28"/>
          <w:szCs w:val="28"/>
          <w:lang w:val="en-US" w:eastAsia="zh-CN"/>
        </w:rPr>
        <w:t>13</w:t>
      </w:r>
      <w:r>
        <w:rPr>
          <w:rFonts w:hint="eastAsia" w:hAnsi="楷体"/>
          <w:color w:val="000000"/>
          <w:sz w:val="28"/>
          <w:szCs w:val="28"/>
        </w:rPr>
        <w:t>日）生产系统的正确运行。</w:t>
      </w:r>
    </w:p>
    <w:p>
      <w:pPr>
        <w:numPr>
          <w:ilvl w:val="0"/>
          <w:numId w:val="5"/>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widowControl w:val="0"/>
        <w:numPr>
          <w:ilvl w:val="0"/>
          <w:numId w:val="0"/>
        </w:numPr>
        <w:tabs>
          <w:tab w:val="left" w:pos="840"/>
          <w:tab w:val="left" w:pos="928"/>
          <w:tab w:val="left" w:pos="1050"/>
        </w:tabs>
        <w:jc w:val="both"/>
        <w:rPr>
          <w:sz w:val="28"/>
          <w:szCs w:val="28"/>
        </w:rPr>
      </w:pPr>
    </w:p>
    <w:p>
      <w:pPr>
        <w:pStyle w:val="15"/>
        <w:outlineLvl w:val="0"/>
        <w:rPr>
          <w:rFonts w:ascii="楷体_GB2312" w:eastAsia="楷体_GB2312"/>
          <w:b/>
          <w:color w:val="000000"/>
          <w:sz w:val="32"/>
          <w:szCs w:val="32"/>
          <w:highlight w:val="none"/>
        </w:rPr>
      </w:pPr>
      <w:bookmarkStart w:id="5" w:name="_Toc102489718"/>
      <w:r>
        <w:rPr>
          <w:rFonts w:hint="eastAsia" w:ascii="楷体_GB2312" w:eastAsia="楷体_GB2312"/>
          <w:b/>
          <w:color w:val="000000"/>
          <w:sz w:val="32"/>
          <w:szCs w:val="32"/>
          <w:highlight w:val="none"/>
        </w:rPr>
        <w:t>七、测试要求</w:t>
      </w:r>
      <w:bookmarkEnd w:id="5"/>
    </w:p>
    <w:p>
      <w:pPr>
        <w:numPr>
          <w:ilvl w:val="0"/>
          <w:numId w:val="6"/>
        </w:numPr>
        <w:tabs>
          <w:tab w:val="left" w:pos="840"/>
          <w:tab w:val="left" w:pos="928"/>
          <w:tab w:val="left" w:pos="1050"/>
        </w:tabs>
        <w:ind w:left="0" w:firstLine="567"/>
        <w:rPr>
          <w:rFonts w:hAnsi="楷体"/>
          <w:color w:val="000000"/>
          <w:sz w:val="28"/>
          <w:szCs w:val="28"/>
        </w:rPr>
      </w:pPr>
      <w:r>
        <w:rPr>
          <w:rFonts w:hint="eastAsia" w:ascii="宋体" w:hAnsi="宋体" w:cs="宋体"/>
          <w:sz w:val="28"/>
          <w:szCs w:val="28"/>
        </w:rPr>
        <w:t>请会员单位务必参加测试。因故不能参加测试者，务必填写反馈表（</w:t>
      </w:r>
      <w:r>
        <w:rPr>
          <w:rFonts w:hint="eastAsia" w:ascii="宋体" w:hAnsi="宋体" w:cs="宋体"/>
          <w:sz w:val="28"/>
          <w:szCs w:val="28"/>
          <w:lang w:val="en-US" w:eastAsia="zh-CN"/>
        </w:rPr>
        <w:t>参见附件</w:t>
      </w:r>
      <w:r>
        <w:rPr>
          <w:rFonts w:hint="eastAsia" w:ascii="宋体" w:hAnsi="宋体" w:cs="宋体"/>
          <w:sz w:val="28"/>
          <w:szCs w:val="28"/>
        </w:rPr>
        <w:t>）说明原因，并通知深交所</w:t>
      </w:r>
      <w:r>
        <w:rPr>
          <w:rFonts w:hint="eastAsia" w:hAnsi="楷体"/>
          <w:color w:val="000000"/>
          <w:sz w:val="28"/>
          <w:szCs w:val="28"/>
        </w:rPr>
        <w:t>。</w:t>
      </w:r>
    </w:p>
    <w:p>
      <w:pPr>
        <w:numPr>
          <w:ilvl w:val="0"/>
          <w:numId w:val="6"/>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widowControl/>
        <w:numPr>
          <w:ilvl w:val="0"/>
          <w:numId w:val="6"/>
        </w:numPr>
        <w:tabs>
          <w:tab w:val="left" w:pos="840"/>
          <w:tab w:val="left" w:pos="928"/>
          <w:tab w:val="left" w:pos="1050"/>
        </w:tabs>
        <w:spacing w:line="240" w:lineRule="auto"/>
        <w:ind w:left="0" w:firstLine="567" w:firstLineChars="0"/>
        <w:outlineLvl w:val="9"/>
        <w:rPr>
          <w:rFonts w:hint="eastAsia" w:ascii="楷体_GB2312" w:hAnsi="楷体" w:cs="Times New Roman"/>
          <w:color w:val="000000"/>
          <w:sz w:val="28"/>
          <w:szCs w:val="28"/>
        </w:rPr>
      </w:pPr>
      <w:r>
        <w:rPr>
          <w:rFonts w:hint="eastAsia" w:ascii="楷体_GB2312" w:hAnsi="楷体" w:cs="Times New Roman"/>
          <w:color w:val="000000"/>
          <w:sz w:val="28"/>
          <w:szCs w:val="28"/>
        </w:rPr>
        <w:t>测试完成后，各参测单位应在2023年</w:t>
      </w:r>
      <w:r>
        <w:rPr>
          <w:rFonts w:hint="eastAsia" w:ascii="楷体_GB2312" w:hAnsi="楷体" w:cs="Times New Roman"/>
          <w:color w:val="000000"/>
          <w:sz w:val="28"/>
          <w:szCs w:val="28"/>
          <w:lang w:val="en-US" w:eastAsia="zh-CN"/>
        </w:rPr>
        <w:t>11月11日</w:t>
      </w:r>
      <w:r>
        <w:rPr>
          <w:rFonts w:hint="eastAsia" w:ascii="楷体_GB2312" w:hAnsi="楷体" w:cs="Times New Roman"/>
          <w:color w:val="000000"/>
          <w:sz w:val="28"/>
          <w:szCs w:val="28"/>
          <w:highlight w:val="none"/>
          <w:lang w:val="en-US" w:eastAsia="zh-CN"/>
        </w:rPr>
        <w:t>19</w:t>
      </w:r>
      <w:r>
        <w:rPr>
          <w:rFonts w:hint="eastAsia" w:ascii="楷体_GB2312" w:hAnsi="楷体" w:cs="Times New Roman"/>
          <w:color w:val="000000"/>
          <w:sz w:val="28"/>
          <w:szCs w:val="28"/>
          <w:highlight w:val="none"/>
        </w:rPr>
        <w:t>:</w:t>
      </w:r>
      <w:r>
        <w:rPr>
          <w:rFonts w:hint="eastAsia" w:ascii="楷体_GB2312" w:hAnsi="楷体" w:cs="Times New Roman"/>
          <w:color w:val="000000"/>
          <w:sz w:val="28"/>
          <w:szCs w:val="28"/>
          <w:highlight w:val="none"/>
          <w:lang w:val="en-US" w:eastAsia="zh-CN"/>
        </w:rPr>
        <w:t>30</w:t>
      </w:r>
      <w:r>
        <w:rPr>
          <w:rFonts w:hint="eastAsia" w:ascii="楷体_GB2312" w:hAnsi="楷体" w:cs="Times New Roman"/>
          <w:color w:val="000000"/>
          <w:sz w:val="28"/>
          <w:szCs w:val="28"/>
        </w:rPr>
        <w:t>之前提交测试反馈表（</w:t>
      </w:r>
      <w:r>
        <w:rPr>
          <w:rFonts w:hint="eastAsia" w:hAnsi="楷体" w:cs="Times New Roman"/>
          <w:color w:val="000000"/>
          <w:sz w:val="28"/>
          <w:szCs w:val="28"/>
          <w:lang w:val="en-US" w:eastAsia="zh-CN"/>
        </w:rPr>
        <w:t>参</w:t>
      </w:r>
      <w:r>
        <w:rPr>
          <w:rFonts w:hint="eastAsia" w:ascii="楷体_GB2312" w:hAnsi="楷体" w:cs="Times New Roman"/>
          <w:color w:val="000000"/>
          <w:sz w:val="28"/>
          <w:szCs w:val="28"/>
        </w:rPr>
        <w:t>见</w:t>
      </w:r>
      <w:r>
        <w:rPr>
          <w:rFonts w:hint="eastAsia" w:hAnsi="楷体" w:cs="Times New Roman"/>
          <w:color w:val="000000"/>
          <w:sz w:val="28"/>
          <w:szCs w:val="28"/>
          <w:lang w:val="en-US" w:eastAsia="zh-CN"/>
        </w:rPr>
        <w:t>附件</w:t>
      </w:r>
      <w:r>
        <w:rPr>
          <w:rFonts w:hint="eastAsia" w:ascii="楷体_GB2312" w:hAnsi="楷体" w:cs="Times New Roman"/>
          <w:color w:val="000000"/>
          <w:sz w:val="28"/>
          <w:szCs w:val="28"/>
        </w:rPr>
        <w:t>）。</w:t>
      </w:r>
      <w:r>
        <w:rPr>
          <w:rFonts w:hint="eastAsia" w:ascii="楷体_GB2312" w:hAnsi="楷体" w:eastAsia="楷体_GB2312" w:cs="Times New Roman"/>
          <w:i w:val="0"/>
          <w:iCs w:val="0"/>
          <w:caps w:val="0"/>
          <w:color w:val="000000"/>
          <w:spacing w:val="0"/>
          <w:sz w:val="28"/>
          <w:szCs w:val="28"/>
        </w:rPr>
        <w:t>具体可通过深交所“会员业务专区”首页底部“友情链接—在线调查表”栏目填写反馈表（填报内容支持更新）或通过互联网地址https://survey.szse.cn/v/tech填写反馈表（填报内容不支持更新，多次提交以最后一次为准）。</w:t>
      </w:r>
    </w:p>
    <w:p>
      <w:pPr>
        <w:ind w:firstLine="560" w:firstLineChars="200"/>
        <w:rPr>
          <w:rFonts w:hint="eastAsia"/>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rFonts w:hint="eastAsia"/>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991" w:firstLineChars="354"/>
        <w:jc w:val="left"/>
        <w:rPr>
          <w:color w:val="2E2E2E"/>
          <w:kern w:val="0"/>
          <w:sz w:val="28"/>
          <w:szCs w:val="28"/>
        </w:rPr>
      </w:pPr>
    </w:p>
    <w:p>
      <w:pPr>
        <w:widowControl/>
        <w:spacing w:line="360" w:lineRule="atLeast"/>
        <w:ind w:firstLine="991" w:firstLineChars="354"/>
        <w:jc w:val="left"/>
        <w:rPr>
          <w:color w:val="2E2E2E"/>
          <w:kern w:val="0"/>
          <w:sz w:val="28"/>
          <w:szCs w:val="28"/>
        </w:rPr>
      </w:pP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11</w:t>
      </w:r>
      <w:r>
        <w:rPr>
          <w:rFonts w:hint="eastAsia"/>
          <w:color w:val="000000"/>
          <w:sz w:val="28"/>
          <w:szCs w:val="28"/>
        </w:rPr>
        <w:t>月</w:t>
      </w:r>
      <w:r>
        <w:rPr>
          <w:rFonts w:hint="eastAsia"/>
          <w:color w:val="000000"/>
          <w:sz w:val="28"/>
          <w:szCs w:val="28"/>
          <w:lang w:val="en-US" w:eastAsia="zh-CN"/>
        </w:rPr>
        <w:t>7</w:t>
      </w:r>
      <w:r>
        <w:rPr>
          <w:rFonts w:hint="eastAsia"/>
          <w:color w:val="000000"/>
          <w:sz w:val="28"/>
          <w:szCs w:val="28"/>
        </w:rPr>
        <w:t>日</w:t>
      </w:r>
      <w:r>
        <w:rPr>
          <w:rFonts w:hint="eastAsia"/>
          <w:color w:val="000000"/>
          <w:highlight w:val="yellow"/>
        </w:rPr>
        <w:br w:type="page"/>
      </w:r>
    </w:p>
    <w:bookmarkEnd w:id="7"/>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p>
    <w:p>
      <w:pPr>
        <w:pStyle w:val="15"/>
        <w:jc w:val="center"/>
        <w:rPr>
          <w:rFonts w:ascii="楷体" w:hAnsi="楷体" w:eastAsia="楷体" w:cs="楷体"/>
          <w:b/>
          <w:color w:val="000000"/>
          <w:szCs w:val="28"/>
          <w:highlight w:val="none"/>
        </w:rPr>
      </w:pPr>
      <w:r>
        <w:rPr>
          <w:rFonts w:hint="eastAsia" w:ascii="楷体" w:hAnsi="楷体" w:eastAsia="楷体" w:cs="楷体"/>
          <w:b/>
          <w:color w:val="000000"/>
          <w:sz w:val="32"/>
          <w:szCs w:val="28"/>
          <w:highlight w:val="none"/>
        </w:rPr>
        <w:t>2023年</w:t>
      </w:r>
      <w:r>
        <w:rPr>
          <w:rFonts w:hint="eastAsia" w:ascii="楷体" w:hAnsi="楷体" w:eastAsia="楷体" w:cs="楷体"/>
          <w:b/>
          <w:color w:val="000000"/>
          <w:sz w:val="32"/>
          <w:szCs w:val="28"/>
          <w:highlight w:val="none"/>
          <w:lang w:val="en-US" w:eastAsia="zh-CN"/>
        </w:rPr>
        <w:t>11</w:t>
      </w:r>
      <w:r>
        <w:rPr>
          <w:rFonts w:hint="eastAsia" w:ascii="楷体" w:hAnsi="楷体" w:eastAsia="楷体" w:cs="楷体"/>
          <w:b/>
          <w:color w:val="000000"/>
          <w:sz w:val="32"/>
          <w:szCs w:val="28"/>
          <w:highlight w:val="none"/>
        </w:rPr>
        <w:t>月</w:t>
      </w:r>
      <w:r>
        <w:rPr>
          <w:rFonts w:hint="eastAsia" w:ascii="楷体" w:hAnsi="楷体" w:eastAsia="楷体" w:cs="楷体"/>
          <w:b/>
          <w:color w:val="000000"/>
          <w:sz w:val="32"/>
          <w:szCs w:val="28"/>
          <w:highlight w:val="none"/>
          <w:lang w:val="en-US" w:eastAsia="zh-CN"/>
        </w:rPr>
        <w:t>11</w:t>
      </w:r>
      <w:r>
        <w:rPr>
          <w:rFonts w:hint="eastAsia" w:ascii="楷体" w:hAnsi="楷体" w:eastAsia="楷体" w:cs="楷体"/>
          <w:b/>
          <w:color w:val="000000"/>
          <w:sz w:val="32"/>
          <w:szCs w:val="28"/>
          <w:highlight w:val="none"/>
        </w:rPr>
        <w:t>日</w:t>
      </w:r>
      <w:r>
        <w:rPr>
          <w:rFonts w:hint="eastAsia" w:ascii="楷体" w:hAnsi="楷体" w:eastAsia="楷体" w:cs="楷体"/>
          <w:b/>
          <w:bCs w:val="0"/>
          <w:color w:val="000000"/>
          <w:kern w:val="2"/>
          <w:sz w:val="32"/>
          <w:szCs w:val="28"/>
          <w:highlight w:val="none"/>
          <w:lang w:val="en-US" w:eastAsia="zh-CN"/>
        </w:rPr>
        <w:t>深圳证券交易所</w:t>
      </w:r>
      <w:r>
        <w:rPr>
          <w:rFonts w:hint="eastAsia" w:ascii="楷体" w:hAnsi="楷体" w:eastAsia="楷体" w:cs="楷体"/>
          <w:b/>
          <w:color w:val="000000"/>
          <w:sz w:val="32"/>
          <w:szCs w:val="28"/>
          <w:highlight w:val="none"/>
        </w:rPr>
        <w:t>全网测试反馈表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
                <w:sz w:val="20"/>
              </w:rPr>
            </w:pPr>
            <w:r>
              <w:rPr>
                <w:rFonts w:hint="eastAsia" w:hAnsi="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pStyle w:val="15"/>
              <w:jc w:val="center"/>
              <w:rPr>
                <w:rFonts w:hint="eastAsia" w:ascii="楷体_GB2312" w:hAnsi="楷体" w:eastAsia="楷体_GB2312"/>
                <w:sz w:val="20"/>
                <w:lang w:val="en-US" w:eastAsia="zh-CN"/>
              </w:rPr>
            </w:pPr>
            <w:r>
              <w:rPr>
                <w:rFonts w:hint="eastAsia" w:ascii="楷体_GB2312" w:hAnsi="楷体" w:eastAsia="楷体_GB2312"/>
                <w:sz w:val="20"/>
                <w:lang w:val="en-US" w:eastAsia="zh-CN"/>
              </w:rPr>
              <w:t>是否参加测试</w:t>
            </w:r>
          </w:p>
        </w:tc>
        <w:tc>
          <w:tcPr>
            <w:tcW w:w="6946"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LEVEL</w:t>
            </w:r>
            <w:r>
              <w:rPr>
                <w:rFonts w:hint="eastAsia" w:ascii="楷体" w:hAnsi="楷体" w:eastAsia="楷体" w:cs="宋体"/>
                <w:color w:val="000000"/>
                <w:kern w:val="0"/>
                <w:sz w:val="20"/>
                <w:lang w:val="en-US" w:eastAsia="zh-CN"/>
              </w:rPr>
              <w:t>1</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b/>
                <w:bCs/>
                <w:color w:val="FF0000"/>
                <w:sz w:val="20"/>
              </w:rPr>
            </w:pPr>
            <w:r>
              <w:rPr>
                <w:rFonts w:hint="eastAsia" w:ascii="楷体" w:hAnsi="楷体" w:eastAsia="楷体" w:cs="宋体"/>
                <w:color w:val="000000"/>
                <w:kern w:val="0"/>
                <w:sz w:val="20"/>
                <w:highlight w:val="none"/>
                <w:lang w:eastAsia="zh-CN"/>
              </w:rPr>
              <w:t>现货</w:t>
            </w:r>
            <w:r>
              <w:rPr>
                <w:rFonts w:hint="eastAsia" w:ascii="楷体" w:hAnsi="楷体" w:eastAsia="楷体" w:cs="宋体"/>
                <w:color w:val="000000"/>
                <w:kern w:val="0"/>
                <w:sz w:val="20"/>
              </w:rPr>
              <w:t>行情的接收与展示</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lang w:eastAsia="zh-CN"/>
              </w:rPr>
              <w:t>期权</w:t>
            </w:r>
            <w:r>
              <w:rPr>
                <w:rFonts w:hint="eastAsia" w:ascii="楷体" w:hAnsi="楷体" w:eastAsia="楷体" w:cs="宋体"/>
                <w:color w:val="000000"/>
                <w:kern w:val="0"/>
                <w:sz w:val="20"/>
              </w:rPr>
              <w:t>行情的接收与展示</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val="en-US" w:eastAsia="zh-CN"/>
              </w:rPr>
              <w:t>国际市场互联</w:t>
            </w:r>
            <w:r>
              <w:rPr>
                <w:rFonts w:hint="eastAsia" w:ascii="楷体" w:hAnsi="楷体" w:eastAsia="楷体" w:cs="宋体"/>
                <w:color w:val="000000"/>
                <w:kern w:val="0"/>
                <w:sz w:val="20"/>
              </w:rPr>
              <w:t>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接收并处理各平台成交汇总文件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清算交收文件接收与处理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7"/>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lang w:val="en-US" w:eastAsia="zh-CN"/>
              </w:rPr>
              <w:t>清算明细文件</w:t>
            </w:r>
            <w:r>
              <w:rPr>
                <w:rFonts w:hint="eastAsia" w:ascii="楷体" w:hAnsi="楷体" w:eastAsia="楷体" w:cs="宋体"/>
                <w:color w:val="000000"/>
                <w:kern w:val="0"/>
                <w:sz w:val="20"/>
                <w:lang w:eastAsia="zh-CN"/>
              </w:rPr>
              <w:t>C_SJSMX1下载时间</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lang w:val="en-US" w:eastAsia="zh-CN"/>
              </w:rPr>
              <w:t>____分钟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CG Times">
    <w:altName w:val="Segoe Print"/>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4">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5">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5"/>
  </w:num>
  <w:num w:numId="3">
    <w:abstractNumId w:val="3"/>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revisionView w:markup="0"/>
  <w:documentProtection w:enforcement="0"/>
  <w:defaultTabStop w:val="425"/>
  <w:drawingGridHorizontalSpacing w:val="120"/>
  <w:drawingGridVerticalSpacing w:val="163"/>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1"/>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09B0"/>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80E"/>
    <w:rsid w:val="00214F98"/>
    <w:rsid w:val="00214FAD"/>
    <w:rsid w:val="00215029"/>
    <w:rsid w:val="0021534C"/>
    <w:rsid w:val="0021595C"/>
    <w:rsid w:val="0021597F"/>
    <w:rsid w:val="0021598A"/>
    <w:rsid w:val="00215B11"/>
    <w:rsid w:val="00215C69"/>
    <w:rsid w:val="00216274"/>
    <w:rsid w:val="00216B0C"/>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8F6"/>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4C"/>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248"/>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4"/>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585"/>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7D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6CE8"/>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B19"/>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5E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07E"/>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9D1"/>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1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22C"/>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6DF"/>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818"/>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82"/>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7D32D3"/>
    <w:rsid w:val="01AD03D7"/>
    <w:rsid w:val="01B52CF5"/>
    <w:rsid w:val="01B97764"/>
    <w:rsid w:val="01C02D07"/>
    <w:rsid w:val="01D141F9"/>
    <w:rsid w:val="020B3A29"/>
    <w:rsid w:val="023B72F7"/>
    <w:rsid w:val="024C338F"/>
    <w:rsid w:val="02836F1B"/>
    <w:rsid w:val="029B2623"/>
    <w:rsid w:val="02AC0069"/>
    <w:rsid w:val="02B41020"/>
    <w:rsid w:val="02BB3CD8"/>
    <w:rsid w:val="02C13A84"/>
    <w:rsid w:val="02CE7923"/>
    <w:rsid w:val="02DC592B"/>
    <w:rsid w:val="02DD08C5"/>
    <w:rsid w:val="02EE65A7"/>
    <w:rsid w:val="02F56E71"/>
    <w:rsid w:val="03163115"/>
    <w:rsid w:val="032A22DA"/>
    <w:rsid w:val="03413055"/>
    <w:rsid w:val="036D6942"/>
    <w:rsid w:val="03740DE1"/>
    <w:rsid w:val="038F118E"/>
    <w:rsid w:val="03994471"/>
    <w:rsid w:val="03BE24C7"/>
    <w:rsid w:val="03CA4D95"/>
    <w:rsid w:val="03DE10F9"/>
    <w:rsid w:val="04063FE1"/>
    <w:rsid w:val="041C7221"/>
    <w:rsid w:val="042B0470"/>
    <w:rsid w:val="042D2398"/>
    <w:rsid w:val="04402907"/>
    <w:rsid w:val="04780EF9"/>
    <w:rsid w:val="04914B02"/>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265C73"/>
    <w:rsid w:val="06387666"/>
    <w:rsid w:val="065A2E3C"/>
    <w:rsid w:val="06A2743B"/>
    <w:rsid w:val="06A5297F"/>
    <w:rsid w:val="06A55B12"/>
    <w:rsid w:val="06C078D8"/>
    <w:rsid w:val="06FB60AA"/>
    <w:rsid w:val="07120344"/>
    <w:rsid w:val="072C1E39"/>
    <w:rsid w:val="07762FAE"/>
    <w:rsid w:val="07A677CA"/>
    <w:rsid w:val="07B64C34"/>
    <w:rsid w:val="07D307CE"/>
    <w:rsid w:val="07DD2969"/>
    <w:rsid w:val="081C29ED"/>
    <w:rsid w:val="083A3518"/>
    <w:rsid w:val="08483A71"/>
    <w:rsid w:val="08494C63"/>
    <w:rsid w:val="085C470B"/>
    <w:rsid w:val="086B7589"/>
    <w:rsid w:val="086F4045"/>
    <w:rsid w:val="089D0478"/>
    <w:rsid w:val="08B006D7"/>
    <w:rsid w:val="08B936F5"/>
    <w:rsid w:val="08E74D7B"/>
    <w:rsid w:val="08F30DB8"/>
    <w:rsid w:val="08F42680"/>
    <w:rsid w:val="08F80534"/>
    <w:rsid w:val="090F1421"/>
    <w:rsid w:val="09103B70"/>
    <w:rsid w:val="0912042F"/>
    <w:rsid w:val="091466A5"/>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72481"/>
    <w:rsid w:val="0A11327E"/>
    <w:rsid w:val="0A117E98"/>
    <w:rsid w:val="0A126BE0"/>
    <w:rsid w:val="0A154370"/>
    <w:rsid w:val="0A390467"/>
    <w:rsid w:val="0A3F2C4E"/>
    <w:rsid w:val="0A5A7C08"/>
    <w:rsid w:val="0A60531E"/>
    <w:rsid w:val="0A7B5C90"/>
    <w:rsid w:val="0A9D4650"/>
    <w:rsid w:val="0AB47FA3"/>
    <w:rsid w:val="0ABA30C8"/>
    <w:rsid w:val="0AC24C94"/>
    <w:rsid w:val="0AC90EC9"/>
    <w:rsid w:val="0AE07CD7"/>
    <w:rsid w:val="0AE21B53"/>
    <w:rsid w:val="0AE21BBC"/>
    <w:rsid w:val="0AE57866"/>
    <w:rsid w:val="0AEA4E9C"/>
    <w:rsid w:val="0AF10B25"/>
    <w:rsid w:val="0B392103"/>
    <w:rsid w:val="0B3C464E"/>
    <w:rsid w:val="0B4D5D14"/>
    <w:rsid w:val="0B633330"/>
    <w:rsid w:val="0B65633F"/>
    <w:rsid w:val="0B697B67"/>
    <w:rsid w:val="0BA5427D"/>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48C0"/>
    <w:rsid w:val="0CC8716B"/>
    <w:rsid w:val="0D2B247C"/>
    <w:rsid w:val="0D4C5B63"/>
    <w:rsid w:val="0D4D5C1F"/>
    <w:rsid w:val="0D6033C0"/>
    <w:rsid w:val="0D7B164F"/>
    <w:rsid w:val="0D7E67A8"/>
    <w:rsid w:val="0DA26547"/>
    <w:rsid w:val="0DC10F1B"/>
    <w:rsid w:val="0DDD6C64"/>
    <w:rsid w:val="0DE10795"/>
    <w:rsid w:val="0DFC3A1E"/>
    <w:rsid w:val="0E1208D9"/>
    <w:rsid w:val="0E4424D3"/>
    <w:rsid w:val="0E570AC0"/>
    <w:rsid w:val="0E8F546F"/>
    <w:rsid w:val="0EC202DE"/>
    <w:rsid w:val="0ECE71CE"/>
    <w:rsid w:val="0ECF4CF8"/>
    <w:rsid w:val="0EE51B71"/>
    <w:rsid w:val="0EF1099A"/>
    <w:rsid w:val="0F0B0C64"/>
    <w:rsid w:val="0F13783F"/>
    <w:rsid w:val="0F1E79A8"/>
    <w:rsid w:val="0F225B1B"/>
    <w:rsid w:val="0F4B68C1"/>
    <w:rsid w:val="0F4D2765"/>
    <w:rsid w:val="0F530B23"/>
    <w:rsid w:val="0F5E65E3"/>
    <w:rsid w:val="0F6708CF"/>
    <w:rsid w:val="0F670905"/>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6B301E"/>
    <w:rsid w:val="11730667"/>
    <w:rsid w:val="11796160"/>
    <w:rsid w:val="117E3E17"/>
    <w:rsid w:val="11805D10"/>
    <w:rsid w:val="118E2A81"/>
    <w:rsid w:val="119E790B"/>
    <w:rsid w:val="11A021C9"/>
    <w:rsid w:val="11D56DE8"/>
    <w:rsid w:val="11DD7ADE"/>
    <w:rsid w:val="12574E45"/>
    <w:rsid w:val="126E0E9B"/>
    <w:rsid w:val="12773A64"/>
    <w:rsid w:val="129E076F"/>
    <w:rsid w:val="12CD5F7F"/>
    <w:rsid w:val="12DF1B96"/>
    <w:rsid w:val="12E42BD4"/>
    <w:rsid w:val="12F240ED"/>
    <w:rsid w:val="12F77121"/>
    <w:rsid w:val="12FD1D5A"/>
    <w:rsid w:val="13162160"/>
    <w:rsid w:val="131C7703"/>
    <w:rsid w:val="132C272D"/>
    <w:rsid w:val="13367949"/>
    <w:rsid w:val="135A78BC"/>
    <w:rsid w:val="135E1DFD"/>
    <w:rsid w:val="13605533"/>
    <w:rsid w:val="13753F2D"/>
    <w:rsid w:val="138A7582"/>
    <w:rsid w:val="13A17CB5"/>
    <w:rsid w:val="13BF16E4"/>
    <w:rsid w:val="13C700C8"/>
    <w:rsid w:val="14157C66"/>
    <w:rsid w:val="142060B0"/>
    <w:rsid w:val="14220676"/>
    <w:rsid w:val="14256D94"/>
    <w:rsid w:val="1429349D"/>
    <w:rsid w:val="14295FF9"/>
    <w:rsid w:val="142F3427"/>
    <w:rsid w:val="1439496C"/>
    <w:rsid w:val="146B6173"/>
    <w:rsid w:val="14735281"/>
    <w:rsid w:val="148D1678"/>
    <w:rsid w:val="14A84FD4"/>
    <w:rsid w:val="14BA79FC"/>
    <w:rsid w:val="14BF227E"/>
    <w:rsid w:val="14E02FB8"/>
    <w:rsid w:val="15023451"/>
    <w:rsid w:val="150819F2"/>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B742B"/>
    <w:rsid w:val="165F040B"/>
    <w:rsid w:val="167166CC"/>
    <w:rsid w:val="167F3718"/>
    <w:rsid w:val="169948C7"/>
    <w:rsid w:val="169C3915"/>
    <w:rsid w:val="16BD4E15"/>
    <w:rsid w:val="16BE3E4A"/>
    <w:rsid w:val="16C219A8"/>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8AC27B2"/>
    <w:rsid w:val="18BA3C1F"/>
    <w:rsid w:val="19264365"/>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41FC3"/>
    <w:rsid w:val="1A2B00E3"/>
    <w:rsid w:val="1A2F4A85"/>
    <w:rsid w:val="1A340E9B"/>
    <w:rsid w:val="1A360A0F"/>
    <w:rsid w:val="1A5E4E62"/>
    <w:rsid w:val="1A6A57EF"/>
    <w:rsid w:val="1A763790"/>
    <w:rsid w:val="1A7669BD"/>
    <w:rsid w:val="1A7F1339"/>
    <w:rsid w:val="1A8D6167"/>
    <w:rsid w:val="1AAF43A8"/>
    <w:rsid w:val="1ACD4AF8"/>
    <w:rsid w:val="1ACE2B6A"/>
    <w:rsid w:val="1AD93AA5"/>
    <w:rsid w:val="1AE24529"/>
    <w:rsid w:val="1B013EC6"/>
    <w:rsid w:val="1B06430C"/>
    <w:rsid w:val="1B2244FB"/>
    <w:rsid w:val="1B2A32F8"/>
    <w:rsid w:val="1B4537FE"/>
    <w:rsid w:val="1B5A2117"/>
    <w:rsid w:val="1B5C57F5"/>
    <w:rsid w:val="1B622EE5"/>
    <w:rsid w:val="1B63432F"/>
    <w:rsid w:val="1B6D5C31"/>
    <w:rsid w:val="1B927805"/>
    <w:rsid w:val="1B9D7873"/>
    <w:rsid w:val="1BA850AA"/>
    <w:rsid w:val="1BB50BF6"/>
    <w:rsid w:val="1BB9141E"/>
    <w:rsid w:val="1BC13C6A"/>
    <w:rsid w:val="1BDA6E4C"/>
    <w:rsid w:val="1BE42072"/>
    <w:rsid w:val="1C187CC5"/>
    <w:rsid w:val="1C1D317C"/>
    <w:rsid w:val="1C321CEA"/>
    <w:rsid w:val="1C475512"/>
    <w:rsid w:val="1C4E5985"/>
    <w:rsid w:val="1C5C6156"/>
    <w:rsid w:val="1C6B7B9D"/>
    <w:rsid w:val="1C871639"/>
    <w:rsid w:val="1C8C76C3"/>
    <w:rsid w:val="1C993A16"/>
    <w:rsid w:val="1CCE27F5"/>
    <w:rsid w:val="1CD56EE4"/>
    <w:rsid w:val="1CE36074"/>
    <w:rsid w:val="1CF27B0C"/>
    <w:rsid w:val="1CF670B8"/>
    <w:rsid w:val="1CFB6769"/>
    <w:rsid w:val="1D0A42CA"/>
    <w:rsid w:val="1D261670"/>
    <w:rsid w:val="1D293562"/>
    <w:rsid w:val="1D41206F"/>
    <w:rsid w:val="1D430342"/>
    <w:rsid w:val="1D66740C"/>
    <w:rsid w:val="1DB40421"/>
    <w:rsid w:val="1DC110DE"/>
    <w:rsid w:val="1E0765FF"/>
    <w:rsid w:val="1E170F14"/>
    <w:rsid w:val="1E2A62D0"/>
    <w:rsid w:val="1E306135"/>
    <w:rsid w:val="1E4D70BE"/>
    <w:rsid w:val="1E5A5274"/>
    <w:rsid w:val="1E5B791D"/>
    <w:rsid w:val="1E6F37A0"/>
    <w:rsid w:val="1E7338B6"/>
    <w:rsid w:val="1E8D3F61"/>
    <w:rsid w:val="1E9416FC"/>
    <w:rsid w:val="1EA42BEC"/>
    <w:rsid w:val="1ED75E29"/>
    <w:rsid w:val="1EE377FF"/>
    <w:rsid w:val="1F042AD0"/>
    <w:rsid w:val="1F1D0F67"/>
    <w:rsid w:val="1F1E7FD1"/>
    <w:rsid w:val="1F4637B8"/>
    <w:rsid w:val="1F7303B6"/>
    <w:rsid w:val="1F7D399A"/>
    <w:rsid w:val="1F935219"/>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A0168"/>
    <w:rsid w:val="21412C99"/>
    <w:rsid w:val="21496927"/>
    <w:rsid w:val="214A482F"/>
    <w:rsid w:val="214F0117"/>
    <w:rsid w:val="21597306"/>
    <w:rsid w:val="215D4424"/>
    <w:rsid w:val="21810EFE"/>
    <w:rsid w:val="21901F4F"/>
    <w:rsid w:val="21A444C8"/>
    <w:rsid w:val="21A5278A"/>
    <w:rsid w:val="21B63479"/>
    <w:rsid w:val="21B8487C"/>
    <w:rsid w:val="21C13A0B"/>
    <w:rsid w:val="21C916C4"/>
    <w:rsid w:val="21E5030B"/>
    <w:rsid w:val="21FE64EE"/>
    <w:rsid w:val="220F1C97"/>
    <w:rsid w:val="22384ACD"/>
    <w:rsid w:val="223B2344"/>
    <w:rsid w:val="227D76CE"/>
    <w:rsid w:val="2281406F"/>
    <w:rsid w:val="22963EC7"/>
    <w:rsid w:val="22A77D8C"/>
    <w:rsid w:val="22AF4A11"/>
    <w:rsid w:val="22B02A4E"/>
    <w:rsid w:val="22B1126B"/>
    <w:rsid w:val="22B40838"/>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3C60123"/>
    <w:rsid w:val="23CE56A6"/>
    <w:rsid w:val="23F93CD0"/>
    <w:rsid w:val="24024816"/>
    <w:rsid w:val="24046497"/>
    <w:rsid w:val="241502BF"/>
    <w:rsid w:val="243D5B3A"/>
    <w:rsid w:val="243F2B37"/>
    <w:rsid w:val="24472FBE"/>
    <w:rsid w:val="244C3251"/>
    <w:rsid w:val="244D1C80"/>
    <w:rsid w:val="245F6864"/>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72196"/>
    <w:rsid w:val="252B6AEB"/>
    <w:rsid w:val="25481418"/>
    <w:rsid w:val="2549103A"/>
    <w:rsid w:val="254D1C5E"/>
    <w:rsid w:val="255D500D"/>
    <w:rsid w:val="25637C92"/>
    <w:rsid w:val="25641E33"/>
    <w:rsid w:val="256766F7"/>
    <w:rsid w:val="256C1686"/>
    <w:rsid w:val="2572513A"/>
    <w:rsid w:val="25764EEB"/>
    <w:rsid w:val="25797C16"/>
    <w:rsid w:val="25802642"/>
    <w:rsid w:val="25807175"/>
    <w:rsid w:val="25905FC6"/>
    <w:rsid w:val="25965D4B"/>
    <w:rsid w:val="25DE276F"/>
    <w:rsid w:val="25EC6622"/>
    <w:rsid w:val="26093577"/>
    <w:rsid w:val="260D5DD5"/>
    <w:rsid w:val="2614529A"/>
    <w:rsid w:val="26241050"/>
    <w:rsid w:val="26317E01"/>
    <w:rsid w:val="26641479"/>
    <w:rsid w:val="26AE0482"/>
    <w:rsid w:val="26D622DE"/>
    <w:rsid w:val="26D63325"/>
    <w:rsid w:val="26ED51E7"/>
    <w:rsid w:val="26F5217A"/>
    <w:rsid w:val="26F83705"/>
    <w:rsid w:val="27097897"/>
    <w:rsid w:val="270B1DEB"/>
    <w:rsid w:val="27330503"/>
    <w:rsid w:val="27376968"/>
    <w:rsid w:val="273A2F2F"/>
    <w:rsid w:val="274D3E6B"/>
    <w:rsid w:val="27664377"/>
    <w:rsid w:val="27705ECD"/>
    <w:rsid w:val="277B186B"/>
    <w:rsid w:val="278A3B13"/>
    <w:rsid w:val="279C6A8F"/>
    <w:rsid w:val="27B11472"/>
    <w:rsid w:val="27B413E3"/>
    <w:rsid w:val="27BA37B3"/>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F33D9"/>
    <w:rsid w:val="291762CC"/>
    <w:rsid w:val="293B501E"/>
    <w:rsid w:val="29577AB9"/>
    <w:rsid w:val="29827E02"/>
    <w:rsid w:val="29870C03"/>
    <w:rsid w:val="2990129E"/>
    <w:rsid w:val="29A94967"/>
    <w:rsid w:val="29AD4614"/>
    <w:rsid w:val="29B473E0"/>
    <w:rsid w:val="29BB1A89"/>
    <w:rsid w:val="29C230AD"/>
    <w:rsid w:val="29C72459"/>
    <w:rsid w:val="29E97C50"/>
    <w:rsid w:val="29EA3B6D"/>
    <w:rsid w:val="29EB64D6"/>
    <w:rsid w:val="29EC23D0"/>
    <w:rsid w:val="2A064A60"/>
    <w:rsid w:val="2A277826"/>
    <w:rsid w:val="2A323CC9"/>
    <w:rsid w:val="2A356E68"/>
    <w:rsid w:val="2A640906"/>
    <w:rsid w:val="2A770838"/>
    <w:rsid w:val="2A7E2034"/>
    <w:rsid w:val="2A7F23FF"/>
    <w:rsid w:val="2A88466F"/>
    <w:rsid w:val="2A8C31C6"/>
    <w:rsid w:val="2ABC5633"/>
    <w:rsid w:val="2AC7542D"/>
    <w:rsid w:val="2AE311EC"/>
    <w:rsid w:val="2AE34A9F"/>
    <w:rsid w:val="2AE54604"/>
    <w:rsid w:val="2AEA2E94"/>
    <w:rsid w:val="2B08651B"/>
    <w:rsid w:val="2B0873F8"/>
    <w:rsid w:val="2B0A494B"/>
    <w:rsid w:val="2B164ADE"/>
    <w:rsid w:val="2B3722B7"/>
    <w:rsid w:val="2B4C1381"/>
    <w:rsid w:val="2B7B4A54"/>
    <w:rsid w:val="2BA87A98"/>
    <w:rsid w:val="2BAE164F"/>
    <w:rsid w:val="2BCD4DC7"/>
    <w:rsid w:val="2BD34AB3"/>
    <w:rsid w:val="2BF15617"/>
    <w:rsid w:val="2C155BEB"/>
    <w:rsid w:val="2C4812EC"/>
    <w:rsid w:val="2C493ECD"/>
    <w:rsid w:val="2C4D2093"/>
    <w:rsid w:val="2C8E5DD9"/>
    <w:rsid w:val="2C9E5117"/>
    <w:rsid w:val="2CBF7478"/>
    <w:rsid w:val="2CE7470A"/>
    <w:rsid w:val="2D25295B"/>
    <w:rsid w:val="2D49332C"/>
    <w:rsid w:val="2D4B4194"/>
    <w:rsid w:val="2D6C64CF"/>
    <w:rsid w:val="2D6F1828"/>
    <w:rsid w:val="2D805224"/>
    <w:rsid w:val="2D836CA7"/>
    <w:rsid w:val="2D9A5493"/>
    <w:rsid w:val="2DA828DA"/>
    <w:rsid w:val="2DB70FC3"/>
    <w:rsid w:val="2DE06954"/>
    <w:rsid w:val="2DF11F7F"/>
    <w:rsid w:val="2E074793"/>
    <w:rsid w:val="2E1206FF"/>
    <w:rsid w:val="2E4375F4"/>
    <w:rsid w:val="2E4C7699"/>
    <w:rsid w:val="2E4E5CF5"/>
    <w:rsid w:val="2E77446F"/>
    <w:rsid w:val="2E7D38E8"/>
    <w:rsid w:val="2EA9484A"/>
    <w:rsid w:val="2EAB4DB9"/>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C74B6"/>
    <w:rsid w:val="2F8D71FE"/>
    <w:rsid w:val="2F9E6EAE"/>
    <w:rsid w:val="2FC07254"/>
    <w:rsid w:val="2FCA6BA4"/>
    <w:rsid w:val="2FDC4998"/>
    <w:rsid w:val="301E7BB4"/>
    <w:rsid w:val="30377994"/>
    <w:rsid w:val="30397E43"/>
    <w:rsid w:val="304772E7"/>
    <w:rsid w:val="305C7CF8"/>
    <w:rsid w:val="307B4B60"/>
    <w:rsid w:val="308C0CD4"/>
    <w:rsid w:val="309857EA"/>
    <w:rsid w:val="30A83FB0"/>
    <w:rsid w:val="30AC6746"/>
    <w:rsid w:val="30B7170B"/>
    <w:rsid w:val="30C74874"/>
    <w:rsid w:val="30D74EE7"/>
    <w:rsid w:val="30E10BCA"/>
    <w:rsid w:val="310F601D"/>
    <w:rsid w:val="311A36FA"/>
    <w:rsid w:val="31217818"/>
    <w:rsid w:val="31220100"/>
    <w:rsid w:val="31312245"/>
    <w:rsid w:val="316A2EB3"/>
    <w:rsid w:val="317D3178"/>
    <w:rsid w:val="317D78B4"/>
    <w:rsid w:val="31825334"/>
    <w:rsid w:val="3189615B"/>
    <w:rsid w:val="318A3915"/>
    <w:rsid w:val="31BD4DEC"/>
    <w:rsid w:val="31CB268E"/>
    <w:rsid w:val="31D1684D"/>
    <w:rsid w:val="31EF6277"/>
    <w:rsid w:val="32130D2B"/>
    <w:rsid w:val="322A2AC0"/>
    <w:rsid w:val="3286142E"/>
    <w:rsid w:val="32AF4AEC"/>
    <w:rsid w:val="32B37FBF"/>
    <w:rsid w:val="32C70E6A"/>
    <w:rsid w:val="32E52D3B"/>
    <w:rsid w:val="32F00F21"/>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D54EC"/>
    <w:rsid w:val="34C43CCE"/>
    <w:rsid w:val="34DC0E1F"/>
    <w:rsid w:val="34EC1320"/>
    <w:rsid w:val="34F61016"/>
    <w:rsid w:val="35061878"/>
    <w:rsid w:val="350D1981"/>
    <w:rsid w:val="35374677"/>
    <w:rsid w:val="354D0915"/>
    <w:rsid w:val="3584576E"/>
    <w:rsid w:val="35893B0B"/>
    <w:rsid w:val="35A23E5D"/>
    <w:rsid w:val="35C464CA"/>
    <w:rsid w:val="35E8113F"/>
    <w:rsid w:val="35FD5922"/>
    <w:rsid w:val="360C034F"/>
    <w:rsid w:val="36537866"/>
    <w:rsid w:val="36761E29"/>
    <w:rsid w:val="36794245"/>
    <w:rsid w:val="36814EFF"/>
    <w:rsid w:val="368A62E3"/>
    <w:rsid w:val="369210DE"/>
    <w:rsid w:val="3696421B"/>
    <w:rsid w:val="36A036FB"/>
    <w:rsid w:val="36AD7AFE"/>
    <w:rsid w:val="36BC6349"/>
    <w:rsid w:val="36CF72D9"/>
    <w:rsid w:val="37630F5F"/>
    <w:rsid w:val="376452CB"/>
    <w:rsid w:val="37832694"/>
    <w:rsid w:val="378D71EA"/>
    <w:rsid w:val="37A66D38"/>
    <w:rsid w:val="37C223DC"/>
    <w:rsid w:val="37DE74B9"/>
    <w:rsid w:val="37F4192F"/>
    <w:rsid w:val="37FF4EF6"/>
    <w:rsid w:val="38042588"/>
    <w:rsid w:val="381037EF"/>
    <w:rsid w:val="38634327"/>
    <w:rsid w:val="387AAD13"/>
    <w:rsid w:val="38A5150F"/>
    <w:rsid w:val="38C661FC"/>
    <w:rsid w:val="38D26DAE"/>
    <w:rsid w:val="38D67C17"/>
    <w:rsid w:val="38DF7FBF"/>
    <w:rsid w:val="3914549F"/>
    <w:rsid w:val="3917518E"/>
    <w:rsid w:val="39464A7A"/>
    <w:rsid w:val="394A0816"/>
    <w:rsid w:val="397A30CF"/>
    <w:rsid w:val="398101C0"/>
    <w:rsid w:val="3982537B"/>
    <w:rsid w:val="398E5B8A"/>
    <w:rsid w:val="399C1379"/>
    <w:rsid w:val="39CB38EA"/>
    <w:rsid w:val="39F238BD"/>
    <w:rsid w:val="39F80C6A"/>
    <w:rsid w:val="3A093898"/>
    <w:rsid w:val="3A3B03D2"/>
    <w:rsid w:val="3A5F5D65"/>
    <w:rsid w:val="3A9800AE"/>
    <w:rsid w:val="3A9A3A5A"/>
    <w:rsid w:val="3A9D3BAE"/>
    <w:rsid w:val="3AB62744"/>
    <w:rsid w:val="3AB84DB4"/>
    <w:rsid w:val="3AC15D50"/>
    <w:rsid w:val="3ACE14FD"/>
    <w:rsid w:val="3AD65514"/>
    <w:rsid w:val="3AE57099"/>
    <w:rsid w:val="3AEC4B5C"/>
    <w:rsid w:val="3B025CFA"/>
    <w:rsid w:val="3B15176B"/>
    <w:rsid w:val="3B2A49A6"/>
    <w:rsid w:val="3B2B12BE"/>
    <w:rsid w:val="3B4C2256"/>
    <w:rsid w:val="3B535B8B"/>
    <w:rsid w:val="3B5F5256"/>
    <w:rsid w:val="3B6F4F36"/>
    <w:rsid w:val="3B750639"/>
    <w:rsid w:val="3B761076"/>
    <w:rsid w:val="3B9A048D"/>
    <w:rsid w:val="3BA1367A"/>
    <w:rsid w:val="3BB80F8B"/>
    <w:rsid w:val="3BC95674"/>
    <w:rsid w:val="3BFA5677"/>
    <w:rsid w:val="3C015AFD"/>
    <w:rsid w:val="3C1614B3"/>
    <w:rsid w:val="3C2C3A0D"/>
    <w:rsid w:val="3C5E13D6"/>
    <w:rsid w:val="3C64489B"/>
    <w:rsid w:val="3C6F006C"/>
    <w:rsid w:val="3C827BF1"/>
    <w:rsid w:val="3C891EA8"/>
    <w:rsid w:val="3C943EB3"/>
    <w:rsid w:val="3CA149F0"/>
    <w:rsid w:val="3CB62ACB"/>
    <w:rsid w:val="3CC173D0"/>
    <w:rsid w:val="3CD23884"/>
    <w:rsid w:val="3D1A116E"/>
    <w:rsid w:val="3D372564"/>
    <w:rsid w:val="3D3C0BE1"/>
    <w:rsid w:val="3D4E18F7"/>
    <w:rsid w:val="3D6435C4"/>
    <w:rsid w:val="3D6C632D"/>
    <w:rsid w:val="3D887D56"/>
    <w:rsid w:val="3D8F4E2B"/>
    <w:rsid w:val="3D9413EE"/>
    <w:rsid w:val="3D9668EA"/>
    <w:rsid w:val="3DAA3D38"/>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EF40857"/>
    <w:rsid w:val="3EFB623C"/>
    <w:rsid w:val="3F061A9C"/>
    <w:rsid w:val="3F3003F8"/>
    <w:rsid w:val="3F507497"/>
    <w:rsid w:val="3F5D3C95"/>
    <w:rsid w:val="3F633F65"/>
    <w:rsid w:val="3F8C3107"/>
    <w:rsid w:val="3F8F17E1"/>
    <w:rsid w:val="3F943D3B"/>
    <w:rsid w:val="3F952928"/>
    <w:rsid w:val="3F9B3F3C"/>
    <w:rsid w:val="3FB5054F"/>
    <w:rsid w:val="3FC47462"/>
    <w:rsid w:val="3FC5684D"/>
    <w:rsid w:val="3FC92F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AD0D47"/>
    <w:rsid w:val="40C45242"/>
    <w:rsid w:val="40D8634D"/>
    <w:rsid w:val="40DA2F23"/>
    <w:rsid w:val="40EE53E4"/>
    <w:rsid w:val="41165B4F"/>
    <w:rsid w:val="414B0EC9"/>
    <w:rsid w:val="415B14B5"/>
    <w:rsid w:val="41AC54EC"/>
    <w:rsid w:val="41CD1C04"/>
    <w:rsid w:val="41FE7695"/>
    <w:rsid w:val="421C5F77"/>
    <w:rsid w:val="42451AD3"/>
    <w:rsid w:val="424875DA"/>
    <w:rsid w:val="425C120A"/>
    <w:rsid w:val="426F0B0E"/>
    <w:rsid w:val="42B5497B"/>
    <w:rsid w:val="42BB7828"/>
    <w:rsid w:val="42BC06BC"/>
    <w:rsid w:val="42C2502C"/>
    <w:rsid w:val="42DD6738"/>
    <w:rsid w:val="42ED4EC4"/>
    <w:rsid w:val="42ED5B59"/>
    <w:rsid w:val="42F23148"/>
    <w:rsid w:val="431607FB"/>
    <w:rsid w:val="432C043C"/>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4D43E8"/>
    <w:rsid w:val="445F7976"/>
    <w:rsid w:val="446A3B54"/>
    <w:rsid w:val="44783B45"/>
    <w:rsid w:val="447D749D"/>
    <w:rsid w:val="448333B9"/>
    <w:rsid w:val="448A7E6C"/>
    <w:rsid w:val="449737E0"/>
    <w:rsid w:val="44BD7D62"/>
    <w:rsid w:val="44C63248"/>
    <w:rsid w:val="44CB6305"/>
    <w:rsid w:val="44E90F29"/>
    <w:rsid w:val="44E97F15"/>
    <w:rsid w:val="44F97F66"/>
    <w:rsid w:val="45051B04"/>
    <w:rsid w:val="45107FB9"/>
    <w:rsid w:val="4523357B"/>
    <w:rsid w:val="4534481C"/>
    <w:rsid w:val="45500C9E"/>
    <w:rsid w:val="45643158"/>
    <w:rsid w:val="45704895"/>
    <w:rsid w:val="45764F95"/>
    <w:rsid w:val="457A148F"/>
    <w:rsid w:val="45844073"/>
    <w:rsid w:val="45B340D9"/>
    <w:rsid w:val="45C33006"/>
    <w:rsid w:val="45CB4754"/>
    <w:rsid w:val="45E23127"/>
    <w:rsid w:val="45F33AA2"/>
    <w:rsid w:val="46116BA5"/>
    <w:rsid w:val="46135C8B"/>
    <w:rsid w:val="461E7E5B"/>
    <w:rsid w:val="462A1F1C"/>
    <w:rsid w:val="46387B5D"/>
    <w:rsid w:val="463C7400"/>
    <w:rsid w:val="464D1E82"/>
    <w:rsid w:val="466013C5"/>
    <w:rsid w:val="468849EF"/>
    <w:rsid w:val="468A2E8C"/>
    <w:rsid w:val="468B797F"/>
    <w:rsid w:val="468F428C"/>
    <w:rsid w:val="469C5A0C"/>
    <w:rsid w:val="46BB2067"/>
    <w:rsid w:val="46E14B89"/>
    <w:rsid w:val="46F57B1D"/>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360268"/>
    <w:rsid w:val="483A61F4"/>
    <w:rsid w:val="483D18E2"/>
    <w:rsid w:val="483F667B"/>
    <w:rsid w:val="4844536A"/>
    <w:rsid w:val="48481AF4"/>
    <w:rsid w:val="484A143C"/>
    <w:rsid w:val="48572C26"/>
    <w:rsid w:val="486E44F0"/>
    <w:rsid w:val="486F526A"/>
    <w:rsid w:val="48742F68"/>
    <w:rsid w:val="488E20E8"/>
    <w:rsid w:val="48CD723F"/>
    <w:rsid w:val="48EA49F9"/>
    <w:rsid w:val="48FC672D"/>
    <w:rsid w:val="492B7723"/>
    <w:rsid w:val="492E2172"/>
    <w:rsid w:val="492F2E4B"/>
    <w:rsid w:val="493B58A4"/>
    <w:rsid w:val="49452979"/>
    <w:rsid w:val="496C2F01"/>
    <w:rsid w:val="49707518"/>
    <w:rsid w:val="49AE4C07"/>
    <w:rsid w:val="49AE7CE7"/>
    <w:rsid w:val="49B762A1"/>
    <w:rsid w:val="49E94A68"/>
    <w:rsid w:val="49EB0A1F"/>
    <w:rsid w:val="49FF3D0C"/>
    <w:rsid w:val="4A073AD2"/>
    <w:rsid w:val="4A094D9D"/>
    <w:rsid w:val="4A462D6E"/>
    <w:rsid w:val="4A4C5CF6"/>
    <w:rsid w:val="4A693B47"/>
    <w:rsid w:val="4A7242BC"/>
    <w:rsid w:val="4A800520"/>
    <w:rsid w:val="4A895988"/>
    <w:rsid w:val="4AA3188B"/>
    <w:rsid w:val="4AF6728D"/>
    <w:rsid w:val="4AF9400F"/>
    <w:rsid w:val="4B360D4E"/>
    <w:rsid w:val="4B3B1EFC"/>
    <w:rsid w:val="4B3C24D4"/>
    <w:rsid w:val="4B4158E7"/>
    <w:rsid w:val="4B4675BC"/>
    <w:rsid w:val="4B4D2937"/>
    <w:rsid w:val="4B4F5E83"/>
    <w:rsid w:val="4B555E6A"/>
    <w:rsid w:val="4B584A81"/>
    <w:rsid w:val="4BB65FA3"/>
    <w:rsid w:val="4BB970E7"/>
    <w:rsid w:val="4BCE49FB"/>
    <w:rsid w:val="4BD146C3"/>
    <w:rsid w:val="4BEC31B7"/>
    <w:rsid w:val="4BF01A79"/>
    <w:rsid w:val="4C160148"/>
    <w:rsid w:val="4C2E31A9"/>
    <w:rsid w:val="4C2F11A5"/>
    <w:rsid w:val="4C3420E3"/>
    <w:rsid w:val="4C497D7F"/>
    <w:rsid w:val="4C4A6357"/>
    <w:rsid w:val="4C5A6D39"/>
    <w:rsid w:val="4C7A3EE5"/>
    <w:rsid w:val="4C856846"/>
    <w:rsid w:val="4C9F7513"/>
    <w:rsid w:val="4CB538CD"/>
    <w:rsid w:val="4CE13531"/>
    <w:rsid w:val="4CE6089F"/>
    <w:rsid w:val="4CF6116C"/>
    <w:rsid w:val="4D0732C0"/>
    <w:rsid w:val="4D0974E9"/>
    <w:rsid w:val="4D0A53E4"/>
    <w:rsid w:val="4D1328FC"/>
    <w:rsid w:val="4D2141E9"/>
    <w:rsid w:val="4D387B17"/>
    <w:rsid w:val="4D4D4D19"/>
    <w:rsid w:val="4D4E76AB"/>
    <w:rsid w:val="4D832030"/>
    <w:rsid w:val="4DCC56D3"/>
    <w:rsid w:val="4DCD7164"/>
    <w:rsid w:val="4E13750E"/>
    <w:rsid w:val="4E2F04E0"/>
    <w:rsid w:val="4E886CF6"/>
    <w:rsid w:val="4E966219"/>
    <w:rsid w:val="4EAC60B4"/>
    <w:rsid w:val="4EB9262C"/>
    <w:rsid w:val="4EC1071B"/>
    <w:rsid w:val="4EDB28AC"/>
    <w:rsid w:val="4EEC3808"/>
    <w:rsid w:val="4EF460F6"/>
    <w:rsid w:val="4EF64306"/>
    <w:rsid w:val="4F006F0A"/>
    <w:rsid w:val="4F026F7F"/>
    <w:rsid w:val="4F1F027E"/>
    <w:rsid w:val="4F3B5999"/>
    <w:rsid w:val="4F4B738B"/>
    <w:rsid w:val="4F8C68D4"/>
    <w:rsid w:val="4F8F3DC3"/>
    <w:rsid w:val="4FB26B28"/>
    <w:rsid w:val="4FC13DA1"/>
    <w:rsid w:val="4FC92C84"/>
    <w:rsid w:val="4FD75865"/>
    <w:rsid w:val="4FD82961"/>
    <w:rsid w:val="4FDE27A0"/>
    <w:rsid w:val="4FFA731A"/>
    <w:rsid w:val="502D453C"/>
    <w:rsid w:val="5037605F"/>
    <w:rsid w:val="50465844"/>
    <w:rsid w:val="50672A43"/>
    <w:rsid w:val="507B28EC"/>
    <w:rsid w:val="50AB0AA0"/>
    <w:rsid w:val="50B04721"/>
    <w:rsid w:val="50C75FB2"/>
    <w:rsid w:val="50F62307"/>
    <w:rsid w:val="51171EC6"/>
    <w:rsid w:val="511E5A4C"/>
    <w:rsid w:val="51207E27"/>
    <w:rsid w:val="51400981"/>
    <w:rsid w:val="514109A6"/>
    <w:rsid w:val="51472B45"/>
    <w:rsid w:val="51564440"/>
    <w:rsid w:val="51744E62"/>
    <w:rsid w:val="5174646D"/>
    <w:rsid w:val="51785B9E"/>
    <w:rsid w:val="51880281"/>
    <w:rsid w:val="51944665"/>
    <w:rsid w:val="51A9549E"/>
    <w:rsid w:val="51AA1F93"/>
    <w:rsid w:val="51E342F0"/>
    <w:rsid w:val="520603DE"/>
    <w:rsid w:val="522A4FCA"/>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C039E5"/>
    <w:rsid w:val="54DD1EEC"/>
    <w:rsid w:val="54E2491B"/>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068A0"/>
    <w:rsid w:val="584B5206"/>
    <w:rsid w:val="586B0F9F"/>
    <w:rsid w:val="587902B5"/>
    <w:rsid w:val="58904C9C"/>
    <w:rsid w:val="58F46F15"/>
    <w:rsid w:val="5905445E"/>
    <w:rsid w:val="59317F1E"/>
    <w:rsid w:val="59632AE9"/>
    <w:rsid w:val="59646D08"/>
    <w:rsid w:val="59655F0E"/>
    <w:rsid w:val="59697B34"/>
    <w:rsid w:val="5972245C"/>
    <w:rsid w:val="59761B78"/>
    <w:rsid w:val="598D51A4"/>
    <w:rsid w:val="599D4259"/>
    <w:rsid w:val="599F15D6"/>
    <w:rsid w:val="59A25BDC"/>
    <w:rsid w:val="59B9306D"/>
    <w:rsid w:val="5A090793"/>
    <w:rsid w:val="5A220DC2"/>
    <w:rsid w:val="5A2A502D"/>
    <w:rsid w:val="5A4E7D2E"/>
    <w:rsid w:val="5A513FF3"/>
    <w:rsid w:val="5A542E7A"/>
    <w:rsid w:val="5A6B011D"/>
    <w:rsid w:val="5A6D1419"/>
    <w:rsid w:val="5A6F4C71"/>
    <w:rsid w:val="5A7F509A"/>
    <w:rsid w:val="5A863CB4"/>
    <w:rsid w:val="5A8B5C76"/>
    <w:rsid w:val="5AAE4B9D"/>
    <w:rsid w:val="5AD3367F"/>
    <w:rsid w:val="5AD84F59"/>
    <w:rsid w:val="5AEC0966"/>
    <w:rsid w:val="5AED3B83"/>
    <w:rsid w:val="5B291F55"/>
    <w:rsid w:val="5B551DD7"/>
    <w:rsid w:val="5B6509E5"/>
    <w:rsid w:val="5B667CDE"/>
    <w:rsid w:val="5B673850"/>
    <w:rsid w:val="5B6F17D1"/>
    <w:rsid w:val="5B710AA2"/>
    <w:rsid w:val="5B7253B0"/>
    <w:rsid w:val="5B7A24DA"/>
    <w:rsid w:val="5B902958"/>
    <w:rsid w:val="5BB256CB"/>
    <w:rsid w:val="5BC64E63"/>
    <w:rsid w:val="5BED07EA"/>
    <w:rsid w:val="5BFD2EE4"/>
    <w:rsid w:val="5C012CD2"/>
    <w:rsid w:val="5C051DB0"/>
    <w:rsid w:val="5C1342F8"/>
    <w:rsid w:val="5C3B0F89"/>
    <w:rsid w:val="5C901728"/>
    <w:rsid w:val="5CF24C0B"/>
    <w:rsid w:val="5D247600"/>
    <w:rsid w:val="5D350F25"/>
    <w:rsid w:val="5D461DE8"/>
    <w:rsid w:val="5D4B2146"/>
    <w:rsid w:val="5D67589A"/>
    <w:rsid w:val="5D7B3DBD"/>
    <w:rsid w:val="5D866E62"/>
    <w:rsid w:val="5DA060EA"/>
    <w:rsid w:val="5DA32190"/>
    <w:rsid w:val="5DA615A8"/>
    <w:rsid w:val="5DC33B33"/>
    <w:rsid w:val="5DE26C0E"/>
    <w:rsid w:val="5DE566DC"/>
    <w:rsid w:val="5DFC53BA"/>
    <w:rsid w:val="5E0947D1"/>
    <w:rsid w:val="5E2036E3"/>
    <w:rsid w:val="5E2D2846"/>
    <w:rsid w:val="5E2E44FF"/>
    <w:rsid w:val="5E394E72"/>
    <w:rsid w:val="5E3968E0"/>
    <w:rsid w:val="5E5A41E8"/>
    <w:rsid w:val="5E746B7E"/>
    <w:rsid w:val="5E7E3C05"/>
    <w:rsid w:val="5E82030A"/>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3240F"/>
    <w:rsid w:val="5F4E536E"/>
    <w:rsid w:val="5F550DA3"/>
    <w:rsid w:val="5F5D414E"/>
    <w:rsid w:val="5F610503"/>
    <w:rsid w:val="5F7078E4"/>
    <w:rsid w:val="5FB31174"/>
    <w:rsid w:val="5FB478FF"/>
    <w:rsid w:val="5FD23794"/>
    <w:rsid w:val="5FEB3891"/>
    <w:rsid w:val="60031CA7"/>
    <w:rsid w:val="602473D5"/>
    <w:rsid w:val="60484173"/>
    <w:rsid w:val="605C0F36"/>
    <w:rsid w:val="605F50BB"/>
    <w:rsid w:val="609008D7"/>
    <w:rsid w:val="60953E19"/>
    <w:rsid w:val="60B430E0"/>
    <w:rsid w:val="60B61C2B"/>
    <w:rsid w:val="60BB2412"/>
    <w:rsid w:val="60CC5C2C"/>
    <w:rsid w:val="60DA1CD1"/>
    <w:rsid w:val="60DB77BD"/>
    <w:rsid w:val="60E57240"/>
    <w:rsid w:val="60FA18B8"/>
    <w:rsid w:val="60FF4446"/>
    <w:rsid w:val="610278EA"/>
    <w:rsid w:val="610D2CC1"/>
    <w:rsid w:val="61114623"/>
    <w:rsid w:val="611767A2"/>
    <w:rsid w:val="611E7305"/>
    <w:rsid w:val="613245AC"/>
    <w:rsid w:val="61423CB7"/>
    <w:rsid w:val="614B123F"/>
    <w:rsid w:val="61633E16"/>
    <w:rsid w:val="61AF3280"/>
    <w:rsid w:val="61DB7677"/>
    <w:rsid w:val="61E97DB0"/>
    <w:rsid w:val="61F54B0E"/>
    <w:rsid w:val="620B7B6C"/>
    <w:rsid w:val="620C27CC"/>
    <w:rsid w:val="621B46DF"/>
    <w:rsid w:val="621E0D0C"/>
    <w:rsid w:val="62207DBC"/>
    <w:rsid w:val="628F325B"/>
    <w:rsid w:val="62A34AE2"/>
    <w:rsid w:val="62D548A1"/>
    <w:rsid w:val="62F37D50"/>
    <w:rsid w:val="62FB7EA1"/>
    <w:rsid w:val="62FE2766"/>
    <w:rsid w:val="631D6ACB"/>
    <w:rsid w:val="635E5A92"/>
    <w:rsid w:val="637242A9"/>
    <w:rsid w:val="63872FC3"/>
    <w:rsid w:val="63BE1C9B"/>
    <w:rsid w:val="63C90E34"/>
    <w:rsid w:val="63CA1879"/>
    <w:rsid w:val="63CA29B6"/>
    <w:rsid w:val="63E73A40"/>
    <w:rsid w:val="640A61B2"/>
    <w:rsid w:val="64264962"/>
    <w:rsid w:val="6451257B"/>
    <w:rsid w:val="645E5DB3"/>
    <w:rsid w:val="649D4C85"/>
    <w:rsid w:val="64AC5D5B"/>
    <w:rsid w:val="64C502C8"/>
    <w:rsid w:val="64C64EF2"/>
    <w:rsid w:val="64D2615B"/>
    <w:rsid w:val="64D34CD7"/>
    <w:rsid w:val="64D77899"/>
    <w:rsid w:val="64F84503"/>
    <w:rsid w:val="64FB10AA"/>
    <w:rsid w:val="64FB22CE"/>
    <w:rsid w:val="64FE3CA6"/>
    <w:rsid w:val="65026177"/>
    <w:rsid w:val="65027FB1"/>
    <w:rsid w:val="650326BD"/>
    <w:rsid w:val="65072197"/>
    <w:rsid w:val="65076AA5"/>
    <w:rsid w:val="653760C8"/>
    <w:rsid w:val="653C7D75"/>
    <w:rsid w:val="65531C5D"/>
    <w:rsid w:val="65651885"/>
    <w:rsid w:val="656817BC"/>
    <w:rsid w:val="656A498D"/>
    <w:rsid w:val="658D1A78"/>
    <w:rsid w:val="659975A1"/>
    <w:rsid w:val="65C161C9"/>
    <w:rsid w:val="65C4402E"/>
    <w:rsid w:val="65D01048"/>
    <w:rsid w:val="65E3029C"/>
    <w:rsid w:val="65EC1B44"/>
    <w:rsid w:val="65FE1D4B"/>
    <w:rsid w:val="66102D68"/>
    <w:rsid w:val="6616351F"/>
    <w:rsid w:val="664967DB"/>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B30DE3"/>
    <w:rsid w:val="67B66CE6"/>
    <w:rsid w:val="67D17626"/>
    <w:rsid w:val="67F00A63"/>
    <w:rsid w:val="67F804B8"/>
    <w:rsid w:val="68191370"/>
    <w:rsid w:val="682E24D1"/>
    <w:rsid w:val="683F3588"/>
    <w:rsid w:val="68431C17"/>
    <w:rsid w:val="6845686E"/>
    <w:rsid w:val="684A3153"/>
    <w:rsid w:val="684D4420"/>
    <w:rsid w:val="68641E84"/>
    <w:rsid w:val="686F590D"/>
    <w:rsid w:val="688137B3"/>
    <w:rsid w:val="6886630B"/>
    <w:rsid w:val="68870636"/>
    <w:rsid w:val="68BA0BA8"/>
    <w:rsid w:val="68C26609"/>
    <w:rsid w:val="68E62F92"/>
    <w:rsid w:val="68FD458D"/>
    <w:rsid w:val="691B4CD4"/>
    <w:rsid w:val="69232287"/>
    <w:rsid w:val="69527625"/>
    <w:rsid w:val="695D784E"/>
    <w:rsid w:val="69705FF1"/>
    <w:rsid w:val="69C6564D"/>
    <w:rsid w:val="69CC2E35"/>
    <w:rsid w:val="69E1177C"/>
    <w:rsid w:val="69E31E2C"/>
    <w:rsid w:val="6A0E2A85"/>
    <w:rsid w:val="6A24320F"/>
    <w:rsid w:val="6A3D0467"/>
    <w:rsid w:val="6A3F62AD"/>
    <w:rsid w:val="6A48070B"/>
    <w:rsid w:val="6A5357C0"/>
    <w:rsid w:val="6A561BDF"/>
    <w:rsid w:val="6A873F79"/>
    <w:rsid w:val="6A8E2D73"/>
    <w:rsid w:val="6AE42BCF"/>
    <w:rsid w:val="6AF85CA8"/>
    <w:rsid w:val="6AFA743B"/>
    <w:rsid w:val="6B1C78C5"/>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F15A94"/>
    <w:rsid w:val="6D292007"/>
    <w:rsid w:val="6D2D0CCA"/>
    <w:rsid w:val="6D406186"/>
    <w:rsid w:val="6D476ABD"/>
    <w:rsid w:val="6D495E7B"/>
    <w:rsid w:val="6D5118E8"/>
    <w:rsid w:val="6D55513E"/>
    <w:rsid w:val="6D5C484E"/>
    <w:rsid w:val="6D642B67"/>
    <w:rsid w:val="6D6E1B1E"/>
    <w:rsid w:val="6D7151A4"/>
    <w:rsid w:val="6D817A53"/>
    <w:rsid w:val="6D936C28"/>
    <w:rsid w:val="6D9F2E92"/>
    <w:rsid w:val="6DB00C2B"/>
    <w:rsid w:val="6DD94583"/>
    <w:rsid w:val="6DFC64FD"/>
    <w:rsid w:val="6E5C1FA2"/>
    <w:rsid w:val="6EA61615"/>
    <w:rsid w:val="6EA834DF"/>
    <w:rsid w:val="6EF06DAD"/>
    <w:rsid w:val="6F007A3F"/>
    <w:rsid w:val="6F607FE4"/>
    <w:rsid w:val="6F675267"/>
    <w:rsid w:val="6F6D4E06"/>
    <w:rsid w:val="6F7C2ED8"/>
    <w:rsid w:val="6F954F12"/>
    <w:rsid w:val="6FA223F6"/>
    <w:rsid w:val="6FD60E02"/>
    <w:rsid w:val="6FEC2815"/>
    <w:rsid w:val="70082705"/>
    <w:rsid w:val="70193D56"/>
    <w:rsid w:val="70287EE3"/>
    <w:rsid w:val="70406CA5"/>
    <w:rsid w:val="706B1940"/>
    <w:rsid w:val="70945899"/>
    <w:rsid w:val="70B1431D"/>
    <w:rsid w:val="70D051C6"/>
    <w:rsid w:val="70E02C07"/>
    <w:rsid w:val="71165EDA"/>
    <w:rsid w:val="71172549"/>
    <w:rsid w:val="711807E4"/>
    <w:rsid w:val="711D1979"/>
    <w:rsid w:val="712449F8"/>
    <w:rsid w:val="713D3F08"/>
    <w:rsid w:val="71426333"/>
    <w:rsid w:val="71516271"/>
    <w:rsid w:val="717E7EFB"/>
    <w:rsid w:val="71986586"/>
    <w:rsid w:val="71AE488C"/>
    <w:rsid w:val="71BB707B"/>
    <w:rsid w:val="71C773DD"/>
    <w:rsid w:val="71D175F7"/>
    <w:rsid w:val="71EF6CF3"/>
    <w:rsid w:val="72051B9F"/>
    <w:rsid w:val="721A5074"/>
    <w:rsid w:val="72234BC1"/>
    <w:rsid w:val="72263C75"/>
    <w:rsid w:val="72487BA3"/>
    <w:rsid w:val="724A221F"/>
    <w:rsid w:val="724E0039"/>
    <w:rsid w:val="725356E5"/>
    <w:rsid w:val="72667D19"/>
    <w:rsid w:val="728674C2"/>
    <w:rsid w:val="728E18CD"/>
    <w:rsid w:val="72972D83"/>
    <w:rsid w:val="72A30558"/>
    <w:rsid w:val="72AB1544"/>
    <w:rsid w:val="72AF4F50"/>
    <w:rsid w:val="72B13451"/>
    <w:rsid w:val="72BA4191"/>
    <w:rsid w:val="72C030F0"/>
    <w:rsid w:val="72CE4E7F"/>
    <w:rsid w:val="72DB2D25"/>
    <w:rsid w:val="72F03263"/>
    <w:rsid w:val="730B4065"/>
    <w:rsid w:val="730C4DB0"/>
    <w:rsid w:val="730F3D31"/>
    <w:rsid w:val="732145F1"/>
    <w:rsid w:val="73265B53"/>
    <w:rsid w:val="73347106"/>
    <w:rsid w:val="735D765F"/>
    <w:rsid w:val="736835A5"/>
    <w:rsid w:val="736E566D"/>
    <w:rsid w:val="736F1BCD"/>
    <w:rsid w:val="7384753B"/>
    <w:rsid w:val="73B862D1"/>
    <w:rsid w:val="73EB06FE"/>
    <w:rsid w:val="73ED030A"/>
    <w:rsid w:val="73ED0EC7"/>
    <w:rsid w:val="74001E7B"/>
    <w:rsid w:val="740760EE"/>
    <w:rsid w:val="740C0C71"/>
    <w:rsid w:val="74136CD5"/>
    <w:rsid w:val="74280096"/>
    <w:rsid w:val="74372947"/>
    <w:rsid w:val="74407120"/>
    <w:rsid w:val="744B2E25"/>
    <w:rsid w:val="74882D47"/>
    <w:rsid w:val="74897CF6"/>
    <w:rsid w:val="748D473B"/>
    <w:rsid w:val="749F4E39"/>
    <w:rsid w:val="74B23B86"/>
    <w:rsid w:val="74DB683A"/>
    <w:rsid w:val="74E62C58"/>
    <w:rsid w:val="74F83220"/>
    <w:rsid w:val="750941EA"/>
    <w:rsid w:val="750D4ED8"/>
    <w:rsid w:val="75310B58"/>
    <w:rsid w:val="75504CD9"/>
    <w:rsid w:val="755F2A95"/>
    <w:rsid w:val="756516AB"/>
    <w:rsid w:val="75672750"/>
    <w:rsid w:val="756E47BF"/>
    <w:rsid w:val="757C3C2A"/>
    <w:rsid w:val="757F58FC"/>
    <w:rsid w:val="75DF0DE4"/>
    <w:rsid w:val="75E31F44"/>
    <w:rsid w:val="75F45394"/>
    <w:rsid w:val="75FD6BC3"/>
    <w:rsid w:val="761A2102"/>
    <w:rsid w:val="764C3962"/>
    <w:rsid w:val="765B0BBA"/>
    <w:rsid w:val="766E17DB"/>
    <w:rsid w:val="76720F15"/>
    <w:rsid w:val="76A45A07"/>
    <w:rsid w:val="76C450EA"/>
    <w:rsid w:val="76CA2EAF"/>
    <w:rsid w:val="76ED2535"/>
    <w:rsid w:val="77280D37"/>
    <w:rsid w:val="773D4185"/>
    <w:rsid w:val="774351A2"/>
    <w:rsid w:val="77440389"/>
    <w:rsid w:val="774A4354"/>
    <w:rsid w:val="77684980"/>
    <w:rsid w:val="778656DA"/>
    <w:rsid w:val="779415BD"/>
    <w:rsid w:val="779B0879"/>
    <w:rsid w:val="779D6551"/>
    <w:rsid w:val="779F1ABE"/>
    <w:rsid w:val="77A51B76"/>
    <w:rsid w:val="77A750A9"/>
    <w:rsid w:val="77AC488C"/>
    <w:rsid w:val="77BC6EFE"/>
    <w:rsid w:val="77C60D40"/>
    <w:rsid w:val="77CD2392"/>
    <w:rsid w:val="77E21659"/>
    <w:rsid w:val="77FF77F0"/>
    <w:rsid w:val="7808157C"/>
    <w:rsid w:val="781432FA"/>
    <w:rsid w:val="78404F59"/>
    <w:rsid w:val="78573CA1"/>
    <w:rsid w:val="78616BB1"/>
    <w:rsid w:val="7863131A"/>
    <w:rsid w:val="78811E89"/>
    <w:rsid w:val="78A06277"/>
    <w:rsid w:val="78AB0D53"/>
    <w:rsid w:val="78AE2162"/>
    <w:rsid w:val="78C45E47"/>
    <w:rsid w:val="78CD246C"/>
    <w:rsid w:val="78F34B87"/>
    <w:rsid w:val="790B6F3F"/>
    <w:rsid w:val="7913381D"/>
    <w:rsid w:val="791820E0"/>
    <w:rsid w:val="791F0037"/>
    <w:rsid w:val="792D16E0"/>
    <w:rsid w:val="793909D0"/>
    <w:rsid w:val="79392E27"/>
    <w:rsid w:val="793D798F"/>
    <w:rsid w:val="795C4BE1"/>
    <w:rsid w:val="795D06BE"/>
    <w:rsid w:val="795F20FC"/>
    <w:rsid w:val="798B467F"/>
    <w:rsid w:val="79911621"/>
    <w:rsid w:val="79AE7E06"/>
    <w:rsid w:val="79C87946"/>
    <w:rsid w:val="79D6194B"/>
    <w:rsid w:val="79DA05A4"/>
    <w:rsid w:val="79DE6118"/>
    <w:rsid w:val="79E75366"/>
    <w:rsid w:val="79EB6C9D"/>
    <w:rsid w:val="7A2960D9"/>
    <w:rsid w:val="7A3B36EF"/>
    <w:rsid w:val="7A3D307C"/>
    <w:rsid w:val="7A505630"/>
    <w:rsid w:val="7A68637B"/>
    <w:rsid w:val="7A797D7D"/>
    <w:rsid w:val="7AA81568"/>
    <w:rsid w:val="7ABE45DA"/>
    <w:rsid w:val="7AD44310"/>
    <w:rsid w:val="7AE24B43"/>
    <w:rsid w:val="7AE6025C"/>
    <w:rsid w:val="7AE77576"/>
    <w:rsid w:val="7AF07C19"/>
    <w:rsid w:val="7AF63990"/>
    <w:rsid w:val="7B0A45F3"/>
    <w:rsid w:val="7B0D0FD5"/>
    <w:rsid w:val="7B446C0D"/>
    <w:rsid w:val="7B510660"/>
    <w:rsid w:val="7B5DAB1E"/>
    <w:rsid w:val="7B5F54E9"/>
    <w:rsid w:val="7B707181"/>
    <w:rsid w:val="7B7544F3"/>
    <w:rsid w:val="7B7E057D"/>
    <w:rsid w:val="7B9C6A13"/>
    <w:rsid w:val="7BBB0221"/>
    <w:rsid w:val="7BCB0E2E"/>
    <w:rsid w:val="7BE03EBF"/>
    <w:rsid w:val="7BE72590"/>
    <w:rsid w:val="7C115E3A"/>
    <w:rsid w:val="7C246C64"/>
    <w:rsid w:val="7C294FEA"/>
    <w:rsid w:val="7C4B0FD1"/>
    <w:rsid w:val="7C6164E8"/>
    <w:rsid w:val="7C993579"/>
    <w:rsid w:val="7CAB6E35"/>
    <w:rsid w:val="7CB07E29"/>
    <w:rsid w:val="7D016819"/>
    <w:rsid w:val="7D032FA8"/>
    <w:rsid w:val="7D1B6F19"/>
    <w:rsid w:val="7D48785E"/>
    <w:rsid w:val="7D4F4018"/>
    <w:rsid w:val="7D5845B0"/>
    <w:rsid w:val="7D77862A"/>
    <w:rsid w:val="7D9510B1"/>
    <w:rsid w:val="7D994E68"/>
    <w:rsid w:val="7D9F1F62"/>
    <w:rsid w:val="7DBE23F7"/>
    <w:rsid w:val="7E0C591E"/>
    <w:rsid w:val="7E121A42"/>
    <w:rsid w:val="7E150F4A"/>
    <w:rsid w:val="7E161214"/>
    <w:rsid w:val="7E347A81"/>
    <w:rsid w:val="7E3D1BC5"/>
    <w:rsid w:val="7E3D7D35"/>
    <w:rsid w:val="7E6B47D8"/>
    <w:rsid w:val="7E701D64"/>
    <w:rsid w:val="7E8C03CE"/>
    <w:rsid w:val="7E91611C"/>
    <w:rsid w:val="7EA138B2"/>
    <w:rsid w:val="7EA91618"/>
    <w:rsid w:val="7EA92848"/>
    <w:rsid w:val="7EC06164"/>
    <w:rsid w:val="7ED2429C"/>
    <w:rsid w:val="7EE35AA9"/>
    <w:rsid w:val="7EFE2191"/>
    <w:rsid w:val="7F021946"/>
    <w:rsid w:val="7F1C5567"/>
    <w:rsid w:val="7F2705DE"/>
    <w:rsid w:val="7F2B4920"/>
    <w:rsid w:val="7F2C7FA5"/>
    <w:rsid w:val="7F3A01D5"/>
    <w:rsid w:val="7F40233C"/>
    <w:rsid w:val="7F4C0A25"/>
    <w:rsid w:val="7F560F49"/>
    <w:rsid w:val="7F5E7974"/>
    <w:rsid w:val="7F6A4989"/>
    <w:rsid w:val="7F6E32DD"/>
    <w:rsid w:val="7F957981"/>
    <w:rsid w:val="7FA3227B"/>
    <w:rsid w:val="7FA96067"/>
    <w:rsid w:val="7FAA2416"/>
    <w:rsid w:val="7FAC6A77"/>
    <w:rsid w:val="7FC4066F"/>
    <w:rsid w:val="7FE53196"/>
    <w:rsid w:val="7FFC3C9E"/>
    <w:rsid w:val="8FBF71EE"/>
    <w:rsid w:val="B6E7AACD"/>
    <w:rsid w:val="BFF7FE6C"/>
    <w:rsid w:val="C77D774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sse</Company>
  <Pages>1</Pages>
  <Words>500</Words>
  <Characters>2852</Characters>
  <Lines>23</Lines>
  <Paragraphs>6</Paragraphs>
  <TotalTime>10</TotalTime>
  <ScaleCrop>false</ScaleCrop>
  <LinksUpToDate>false</LinksUpToDate>
  <CharactersWithSpaces>3346</CharactersWithSpaces>
  <Application>WPS Office_11.8.2.12080_F1E327BC-269C-435d-A152-05C5408002CA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2020-07-09T23:52:00Z</dcterms:created>
  <dc:creator>user</dc:creator>
  <cp:lastModifiedBy>Administrator</cp:lastModifiedBy>
  <cp:lastPrinted>2020-06-22T17:00:00Z</cp:lastPrinted>
  <dcterms:modified xsi:type="dcterms:W3CDTF">2023-11-07T01:26:17Z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2052-11.8.2.12080</vt:lpwstr>
  </property>
  <property fmtid="{D5CDD505-2E9C-101B-9397-08002B2CF9AE}" pid="5" name="ICV">
    <vt:lpwstr>58EADACD3D8540F087F8C7A0120FDE6C</vt:lpwstr>
  </property>
</Properties>
</file>