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19883">
      <w:pPr>
        <w:rPr>
          <w:sz w:val="44"/>
          <w:szCs w:val="44"/>
        </w:rPr>
      </w:pPr>
    </w:p>
    <w:p w14:paraId="54532F18">
      <w:pPr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华大电子官方网站</w:t>
      </w:r>
      <w:r>
        <w:rPr>
          <w:rFonts w:hint="default"/>
          <w:sz w:val="30"/>
          <w:szCs w:val="30"/>
          <w:lang w:val="en-US" w:eastAsia="zh-CN"/>
        </w:rPr>
        <w:fldChar w:fldCharType="begin"/>
      </w:r>
      <w:r>
        <w:rPr>
          <w:rFonts w:hint="default"/>
          <w:sz w:val="30"/>
          <w:szCs w:val="30"/>
          <w:lang w:val="en-US" w:eastAsia="zh-CN"/>
        </w:rPr>
        <w:instrText xml:space="preserve"> HYPERLINK "http://www.hed.com.cn" </w:instrText>
      </w:r>
      <w:r>
        <w:rPr>
          <w:rFonts w:hint="default"/>
          <w:sz w:val="30"/>
          <w:szCs w:val="30"/>
          <w:lang w:val="en-US" w:eastAsia="zh-CN"/>
        </w:rPr>
        <w:fldChar w:fldCharType="separate"/>
      </w:r>
      <w:r>
        <w:rPr>
          <w:rStyle w:val="8"/>
          <w:rFonts w:hint="default"/>
          <w:sz w:val="30"/>
          <w:szCs w:val="30"/>
          <w:lang w:val="en-US" w:eastAsia="zh-CN"/>
        </w:rPr>
        <w:t>https://www.hed.com.cn</w:t>
      </w:r>
      <w:r>
        <w:rPr>
          <w:rFonts w:hint="default"/>
          <w:sz w:val="30"/>
          <w:szCs w:val="30"/>
          <w:lang w:val="en-US" w:eastAsia="zh-CN"/>
        </w:rPr>
        <w:fldChar w:fldCharType="end"/>
      </w:r>
    </w:p>
    <w:p w14:paraId="0378668A">
      <w:pPr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开发资料下载链接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"https://www.hed.com.cn/products_mcu/229_230_231_232.html"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hed.com.cn/products_mcu/229_230_231_232.html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293D704">
      <w:pPr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5272405" cy="3067050"/>
            <wp:effectExtent l="0" t="0" r="10795" b="6350"/>
            <wp:docPr id="5" name="图片 5" descr="1746510077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65100779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9D3D">
      <w:pPr>
        <w:jc w:val="left"/>
        <w:rPr>
          <w:rFonts w:hint="default"/>
          <w:sz w:val="30"/>
          <w:szCs w:val="30"/>
          <w:lang w:val="en-US" w:eastAsia="zh-CN"/>
        </w:rPr>
      </w:pPr>
    </w:p>
    <w:p w14:paraId="0582C1ED">
      <w:pPr>
        <w:jc w:val="left"/>
        <w:rPr>
          <w:rFonts w:hint="default"/>
          <w:sz w:val="30"/>
          <w:szCs w:val="30"/>
          <w:lang w:val="en-US" w:eastAsia="zh-CN"/>
        </w:rPr>
      </w:pPr>
    </w:p>
    <w:p w14:paraId="1C03BB4F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应用提醒：</w:t>
      </w:r>
    </w:p>
    <w:p w14:paraId="5AC0C886">
      <w:pPr>
        <w:numPr>
          <w:ilvl w:val="0"/>
          <w:numId w:val="0"/>
        </w:numPr>
        <w:jc w:val="left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Arial" w:hAnsi="Arial" w:cs="Arial"/>
          <w:sz w:val="24"/>
          <w:szCs w:val="24"/>
          <w:lang w:val="en-US" w:eastAsia="zh-CN"/>
        </w:rPr>
        <w:t>SWD/SWC作为普通IO使用时，调试阶段，在IO初始化之前加300ms延时，用以防止不能再次下载程序。配置SWD,SWC为普通IO的方法和其他IO配置方法一致。默认SWD(PB6)为上拉，SWC(PA2)为下拉.</w:t>
      </w:r>
    </w:p>
    <w:p w14:paraId="7D3EB83F">
      <w:pPr>
        <w:numPr>
          <w:ilvl w:val="0"/>
          <w:numId w:val="0"/>
        </w:numPr>
        <w:jc w:val="left"/>
        <w:rPr>
          <w:rFonts w:hint="default" w:ascii="Arial" w:hAnsi="Arial" w:cs="Arial"/>
          <w:sz w:val="24"/>
          <w:szCs w:val="24"/>
          <w:lang w:val="en-US" w:eastAsia="zh-CN"/>
        </w:rPr>
      </w:pPr>
    </w:p>
    <w:p w14:paraId="0B6B9744">
      <w:pPr>
        <w:numPr>
          <w:ilvl w:val="0"/>
          <w:numId w:val="0"/>
        </w:numPr>
        <w:jc w:val="left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Arial" w:hAnsi="Arial" w:cs="Arial"/>
          <w:sz w:val="24"/>
          <w:szCs w:val="24"/>
          <w:lang w:val="en-US" w:eastAsia="zh-CN"/>
        </w:rPr>
        <w:t>复位脚PC0，默认是复位状态，即每次上电都是保持复位状态。(设计电路时需要特别注意)</w:t>
      </w:r>
    </w:p>
    <w:p w14:paraId="0C673887">
      <w:pPr>
        <w:numPr>
          <w:ilvl w:val="0"/>
          <w:numId w:val="0"/>
        </w:numPr>
        <w:jc w:val="left"/>
        <w:rPr>
          <w:rFonts w:hint="default" w:ascii="Arial" w:hAnsi="Arial" w:cs="Arial"/>
          <w:sz w:val="24"/>
          <w:szCs w:val="24"/>
          <w:lang w:val="en-US" w:eastAsia="zh-CN"/>
        </w:rPr>
      </w:pPr>
    </w:p>
    <w:p w14:paraId="45CF3621">
      <w:pPr>
        <w:numPr>
          <w:ilvl w:val="0"/>
          <w:numId w:val="0"/>
        </w:numPr>
        <w:jc w:val="left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ascii="Arial" w:hAnsi="Arial" w:cs="Arial"/>
          <w:sz w:val="24"/>
          <w:szCs w:val="24"/>
          <w:lang w:val="en-US" w:eastAsia="zh-CN"/>
        </w:rPr>
        <w:t>PA0,PB0,PC0共用一个LINE（同理PA1.PB1,PC1....），同时配置为外部中断时，只以最后一次配置有效，设计电路时注意。</w:t>
      </w:r>
    </w:p>
    <w:p w14:paraId="7591C75C">
      <w:pPr>
        <w:numPr>
          <w:ilvl w:val="0"/>
          <w:numId w:val="0"/>
        </w:numPr>
        <w:jc w:val="left"/>
        <w:rPr>
          <w:rFonts w:hint="default" w:ascii="Arial" w:hAnsi="Arial" w:cs="Arial"/>
          <w:sz w:val="24"/>
          <w:szCs w:val="24"/>
          <w:lang w:val="en-US" w:eastAsia="zh-CN"/>
        </w:rPr>
      </w:pPr>
    </w:p>
    <w:p w14:paraId="0B9A0399">
      <w:pPr>
        <w:numPr>
          <w:ilvl w:val="0"/>
          <w:numId w:val="0"/>
        </w:numPr>
        <w:jc w:val="left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ascii="Arial" w:hAnsi="Arial" w:cs="Arial"/>
          <w:sz w:val="24"/>
          <w:szCs w:val="24"/>
          <w:lang w:val="en-US" w:eastAsia="zh-CN"/>
        </w:rPr>
        <w:t>NRST复用为GPIO需要配置选项字节才能生效，</w:t>
      </w:r>
      <w:r>
        <w:rPr>
          <w:rFonts w:hint="eastAsia" w:ascii="Arial" w:hAnsi="Arial" w:cs="Arial"/>
          <w:sz w:val="24"/>
          <w:szCs w:val="24"/>
          <w:lang w:val="en-US" w:eastAsia="zh-CN"/>
        </w:rPr>
        <w:t>（option配置如IWDG,BOR，RDP等操作均如此），</w:t>
      </w:r>
      <w:r>
        <w:rPr>
          <w:rFonts w:hint="default" w:ascii="Arial" w:hAnsi="Arial" w:cs="Arial"/>
          <w:sz w:val="24"/>
          <w:szCs w:val="24"/>
          <w:lang w:val="en-US" w:eastAsia="zh-CN"/>
        </w:rPr>
        <w:t>可以通过离线烧录器或Flash_OptionByte_Update_NRST例程来设置</w:t>
      </w:r>
      <w:r>
        <w:rPr>
          <w:rFonts w:hint="eastAsia" w:ascii="Arial" w:hAnsi="Arial" w:cs="Arial"/>
          <w:sz w:val="24"/>
          <w:szCs w:val="24"/>
          <w:lang w:val="en-US" w:eastAsia="zh-CN"/>
        </w:rPr>
        <w:t>.</w:t>
      </w:r>
    </w:p>
    <w:p w14:paraId="52B40AC3">
      <w:pPr>
        <w:numPr>
          <w:ilvl w:val="0"/>
          <w:numId w:val="0"/>
        </w:numPr>
        <w:jc w:val="left"/>
        <w:rPr>
          <w:rFonts w:hint="default" w:ascii="Arial" w:hAnsi="Arial" w:cs="Arial"/>
          <w:sz w:val="24"/>
          <w:szCs w:val="24"/>
          <w:lang w:val="en-US" w:eastAsia="zh-CN"/>
        </w:rPr>
      </w:pPr>
    </w:p>
    <w:p w14:paraId="70240D70">
      <w:pPr>
        <w:numPr>
          <w:ilvl w:val="0"/>
          <w:numId w:val="0"/>
        </w:numPr>
        <w:jc w:val="left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kern w:val="2"/>
          <w:sz w:val="24"/>
          <w:szCs w:val="24"/>
          <w:lang w:val="en-US" w:eastAsia="zh-CN" w:bidi="ar-SA"/>
        </w:rPr>
        <w:t>5.</w:t>
      </w:r>
      <w:r>
        <w:rPr>
          <w:rFonts w:hint="default" w:ascii="Arial" w:hAnsi="Arial" w:cs="Arial"/>
          <w:sz w:val="24"/>
          <w:szCs w:val="24"/>
          <w:lang w:val="en-US" w:eastAsia="zh-CN"/>
        </w:rPr>
        <w:t>如何利用内部BGR通道测量目标电压。</w:t>
      </w:r>
    </w:p>
    <w:p w14:paraId="62C74351">
      <w:pPr>
        <w:keepNext w:val="0"/>
        <w:keepLines w:val="0"/>
        <w:widowControl/>
        <w:suppressLineNumbers w:val="0"/>
        <w:jc w:val="left"/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</w:pP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 xml:space="preserve">ADC 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>不能直接使用 BGR</w:t>
      </w: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 xml:space="preserve"> 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>测量目标电压值， 可使用BGR测量</w:t>
      </w: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>VCC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>值，从而计算出目标电压值。</w:t>
      </w:r>
    </w:p>
    <w:p w14:paraId="09B33C1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 xml:space="preserve"> 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 xml:space="preserve">操作流程：以测量通道 </w:t>
      </w: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 xml:space="preserve">0 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>的电压值为例；</w:t>
      </w:r>
    </w:p>
    <w:p w14:paraId="637139C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 xml:space="preserve">1&gt;.先读出内部参考电压的 </w:t>
      </w: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 xml:space="preserve">ADC 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 xml:space="preserve">测量结果，记为 </w:t>
      </w: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>ADvref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 xml:space="preserve">，再读出通道 </w:t>
      </w: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 xml:space="preserve">0 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 xml:space="preserve">的的 </w:t>
      </w: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 xml:space="preserve">ADC 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>测量结果，记为</w:t>
      </w: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>ADch0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>；</w:t>
      </w:r>
    </w:p>
    <w:p w14:paraId="611CC2E9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kern w:val="0"/>
          <w:sz w:val="24"/>
          <w:szCs w:val="24"/>
          <w:lang w:val="en-US" w:eastAsia="zh-CN" w:bidi="ar"/>
        </w:rPr>
      </w:pP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 xml:space="preserve">2&gt;.要测量的电压为 </w:t>
      </w:r>
      <w:r>
        <w:rPr>
          <w:rStyle w:val="13"/>
          <w:rFonts w:hint="default" w:ascii="Arial" w:hAnsi="Arial" w:eastAsia="宋体" w:cs="Arial"/>
          <w:b/>
          <w:bCs/>
          <w:color w:val="FF0000"/>
          <w:sz w:val="24"/>
          <w:szCs w:val="24"/>
          <w:highlight w:val="none"/>
          <w:lang w:val="en-US" w:eastAsia="zh-CN" w:bidi="ar"/>
        </w:rPr>
        <w:t>Vch0 = VBGR * (ADch0 / ADvref)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>，</w:t>
      </w: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 xml:space="preserve">VBGR 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>为 0.8</w:t>
      </w:r>
      <w:r>
        <w:rPr>
          <w:rStyle w:val="13"/>
          <w:rFonts w:hint="default" w:ascii="Arial" w:hAnsi="Arial" w:eastAsia="宋体" w:cs="Arial"/>
          <w:sz w:val="24"/>
          <w:szCs w:val="24"/>
          <w:lang w:val="en-US" w:eastAsia="zh-CN" w:bidi="ar"/>
        </w:rPr>
        <w:t>V</w:t>
      </w:r>
      <w:r>
        <w:rPr>
          <w:rStyle w:val="14"/>
          <w:rFonts w:hint="default" w:ascii="Arial" w:hAnsi="Arial" w:cs="Arial"/>
          <w:sz w:val="24"/>
          <w:szCs w:val="24"/>
          <w:lang w:val="en-US" w:eastAsia="zh-CN" w:bidi="ar"/>
        </w:rPr>
        <w:t>。</w:t>
      </w:r>
      <w:r>
        <w:rPr>
          <w:rFonts w:hint="default" w:ascii="Arial" w:hAnsi="Arial" w:eastAsia="宋体" w:cs="Arial"/>
          <w:kern w:val="0"/>
          <w:sz w:val="24"/>
          <w:szCs w:val="24"/>
          <w:lang w:val="en-US" w:eastAsia="zh-CN" w:bidi="ar"/>
        </w:rPr>
        <w:t xml:space="preserve"> </w:t>
      </w:r>
    </w:p>
    <w:p w14:paraId="7B91B6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F37F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VBGR电压出厂校准值，在Engineer区，如下图所示</w:t>
      </w:r>
    </w:p>
    <w:p w14:paraId="09F1D7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29835" cy="1433830"/>
            <wp:effectExtent l="0" t="0" r="12065" b="1270"/>
            <wp:docPr id="1" name="图片 1" descr="174473145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47314501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67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#define  VREF_0V8  (*(uint32_t *)(0x1FFF03C0)) </w:t>
      </w:r>
    </w:p>
    <w:p w14:paraId="14D9F3A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float vref; //参考电压值</w:t>
      </w:r>
    </w:p>
    <w:p w14:paraId="329A084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void read_0_8V(void){</w:t>
      </w:r>
    </w:p>
    <w:p w14:paraId="79266A5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uint16_t data_vref;</w:t>
      </w:r>
    </w:p>
    <w:p w14:paraId="222E21A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data_vref =VREF_0V8;</w:t>
      </w:r>
    </w:p>
    <w:p w14:paraId="67EAB04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vref = (float) (data_vref*3.3/4096);</w:t>
      </w:r>
    </w:p>
    <w:p w14:paraId="7E5637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2EE7FAA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816211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6.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两个定时器TIM1和TIM3的定时计算方式不同，</w:t>
      </w:r>
    </w:p>
    <w:p w14:paraId="5940BD4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a&gt;.TIM1的定时计算方式为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54F599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TimeOut = ((Prescaler + 1) * (Period + 1)) / </w:t>
      </w:r>
      <w: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Fclk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。</w:t>
      </w:r>
    </w:p>
    <w:p w14:paraId="6AAF6D37">
      <w:pP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其中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Prescaler </w:t>
      </w:r>
      <w: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为</w:t>
      </w:r>
      <w: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PSC[15:0]的赋值</w:t>
      </w:r>
    </w:p>
    <w:p w14:paraId="5E78AB79">
      <w:pP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397258D5">
      <w:pP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1135" cy="535305"/>
            <wp:effectExtent l="0" t="0" r="1206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5EE3">
      <w:pP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1CDB4F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420" w:leftChars="0" w:right="0" w:righ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TimeOut表示定时器溢出时间，单位为us（微秒）。</w:t>
      </w:r>
    </w:p>
    <w:p w14:paraId="549811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420" w:leftChars="0" w:right="0" w:righ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Prescaler是分频TIM时钟的预分频器值。</w:t>
      </w:r>
    </w:p>
    <w:p w14:paraId="2A96EA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420" w:leftChars="0" w:right="0" w:righ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Period是计数重载值</w:t>
      </w:r>
    </w:p>
    <w:p w14:paraId="1DA821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420" w:leftChars="0" w:right="0" w:righ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Fclk为系统时钟</w:t>
      </w:r>
    </w:p>
    <w:p w14:paraId="2622268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7AD3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jc w:val="left"/>
        <w:rPr>
          <w:rFonts w:hint="eastAsia" w:cs="宋体"/>
          <w:kern w:val="0"/>
          <w:sz w:val="24"/>
          <w:szCs w:val="24"/>
          <w:lang w:val="en-US" w:eastAsia="zh-CN" w:bidi="ar"/>
        </w:rPr>
      </w:pPr>
    </w:p>
    <w:p w14:paraId="53DFF1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cs="宋体"/>
          <w:kern w:val="0"/>
          <w:sz w:val="24"/>
          <w:szCs w:val="24"/>
          <w:lang w:val="en-US" w:eastAsia="zh-CN" w:bidi="ar"/>
        </w:rPr>
        <w:t>b&gt;.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TIM3的定时计算方式为：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TimeOut = ((Prescaler + 1) * (Period + 1)) /</w:t>
      </w:r>
      <w: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Fclk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。</w:t>
      </w:r>
    </w:p>
    <w:p w14:paraId="565EDFF3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其中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Prescaler </w:t>
      </w:r>
      <w: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为</w:t>
      </w:r>
      <w:r>
        <w:rPr>
          <w:rFonts w:hint="eastAsia" w:ascii="Arial" w:hAnsi="Arial" w:cs="Arial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2的PSC[15:0]方</w:t>
      </w:r>
    </w:p>
    <w:p w14:paraId="2881AD34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0500" cy="745490"/>
            <wp:effectExtent l="0" t="0" r="0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65C25">
      <w:pPr>
        <w:widowControl w:val="0"/>
        <w:numPr>
          <w:ilvl w:val="0"/>
          <w:numId w:val="0"/>
        </w:numPr>
        <w:jc w:val="left"/>
      </w:pPr>
    </w:p>
    <w:p w14:paraId="7AE13D3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7.</w:t>
      </w:r>
      <w:r>
        <w:rPr>
          <w:rFonts w:hint="eastAsia"/>
          <w:b/>
          <w:bCs/>
          <w:lang w:val="en-US" w:eastAsia="zh-CN"/>
        </w:rPr>
        <w:t>当使用TIM3的通道3和通道4做PWM输出时，注意匹配TIM3_CR1的MODE为1，注意TIM3-&gt;ARR,以及TIM3-&gt;CCR3(CCR4)值都不应超过255.</w:t>
      </w:r>
    </w:p>
    <w:p w14:paraId="621FEFC5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66A5BDBC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08880" cy="3305175"/>
            <wp:effectExtent l="0" t="0" r="7620" b="9525"/>
            <wp:docPr id="4" name="图片 4" descr="1745489398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54893981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3DD5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默认是模式1，故当只使用到TIM3的CH1或CH2，需要将模式1关闭，初始化时需要调用std_tim_work_mode1_disable(TIM3);</w:t>
      </w:r>
    </w:p>
    <w:p w14:paraId="59F13F4E">
      <w:pPr>
        <w:widowControl w:val="0"/>
        <w:numPr>
          <w:ilvl w:val="0"/>
          <w:numId w:val="0"/>
        </w:numPr>
        <w:jc w:val="left"/>
      </w:pPr>
    </w:p>
    <w:p w14:paraId="77FB7B5B">
      <w:pPr>
        <w:widowControl w:val="0"/>
        <w:numPr>
          <w:ilvl w:val="0"/>
          <w:numId w:val="0"/>
        </w:numPr>
        <w:jc w:val="left"/>
      </w:pPr>
    </w:p>
    <w:p w14:paraId="5D246185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8.</w:t>
      </w:r>
      <w:r>
        <w:rPr>
          <w:rFonts w:hint="eastAsia"/>
          <w:b/>
          <w:bCs/>
          <w:lang w:val="en-US" w:eastAsia="zh-CN"/>
        </w:rPr>
        <w:t>内部flash读取函数；</w:t>
      </w:r>
    </w:p>
    <w:p w14:paraId="0997095F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21CFAE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uint32_t FLASH_ReadWord(uint32_t address)</w:t>
      </w:r>
    </w:p>
    <w:p w14:paraId="61CE131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{</w:t>
      </w:r>
    </w:p>
    <w:p w14:paraId="42F0843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 xml:space="preserve">  return *(__IO uint32_t*)address; </w:t>
      </w:r>
    </w:p>
    <w:p w14:paraId="6C8446A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}</w:t>
      </w:r>
    </w:p>
    <w:p w14:paraId="78D68F45"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 w14:paraId="71566CE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uint16_t FLASH_ReadByte(uint32_t address)</w:t>
      </w:r>
    </w:p>
    <w:p w14:paraId="6DFBF1F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{</w:t>
      </w:r>
    </w:p>
    <w:p w14:paraId="668ACD4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 xml:space="preserve">  return *(__IO uint8_t*)address; </w:t>
      </w:r>
    </w:p>
    <w:p w14:paraId="05A3770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}</w:t>
      </w:r>
    </w:p>
    <w:p w14:paraId="563ACBC9"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 w14:paraId="62A03CC4"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 w14:paraId="7EA2E1D8"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 w14:paraId="1151F8F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uint16_t FLASH_ReadHalfWord(uint32_t address)</w:t>
      </w:r>
    </w:p>
    <w:p w14:paraId="21DD7DF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{</w:t>
      </w:r>
    </w:p>
    <w:p w14:paraId="4A1605A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 xml:space="preserve">  return *(__IO uint16_t*)address; </w:t>
      </w:r>
    </w:p>
    <w:p w14:paraId="6127548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}</w:t>
      </w:r>
    </w:p>
    <w:p w14:paraId="6A0D3603"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 w14:paraId="4048632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//从指定地址开始读取多个数据</w:t>
      </w:r>
    </w:p>
    <w:p w14:paraId="235BE6A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void FLASH_ReadMoreData(uint32_t startAddress,uint16_t *readData,uint16_t countToRead)</w:t>
      </w:r>
    </w:p>
    <w:p w14:paraId="30B8C4C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{</w:t>
      </w:r>
    </w:p>
    <w:p w14:paraId="685D5C4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 xml:space="preserve">  uint16_t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dataIndex;</w:t>
      </w:r>
    </w:p>
    <w:p w14:paraId="67C69B5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 xml:space="preserve">  for(dataIndex=0;dataIndex&lt;countToRead;dataIndex++)</w:t>
      </w:r>
    </w:p>
    <w:p w14:paraId="3CC3DBF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 xml:space="preserve">  {</w:t>
      </w:r>
    </w:p>
    <w:p w14:paraId="040B3F1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 xml:space="preserve">    readData[dataIndex]=FLASH_ReadHalfWord(startAddress+dataIndex*2);</w:t>
      </w:r>
    </w:p>
    <w:p w14:paraId="7E529A2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 xml:space="preserve">  }</w:t>
      </w:r>
    </w:p>
    <w:p w14:paraId="03012AA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}</w:t>
      </w:r>
    </w:p>
    <w:p w14:paraId="21BCC4F7"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 w14:paraId="63ECB22E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9.SYSTICK中断使用方法</w:t>
      </w:r>
    </w:p>
    <w:p w14:paraId="5ABA5BE2">
      <w:pPr>
        <w:widowControl w:val="0"/>
        <w:numPr>
          <w:ilvl w:val="0"/>
          <w:numId w:val="0"/>
        </w:numPr>
        <w:jc w:val="left"/>
      </w:pPr>
      <w:r>
        <w:rPr>
          <w:rFonts w:hint="eastAsia"/>
        </w:rPr>
        <w:t xml:space="preserve"> </w:t>
      </w:r>
    </w:p>
    <w:p w14:paraId="7BABA052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std_delay_init();</w:t>
      </w:r>
      <w:r>
        <w:rPr>
          <w:rFonts w:hint="eastAsia"/>
          <w:lang w:val="en-US" w:eastAsia="zh-CN"/>
        </w:rPr>
        <w:t xml:space="preserve">                              //滴答定时器初始化</w:t>
      </w:r>
    </w:p>
    <w:p w14:paraId="0F77E1F8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std_delayus_start(1000);</w:t>
      </w:r>
      <w:r>
        <w:rPr>
          <w:rFonts w:hint="eastAsia"/>
          <w:lang w:val="en-US" w:eastAsia="zh-CN"/>
        </w:rPr>
        <w:t xml:space="preserve">                       //设定1000us进入一次滴答中断</w:t>
      </w:r>
    </w:p>
    <w:p w14:paraId="5796907F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SysTick-&gt;CTRL |=</w:t>
      </w:r>
      <w:r>
        <w:rPr>
          <w:rFonts w:hint="eastAsia"/>
        </w:rPr>
        <w:tab/>
      </w:r>
      <w:r>
        <w:rPr>
          <w:rFonts w:hint="eastAsia"/>
        </w:rPr>
        <w:t xml:space="preserve">SysTick_CTRL_TICKINT_Msk; </w:t>
      </w:r>
      <w:r>
        <w:rPr>
          <w:rFonts w:hint="eastAsia"/>
          <w:lang w:val="en-US" w:eastAsia="zh-CN"/>
        </w:rPr>
        <w:t xml:space="preserve">   //使能滴答定时器中断</w:t>
      </w:r>
    </w:p>
    <w:p w14:paraId="46263272">
      <w:pPr>
        <w:widowControl w:val="0"/>
        <w:numPr>
          <w:ilvl w:val="0"/>
          <w:numId w:val="0"/>
        </w:numPr>
        <w:jc w:val="left"/>
      </w:pPr>
    </w:p>
    <w:p w14:paraId="13E17CE1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void SysTick_Handler()</w:t>
      </w:r>
      <w:r>
        <w:rPr>
          <w:rFonts w:hint="eastAsia"/>
          <w:lang w:val="en-US" w:eastAsia="zh-CN"/>
        </w:rPr>
        <w:t xml:space="preserve">     //滴答定时器入口函数</w:t>
      </w:r>
    </w:p>
    <w:p w14:paraId="78D37B2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{</w:t>
      </w:r>
    </w:p>
    <w:p w14:paraId="4BC3EDE6"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 w14:paraId="7ADBB526">
      <w:pPr>
        <w:widowControl w:val="0"/>
        <w:numPr>
          <w:ilvl w:val="0"/>
          <w:numId w:val="0"/>
        </w:numPr>
        <w:jc w:val="left"/>
      </w:pPr>
      <w:r>
        <w:rPr>
          <w:rFonts w:hint="eastAsia"/>
        </w:rPr>
        <w:t>}</w:t>
      </w:r>
    </w:p>
    <w:p w14:paraId="0230BC27">
      <w:pPr>
        <w:widowControl w:val="0"/>
        <w:numPr>
          <w:ilvl w:val="0"/>
          <w:numId w:val="0"/>
        </w:numPr>
        <w:jc w:val="left"/>
      </w:pPr>
    </w:p>
    <w:p w14:paraId="54B2B1CD">
      <w:pPr>
        <w:widowControl w:val="0"/>
        <w:numPr>
          <w:ilvl w:val="0"/>
          <w:numId w:val="0"/>
        </w:numPr>
        <w:jc w:val="left"/>
      </w:pPr>
    </w:p>
    <w:p w14:paraId="3CD92CA3">
      <w:pPr>
        <w:widowControl w:val="0"/>
        <w:numPr>
          <w:ilvl w:val="0"/>
          <w:numId w:val="0"/>
        </w:numPr>
        <w:jc w:val="left"/>
      </w:pPr>
    </w:p>
    <w:p w14:paraId="35042D42">
      <w:pPr>
        <w:widowControl w:val="0"/>
        <w:numPr>
          <w:ilvl w:val="0"/>
          <w:numId w:val="0"/>
        </w:numPr>
        <w:jc w:val="left"/>
      </w:pPr>
    </w:p>
    <w:p w14:paraId="3DB30800">
      <w:pPr>
        <w:widowControl w:val="0"/>
        <w:numPr>
          <w:ilvl w:val="0"/>
          <w:numId w:val="0"/>
        </w:numPr>
        <w:jc w:val="left"/>
      </w:pPr>
    </w:p>
    <w:p w14:paraId="4AD59DAC">
      <w:pPr>
        <w:widowControl w:val="0"/>
        <w:numPr>
          <w:ilvl w:val="0"/>
          <w:numId w:val="0"/>
        </w:numPr>
        <w:jc w:val="left"/>
      </w:pPr>
    </w:p>
    <w:p w14:paraId="785A65B7">
      <w:pPr>
        <w:widowControl w:val="0"/>
        <w:numPr>
          <w:ilvl w:val="0"/>
          <w:numId w:val="0"/>
        </w:numPr>
        <w:jc w:val="left"/>
      </w:pPr>
    </w:p>
    <w:p w14:paraId="6B34A820">
      <w:pPr>
        <w:widowControl w:val="0"/>
        <w:numPr>
          <w:ilvl w:val="0"/>
          <w:numId w:val="0"/>
        </w:numPr>
        <w:jc w:val="left"/>
      </w:pPr>
    </w:p>
    <w:p w14:paraId="2C6E0608">
      <w:pPr>
        <w:widowControl w:val="0"/>
        <w:numPr>
          <w:ilvl w:val="0"/>
          <w:numId w:val="0"/>
        </w:numPr>
        <w:jc w:val="left"/>
      </w:pPr>
    </w:p>
    <w:p w14:paraId="21631168">
      <w:pPr>
        <w:widowControl w:val="0"/>
        <w:numPr>
          <w:ilvl w:val="0"/>
          <w:numId w:val="0"/>
        </w:num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附：</w:t>
      </w:r>
    </w:p>
    <w:p w14:paraId="3FD2EB30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目前我司脱机烧录器，</w:t>
      </w:r>
    </w:p>
    <w:p w14:paraId="69A0295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1.华大电子官方烧录器 S200</w:t>
      </w:r>
    </w:p>
    <w:p w14:paraId="5CF24E56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B0F2301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4C591C58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79470" cy="2040890"/>
            <wp:effectExtent l="0" t="0" r="11430" b="3810"/>
            <wp:docPr id="8" name="图片 8" descr="1748482336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84823363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39FB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注意SW200在导入烧录文件时，文件名不能包含中文，否则加载会出错，文件名长度不超过255。</w:t>
      </w:r>
    </w:p>
    <w:p w14:paraId="661EC69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65D9049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bookmarkStart w:id="0" w:name="_GoBack"/>
      <w:bookmarkEnd w:id="0"/>
    </w:p>
    <w:p w14:paraId="2DBE1E6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除我司的S200以外，推荐使用的还有创芯工坊和轩微.</w:t>
      </w:r>
    </w:p>
    <w:p w14:paraId="3575085F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B54E02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 xml:space="preserve">轩微 </w:t>
      </w:r>
    </w:p>
    <w:p w14:paraId="099E195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09800" cy="2743200"/>
            <wp:effectExtent l="0" t="0" r="0" b="0"/>
            <wp:docPr id="6" name="图片 6" descr="174684266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68426644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76DDF53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DF6BCA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147977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tbl>
      <w:tblPr>
        <w:tblStyle w:val="6"/>
        <w:tblW w:w="81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6090"/>
      </w:tblGrid>
      <w:tr w14:paraId="6D809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A8E7A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MicrosoftYaHei-Bold" w:hAnsi="MicrosoftYaHei-Bold" w:eastAsia="MicrosoftYaHei-Bold" w:cs="MicrosoftYaHei-Bold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名称</w:t>
            </w:r>
          </w:p>
        </w:tc>
        <w:tc>
          <w:tcPr>
            <w:tcW w:w="60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AED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描述</w:t>
            </w:r>
          </w:p>
        </w:tc>
      </w:tr>
      <w:tr w14:paraId="2B678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5A417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官网链接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AD613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sz w:val="22"/>
                <w:szCs w:val="22"/>
                <w:u w:val="singl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instrText xml:space="preserve"> HYPERLINK "http://www.xwopen.com/" </w:instrText>
            </w: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宋体" w:hAnsi="宋体" w:eastAsia="宋体" w:cs="宋体"/>
                <w:i w:val="0"/>
                <w:iCs w:val="0"/>
                <w:sz w:val="22"/>
                <w:szCs w:val="22"/>
                <w:u w:val="single"/>
              </w:rPr>
              <w:t>http://www.xwopen.com/</w:t>
            </w: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</w:p>
        </w:tc>
      </w:tr>
      <w:tr w14:paraId="0ED13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28634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采购链接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A7CF5CE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i w:val="0"/>
                <w:iCs w:val="0"/>
                <w:color w:val="800080"/>
                <w:sz w:val="22"/>
                <w:szCs w:val="22"/>
                <w:u w:val="single"/>
              </w:rPr>
            </w:pPr>
            <w:r>
              <w:rPr>
                <w:rFonts w:hint="default"/>
                <w:lang w:val="en-US" w:eastAsia="zh-CN"/>
              </w:rPr>
              <w:t>https://item.taobao.com/item.htm?id=718046415022</w:t>
            </w:r>
          </w:p>
        </w:tc>
      </w:tr>
      <w:tr w14:paraId="2E7FE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C9327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资料链接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853F0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宋体" w:cs="Arial"/>
                <w:i w:val="0"/>
                <w:iCs w:val="0"/>
                <w:color w:val="0563C1"/>
                <w:sz w:val="19"/>
                <w:szCs w:val="19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563C1"/>
                <w:kern w:val="0"/>
                <w:sz w:val="19"/>
                <w:szCs w:val="19"/>
                <w:u w:val="none"/>
                <w:lang w:val="en-US" w:eastAsia="zh-CN" w:bidi="ar"/>
              </w:rPr>
              <w:t>https://www.xwopen.com/WPFStandaloneProgrammer.html</w:t>
            </w:r>
          </w:p>
        </w:tc>
      </w:tr>
      <w:tr w14:paraId="79545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DB313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产品价格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52F0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499 元/台</w:t>
            </w:r>
          </w:p>
        </w:tc>
      </w:tr>
      <w:tr w14:paraId="02E6D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4AC60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联系人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01B85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姚先生</w:t>
            </w:r>
          </w:p>
        </w:tc>
      </w:tr>
      <w:tr w14:paraId="19FC7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3232B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微信号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21923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wxid_1446004460611</w:t>
            </w:r>
          </w:p>
        </w:tc>
      </w:tr>
      <w:tr w14:paraId="6247F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89E18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手机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B9F1A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18900589986</w:t>
            </w:r>
          </w:p>
        </w:tc>
      </w:tr>
    </w:tbl>
    <w:p w14:paraId="0C19CCD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556F8C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3F2C31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B47C9B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DC13A96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/>
          <w:color w:val="155312"/>
          <w:sz w:val="24"/>
          <w:szCs w:val="24"/>
          <w:lang w:val="en-US" w:eastAsia="zh-CN"/>
        </w:rPr>
      </w:pPr>
      <w:r>
        <w:rPr>
          <w:rFonts w:hint="eastAsia" w:ascii="宋体" w:hAnsi="宋体" w:cstheme="minorBidi"/>
          <w:color w:val="155312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Theme="minorEastAsia" w:cstheme="minorBidi"/>
          <w:color w:val="155312"/>
          <w:kern w:val="2"/>
          <w:sz w:val="24"/>
          <w:szCs w:val="24"/>
          <w:lang w:val="en-US" w:eastAsia="zh-CN" w:bidi="ar-SA"/>
        </w:rPr>
        <w:t>.</w:t>
      </w:r>
      <w:r>
        <w:rPr>
          <w:rFonts w:hint="default"/>
          <w:lang w:val="en-US" w:eastAsia="zh-CN"/>
        </w:rPr>
        <w:t>创芯工坊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/>
          <w:color w:val="155312"/>
          <w:sz w:val="24"/>
          <w:szCs w:val="24"/>
          <w:lang w:val="en-US" w:eastAsia="zh-CN"/>
        </w:rPr>
        <w:t xml:space="preserve"> </w:t>
      </w:r>
    </w:p>
    <w:p w14:paraId="02635983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/>
          <w:color w:val="155312"/>
          <w:sz w:val="24"/>
          <w:szCs w:val="24"/>
          <w:lang w:val="zh-CN" w:eastAsia="zh-CN"/>
        </w:rPr>
      </w:pPr>
      <w:r>
        <w:rPr>
          <w:rFonts w:hint="eastAsia" w:ascii="宋体" w:hAnsi="宋体"/>
          <w:color w:val="155312"/>
          <w:sz w:val="24"/>
          <w:szCs w:val="24"/>
          <w:lang w:val="zh-CN" w:eastAsia="zh-CN"/>
        </w:rPr>
        <w:drawing>
          <wp:inline distT="0" distB="0" distL="114300" distR="114300">
            <wp:extent cx="3263900" cy="2978150"/>
            <wp:effectExtent l="0" t="0" r="0" b="6350"/>
            <wp:docPr id="7" name="图片 7" descr="1746842705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68427056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2C9B">
      <w:pPr>
        <w:widowControl w:val="0"/>
        <w:numPr>
          <w:ilvl w:val="0"/>
          <w:numId w:val="0"/>
        </w:numPr>
        <w:jc w:val="left"/>
        <w:rPr>
          <w:rFonts w:hint="eastAsia" w:ascii="宋体" w:hAnsi="宋体"/>
          <w:color w:val="155312"/>
          <w:sz w:val="24"/>
          <w:szCs w:val="24"/>
          <w:lang w:val="zh-CN"/>
        </w:rPr>
      </w:pPr>
    </w:p>
    <w:tbl>
      <w:tblPr>
        <w:tblStyle w:val="6"/>
        <w:tblW w:w="95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8404"/>
      </w:tblGrid>
      <w:tr w14:paraId="692F2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bottom"/>
          </w:tcPr>
          <w:p w14:paraId="699CE0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eastAsia="等线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17"/>
                <w:lang w:val="en-US" w:eastAsia="zh-CN" w:bidi="ar"/>
              </w:rPr>
              <w:t>官网链接</w:t>
            </w:r>
          </w:p>
        </w:tc>
        <w:tc>
          <w:tcPr>
            <w:tcW w:w="8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CDB1E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www.icworkshop.com / www.powerwriter.com</w:t>
            </w:r>
          </w:p>
        </w:tc>
      </w:tr>
      <w:tr w14:paraId="66579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bottom"/>
          </w:tcPr>
          <w:p w14:paraId="67AB71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购买链接</w:t>
            </w:r>
          </w:p>
        </w:tc>
        <w:tc>
          <w:tcPr>
            <w:tcW w:w="8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07FB8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等线" w:hAnsi="等线" w:eastAsia="等线" w:cs="等线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instrText xml:space="preserve"> HYPERLINK "https://shop233698600.taobao.com/shop/view_shop.htm?spm=a230r.1.14.4.4889e2557GM8HX&amp;user_number_id=2208043782608" </w:instrText>
            </w:r>
            <w:r>
              <w:rPr>
                <w:rFonts w:hint="eastAsia" w:ascii="等线" w:hAnsi="等线" w:eastAsia="等线" w:cs="等线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等线" w:hAnsi="等线" w:eastAsia="等线" w:cs="等线"/>
                <w:i w:val="0"/>
                <w:iCs w:val="0"/>
                <w:sz w:val="22"/>
                <w:szCs w:val="22"/>
                <w:u w:val="single"/>
              </w:rPr>
              <w:t>https://shop233698600.taobao.com/shop/view_shop.htm?spm=a230r.1.14.4.4889e2557GM8HX&amp;user_number_id=2208043782608</w:t>
            </w:r>
            <w:r>
              <w:rPr>
                <w:rFonts w:hint="eastAsia" w:ascii="等线" w:hAnsi="等线" w:eastAsia="等线" w:cs="等线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</w:p>
        </w:tc>
      </w:tr>
      <w:tr w14:paraId="5BC4D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CB6F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资料链接</w:t>
            </w:r>
          </w:p>
        </w:tc>
        <w:tc>
          <w:tcPr>
            <w:tcW w:w="8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B126C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等线" w:hAnsi="等线" w:eastAsia="等线" w:cs="等线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instrText xml:space="preserve"> HYPERLINK "https://www.icworkshop.com/user/powerWriter" </w:instrText>
            </w:r>
            <w:r>
              <w:rPr>
                <w:rFonts w:hint="eastAsia" w:ascii="等线" w:hAnsi="等线" w:eastAsia="等线" w:cs="等线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eastAsia" w:ascii="等线" w:hAnsi="等线" w:eastAsia="等线" w:cs="等线"/>
                <w:i w:val="0"/>
                <w:iCs w:val="0"/>
                <w:sz w:val="22"/>
                <w:szCs w:val="22"/>
                <w:u w:val="single"/>
              </w:rPr>
              <w:t>https://www.icworkshop.com/user/powerWriter</w:t>
            </w:r>
            <w:r>
              <w:rPr>
                <w:rFonts w:hint="eastAsia" w:ascii="等线" w:hAnsi="等线" w:eastAsia="等线" w:cs="等线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</w:p>
        </w:tc>
      </w:tr>
      <w:tr w14:paraId="5A01E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36F03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供货周期</w:t>
            </w:r>
          </w:p>
        </w:tc>
        <w:tc>
          <w:tcPr>
            <w:tcW w:w="8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24CC1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现货</w:t>
            </w:r>
          </w:p>
        </w:tc>
      </w:tr>
      <w:tr w14:paraId="00D05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B028A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支持芯片</w:t>
            </w:r>
          </w:p>
        </w:tc>
        <w:tc>
          <w:tcPr>
            <w:tcW w:w="8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C5B8E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16"/>
                <w:rFonts w:hint="eastAsia" w:eastAsia="等线"/>
                <w:lang w:val="en-US" w:eastAsia="zh-CN" w:bidi="ar"/>
              </w:rPr>
              <w:t xml:space="preserve"> </w:t>
            </w:r>
          </w:p>
        </w:tc>
      </w:tr>
      <w:tr w14:paraId="17096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FE1E7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产品价格</w:t>
            </w:r>
          </w:p>
        </w:tc>
        <w:tc>
          <w:tcPr>
            <w:tcW w:w="8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2E058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等线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16"/>
                <w:rFonts w:eastAsia="等线"/>
                <w:lang w:val="en-US" w:eastAsia="zh-CN" w:bidi="ar"/>
              </w:rPr>
              <w:t>PW200</w:t>
            </w:r>
            <w:r>
              <w:rPr>
                <w:rStyle w:val="17"/>
                <w:lang w:val="en-US" w:eastAsia="zh-CN" w:bidi="ar"/>
              </w:rPr>
              <w:t>，￥</w:t>
            </w:r>
            <w:r>
              <w:rPr>
                <w:rStyle w:val="16"/>
                <w:rFonts w:eastAsia="等线"/>
                <w:lang w:val="en-US" w:eastAsia="zh-CN" w:bidi="ar"/>
              </w:rPr>
              <w:t>399</w:t>
            </w:r>
            <w:r>
              <w:rPr>
                <w:rStyle w:val="17"/>
                <w:lang w:val="en-US" w:eastAsia="zh-CN" w:bidi="ar"/>
              </w:rPr>
              <w:t>（折后￥</w:t>
            </w:r>
            <w:r>
              <w:rPr>
                <w:rStyle w:val="16"/>
                <w:rFonts w:eastAsia="等线"/>
                <w:lang w:val="en-US" w:eastAsia="zh-CN" w:bidi="ar"/>
              </w:rPr>
              <w:t>299</w:t>
            </w:r>
            <w:r>
              <w:rPr>
                <w:rStyle w:val="17"/>
                <w:lang w:val="en-US" w:eastAsia="zh-CN" w:bidi="ar"/>
              </w:rPr>
              <w:t>）；</w:t>
            </w:r>
            <w:r>
              <w:rPr>
                <w:rStyle w:val="16"/>
                <w:rFonts w:eastAsia="等线"/>
                <w:lang w:val="en-US" w:eastAsia="zh-CN" w:bidi="ar"/>
              </w:rPr>
              <w:t>PW300</w:t>
            </w:r>
            <w:r>
              <w:rPr>
                <w:rStyle w:val="17"/>
                <w:lang w:val="en-US" w:eastAsia="zh-CN" w:bidi="ar"/>
              </w:rPr>
              <w:t>，￥</w:t>
            </w:r>
            <w:r>
              <w:rPr>
                <w:rStyle w:val="16"/>
                <w:rFonts w:eastAsia="等线"/>
                <w:lang w:val="en-US" w:eastAsia="zh-CN" w:bidi="ar"/>
              </w:rPr>
              <w:t>499</w:t>
            </w:r>
            <w:r>
              <w:rPr>
                <w:rStyle w:val="17"/>
                <w:lang w:val="en-US" w:eastAsia="zh-CN" w:bidi="ar"/>
              </w:rPr>
              <w:t>（折后￥</w:t>
            </w:r>
            <w:r>
              <w:rPr>
                <w:rStyle w:val="16"/>
                <w:rFonts w:eastAsia="等线"/>
                <w:lang w:val="en-US" w:eastAsia="zh-CN" w:bidi="ar"/>
              </w:rPr>
              <w:t>399</w:t>
            </w:r>
            <w:r>
              <w:rPr>
                <w:rStyle w:val="17"/>
                <w:lang w:val="en-US" w:eastAsia="zh-CN" w:bidi="ar"/>
              </w:rPr>
              <w:t>）</w:t>
            </w:r>
          </w:p>
        </w:tc>
      </w:tr>
      <w:tr w14:paraId="3AB2C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bottom"/>
          </w:tcPr>
          <w:p w14:paraId="732469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技术支持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bottom"/>
          </w:tcPr>
          <w:p w14:paraId="6419C3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7D411FB2">
      <w:pPr>
        <w:widowControl w:val="0"/>
        <w:numPr>
          <w:ilvl w:val="0"/>
          <w:numId w:val="0"/>
        </w:numPr>
        <w:jc w:val="left"/>
        <w:rPr>
          <w:rFonts w:hint="default" w:ascii="宋体" w:hAnsi="宋体"/>
          <w:color w:val="155312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D5BB2E"/>
    <w:multiLevelType w:val="singleLevel"/>
    <w:tmpl w:val="DED5BB2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54D5"/>
    <w:rsid w:val="00080456"/>
    <w:rsid w:val="0008604E"/>
    <w:rsid w:val="00181857"/>
    <w:rsid w:val="0028212A"/>
    <w:rsid w:val="002A4FFF"/>
    <w:rsid w:val="002B3038"/>
    <w:rsid w:val="00315A78"/>
    <w:rsid w:val="003857F9"/>
    <w:rsid w:val="003D4856"/>
    <w:rsid w:val="00453DEB"/>
    <w:rsid w:val="00492731"/>
    <w:rsid w:val="004979F6"/>
    <w:rsid w:val="004E30F5"/>
    <w:rsid w:val="005D64ED"/>
    <w:rsid w:val="005F71CA"/>
    <w:rsid w:val="006E239F"/>
    <w:rsid w:val="00754D1C"/>
    <w:rsid w:val="007A1216"/>
    <w:rsid w:val="00827ED0"/>
    <w:rsid w:val="008905FB"/>
    <w:rsid w:val="008D4D89"/>
    <w:rsid w:val="008F5BA6"/>
    <w:rsid w:val="00930347"/>
    <w:rsid w:val="00982184"/>
    <w:rsid w:val="0098396C"/>
    <w:rsid w:val="00A02F34"/>
    <w:rsid w:val="00A40161"/>
    <w:rsid w:val="00A458CB"/>
    <w:rsid w:val="00AB1FB5"/>
    <w:rsid w:val="00AC15E1"/>
    <w:rsid w:val="00AC76A8"/>
    <w:rsid w:val="00C672D2"/>
    <w:rsid w:val="00D726BC"/>
    <w:rsid w:val="00DC37B1"/>
    <w:rsid w:val="00E4223B"/>
    <w:rsid w:val="00E511A2"/>
    <w:rsid w:val="00F65540"/>
    <w:rsid w:val="00FA4927"/>
    <w:rsid w:val="04775EE6"/>
    <w:rsid w:val="0BC814CA"/>
    <w:rsid w:val="0FD348E1"/>
    <w:rsid w:val="12B96924"/>
    <w:rsid w:val="299547EE"/>
    <w:rsid w:val="2C376E21"/>
    <w:rsid w:val="2CEF048E"/>
    <w:rsid w:val="3069138B"/>
    <w:rsid w:val="41625E24"/>
    <w:rsid w:val="427A0051"/>
    <w:rsid w:val="42E50C74"/>
    <w:rsid w:val="4A7B0820"/>
    <w:rsid w:val="52701540"/>
    <w:rsid w:val="551B1C37"/>
    <w:rsid w:val="55D45515"/>
    <w:rsid w:val="55D65B5E"/>
    <w:rsid w:val="5709174D"/>
    <w:rsid w:val="5C932A8B"/>
    <w:rsid w:val="60DD2497"/>
    <w:rsid w:val="619863BE"/>
    <w:rsid w:val="6591514E"/>
    <w:rsid w:val="665B20C5"/>
    <w:rsid w:val="67C63C85"/>
    <w:rsid w:val="6DC1466D"/>
    <w:rsid w:val="6F0F7DF8"/>
    <w:rsid w:val="70B56644"/>
    <w:rsid w:val="793D7B1F"/>
    <w:rsid w:val="799F7460"/>
    <w:rsid w:val="7D94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FollowedHyperlink"/>
    <w:basedOn w:val="7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7"/>
    <w:semiHidden/>
    <w:unhideWhenUsed/>
    <w:qFormat/>
    <w:uiPriority w:val="99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3">
    <w:name w:val="fontstyle01"/>
    <w:basedOn w:val="7"/>
    <w:qFormat/>
    <w:uiPriority w:val="0"/>
    <w:rPr>
      <w:rFonts w:ascii="Arial" w:hAnsi="Arial" w:cs="Arial"/>
      <w:color w:val="000000"/>
      <w:sz w:val="20"/>
      <w:szCs w:val="20"/>
    </w:rPr>
  </w:style>
  <w:style w:type="character" w:customStyle="1" w:styleId="14">
    <w:name w:val="fontstyle21"/>
    <w:basedOn w:val="7"/>
    <w:qFormat/>
    <w:uiPriority w:val="0"/>
    <w:rPr>
      <w:rFonts w:ascii="微软雅黑" w:hAnsi="微软雅黑" w:eastAsia="微软雅黑" w:cs="微软雅黑"/>
      <w:color w:val="000000"/>
      <w:sz w:val="20"/>
      <w:szCs w:val="20"/>
    </w:rPr>
  </w:style>
  <w:style w:type="character" w:customStyle="1" w:styleId="15">
    <w:name w:val="fontstyle31"/>
    <w:basedOn w:val="7"/>
    <w:qFormat/>
    <w:uiPriority w:val="0"/>
    <w:rPr>
      <w:rFonts w:ascii="Wingdings" w:hAnsi="Wingdings" w:cs="Wingdings"/>
      <w:color w:val="000000"/>
      <w:sz w:val="20"/>
      <w:szCs w:val="20"/>
    </w:rPr>
  </w:style>
  <w:style w:type="character" w:customStyle="1" w:styleId="16">
    <w:name w:val="font11"/>
    <w:basedOn w:val="7"/>
    <w:qFormat/>
    <w:uiPriority w:val="0"/>
    <w:rPr>
      <w:rFonts w:hint="default" w:ascii="Calibri" w:hAnsi="Calibri" w:cs="Calibri"/>
      <w:color w:val="000000"/>
      <w:sz w:val="24"/>
      <w:szCs w:val="24"/>
      <w:u w:val="none"/>
    </w:rPr>
  </w:style>
  <w:style w:type="character" w:customStyle="1" w:styleId="17">
    <w:name w:val="font2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736</Words>
  <Characters>1804</Characters>
  <Lines>1</Lines>
  <Paragraphs>1</Paragraphs>
  <TotalTime>8</TotalTime>
  <ScaleCrop>false</ScaleCrop>
  <LinksUpToDate>false</LinksUpToDate>
  <CharactersWithSpaces>1979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2017-06-02T11:42:00Z</dcterms:created>
  <dc:creator>王西国(WANGXG)-1</dc:creator>
  <cp:lastModifiedBy>kang,peng</cp:lastModifiedBy>
  <dcterms:modified xsi:type="dcterms:W3CDTF">2025-07-07T03:07:21Z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eyJoZGlkIjoiYjQ0YmU1ZjY0Y2ZjZDkxMzIwYTY0YzgxZmQ1ODgzOGMiLCJ1c2VySWQiOiIxNjc5NTkwOTEzIn0=</vt:lpwstr>
  </property>
  <property fmtid="{D5CDD505-2E9C-101B-9397-08002B2CF9AE}" pid="3" name="KSOProductBuildVer">
    <vt:lpwstr>2052-12.1.0.21915</vt:lpwstr>
  </property>
  <property fmtid="{D5CDD505-2E9C-101B-9397-08002B2CF9AE}" pid="4" name="ICV">
    <vt:lpwstr>73ACA4E49411441EB51E7212F3C9193A_12</vt:lpwstr>
  </property>
</Properties>
</file>