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4" w:lineRule="auto"/>
        <w:ind w:left="0"/>
      </w:pPr>
      <w:r>
        <w:rPr>
          <w:rFonts w:ascii="微软雅黑" w:hAnsi="微软雅黑" w:eastAsia="微软雅黑"/>
          <w:b/>
          <w:i w:val="0"/>
          <w:color w:val="1F3864"/>
          <w:sz w:val="38"/>
        </w:rPr>
        <w:t>支付对账与差错追踪系统</w:t>
      </w:r>
    </w:p>
    <w:p>
      <w:pPr>
        <w:spacing w:before="0" w:after="20" w:line="274" w:lineRule="auto"/>
        <w:ind w:left="0"/>
      </w:pPr>
      <w:r>
        <w:rPr>
          <w:rFonts w:ascii="微软雅黑" w:hAnsi="微软雅黑" w:eastAsia="微软雅黑"/>
          <w:b/>
          <w:i w:val="0"/>
          <w:color w:val="8EA9C9"/>
          <w:sz w:val="22"/>
        </w:rPr>
        <w:t>需求规格说明书　v1.0</w:t>
      </w:r>
    </w:p>
    <w:p>
      <w:pPr>
        <w:spacing w:before="0" w:after="60" w:line="274" w:lineRule="auto"/>
        <w:ind w:left="0"/>
        <w:pBdr>
          <w:bottom w:val="single" w:sz="12" w:space="6" w:color="1F3864"/>
        </w:pBdr>
      </w:pPr>
      <w:r>
        <w:rPr>
          <w:rFonts w:ascii="微软雅黑" w:hAnsi="微软雅黑" w:eastAsia="微软雅黑"/>
          <w:b w:val="0"/>
          <w:i w:val="0"/>
          <w:color w:val="595959"/>
          <w:sz w:val="14"/>
        </w:rPr>
        <w:t>2026-10-30　｜　依据：jinrong 仓库 36 条访谈事实（f00–f55）＋ 行业现状调研　｜　范围：完整对账链路，AI 仅作辅助</w:t>
      </w:r>
    </w:p>
    <w:p>
      <w:pPr>
        <w:spacing w:before="100" w:after="60" w:line="293" w:lineRule="auto"/>
        <w:ind w:left="0"/>
      </w:pPr>
      <w:r>
        <w:rPr>
          <w:rFonts w:ascii="微软雅黑" w:hAnsi="微软雅黑" w:eastAsia="微软雅黑"/>
          <w:b w:val="0"/>
          <w:i w:val="0"/>
          <w:sz w:val="17"/>
        </w:rPr>
        <w:t>系统独立承担「日切拉单 → 解析入库 → 建批 → 明细/汇总匹配 → 差异池 → 工单交接 → 人工调整 → 双人复核 → 结算归档」全链路，作为渠道账单与内部流水之间的唯一对账事实源。AI 只做线索排序与差异原因推荐，不产生资金结论；所有涉及资金的调整必须双人复核，模型不得自动落账。</w:t>
      </w:r>
    </w:p>
    <w:p>
      <w:pPr>
        <w:keepNext/>
        <w:spacing w:before="100" w:after="30" w:line="274" w:lineRule="auto"/>
        <w:ind w:left="0"/>
      </w:pPr>
      <w:r>
        <w:rPr>
          <w:rFonts w:ascii="微软雅黑" w:hAnsi="微软雅黑" w:eastAsia="微软雅黑"/>
          <w:b/>
          <w:i w:val="0"/>
          <w:color w:val="8EA9C9"/>
          <w:sz w:val="18"/>
        </w:rPr>
        <w:t xml:space="preserve">▍ </w:t>
      </w:r>
      <w:r>
        <w:rPr>
          <w:rFonts w:ascii="微软雅黑" w:hAnsi="微软雅黑" w:eastAsia="微软雅黑"/>
          <w:b/>
          <w:i w:val="0"/>
          <w:color w:val="1F3864"/>
          <w:sz w:val="18"/>
        </w:rPr>
        <w:t>十项架构决策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W w:type="dxa" w:w="10319"/>
        <w:tblCellMar>
          <w:top w:w="12" w:type="dxa"/>
          <w:left w:w="70" w:type="dxa"/>
          <w:bottom w:w="12" w:type="dxa"/>
          <w:right w:w="70" w:type="dxa"/>
        </w:tblCellMar>
      </w:tblPr>
      <w:tblGrid>
        <w:gridCol w:w="510"/>
        <w:gridCol w:w="1361"/>
        <w:gridCol w:w="3628"/>
        <w:gridCol w:w="4819"/>
      </w:tblGrid>
      <w:tr>
        <w:trPr>
          <w:cantSplit/>
          <w:tblHeader/>
        </w:trPr>
        <w:tc>
          <w:tcPr>
            <w:tcW w:type="dxa" w:w="510"/>
            <w:shd w:val="clear" w:color="auto" w:fill="1F3864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4"/>
              </w:rPr>
              <w:t>#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4"/>
              </w:rPr>
              <w:t>议题</w:t>
            </w:r>
          </w:p>
        </w:tc>
        <w:tc>
          <w:tcPr>
            <w:tcW w:type="dxa" w:w="3628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4"/>
              </w:rPr>
              <w:t>决策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4"/>
              </w:rPr>
              <w:t>对架构的决定性影响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1</w:t>
            </w:r>
          </w:p>
        </w:tc>
        <w:tc>
          <w:tcPr>
            <w:tcW w:type="dxa" w:w="1361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系统边界</w:t>
            </w:r>
          </w:p>
        </w:tc>
        <w:tc>
          <w:tcPr>
            <w:tcW w:type="dxa" w:w="3628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全域自建对账链路，不做只读辅助层</w:t>
            </w:r>
          </w:p>
        </w:tc>
        <w:tc>
          <w:tcPr>
            <w:tcW w:type="dxa" w:w="4819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需渠道适配器、解析器、匹配引擎、结算文件四套新基建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F2F5FA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2</w:t>
            </w:r>
          </w:p>
        </w:tc>
        <w:tc>
          <w:tcPr>
            <w:tcW w:type="dxa" w:w="1361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主键与时区</w:t>
            </w:r>
          </w:p>
        </w:tc>
        <w:tc>
          <w:tcPr>
            <w:tcW w:type="dxa" w:w="3628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商户订单号为主键，渠道流水号为资金键，UTC+8</w:t>
            </w:r>
          </w:p>
        </w:tc>
        <w:tc>
          <w:tcPr>
            <w:tcW w:type="dxa" w:w="4819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决定事件模型与日切边界，须先于所有开发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3</w:t>
            </w:r>
          </w:p>
        </w:tc>
        <w:tc>
          <w:tcPr>
            <w:tcW w:type="dxa" w:w="1361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规模与时效</w:t>
            </w:r>
          </w:p>
        </w:tc>
        <w:tc>
          <w:tcPr>
            <w:tcW w:type="dxa" w:w="3628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日 80 万笔，T+1 全量 + 小时级增量</w:t>
            </w:r>
          </w:p>
        </w:tc>
        <w:tc>
          <w:tcPr>
            <w:tcW w:type="dxa" w:w="4819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按日分区、冷热分层，批量窗口 ≤ 2 小时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F2F5FA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4</w:t>
            </w:r>
          </w:p>
        </w:tc>
        <w:tc>
          <w:tcPr>
            <w:tcW w:type="dxa" w:w="1361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差错定性</w:t>
            </w:r>
          </w:p>
        </w:tc>
        <w:tc>
          <w:tcPr>
            <w:tcW w:type="dxa" w:w="3628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七类差错，系统自动初判 + 人工改判</w:t>
            </w:r>
          </w:p>
        </w:tc>
        <w:tc>
          <w:tcPr>
            <w:tcW w:type="dxa" w:w="4819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差异池需挂证据链与改判记录，不可只存结论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5</w:t>
            </w:r>
          </w:p>
        </w:tc>
        <w:tc>
          <w:tcPr>
            <w:tcW w:type="dxa" w:w="1361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工单模型</w:t>
            </w:r>
          </w:p>
        </w:tc>
        <w:tc>
          <w:tcPr>
            <w:tcW w:type="dxa" w:w="3628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自建轻量状态机 + 交接五要素，不引 BPMN</w:t>
            </w:r>
          </w:p>
        </w:tc>
        <w:tc>
          <w:tcPr>
            <w:tcW w:type="dxa" w:w="4819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转派/退回/超时升级自研，约 1.5 人月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F2F5FA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6</w:t>
            </w:r>
          </w:p>
        </w:tc>
        <w:tc>
          <w:tcPr>
            <w:tcW w:type="dxa" w:w="1361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AI 边界</w:t>
            </w:r>
          </w:p>
        </w:tc>
        <w:tc>
          <w:tcPr>
            <w:tcW w:type="dxa" w:w="3628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L1 线索排序、L2 原因推荐、L3 动作建议需签核</w:t>
            </w:r>
          </w:p>
        </w:tc>
        <w:tc>
          <w:tcPr>
            <w:tcW w:type="dxa" w:w="4819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模型不写业务表，输出与结论物理隔离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7</w:t>
            </w:r>
          </w:p>
        </w:tc>
        <w:tc>
          <w:tcPr>
            <w:tcW w:type="dxa" w:w="1361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角色权限</w:t>
            </w:r>
          </w:p>
        </w:tc>
        <w:tc>
          <w:tcPr>
            <w:tcW w:type="dxa" w:w="3628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六岗 RBAC + 数据域 + 职责分离互斥</w:t>
            </w:r>
          </w:p>
        </w:tc>
        <w:tc>
          <w:tcPr>
            <w:tcW w:type="dxa" w:w="4819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同一单发起人 ≠ 复核人，系统级硬拦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F2F5FA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8</w:t>
            </w:r>
          </w:p>
        </w:tc>
        <w:tc>
          <w:tcPr>
            <w:tcW w:type="dxa" w:w="1361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集成方式</w:t>
            </w:r>
          </w:p>
        </w:tc>
        <w:tc>
          <w:tcPr>
            <w:tcW w:type="dxa" w:w="3628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只读接入，差异落本地库，推送下游</w:t>
            </w:r>
          </w:p>
        </w:tc>
        <w:tc>
          <w:tcPr>
            <w:tcW w:type="dxa" w:w="4819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断连用快照降级，重连按业务编号去重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9</w:t>
            </w:r>
          </w:p>
        </w:tc>
        <w:tc>
          <w:tcPr>
            <w:tcW w:type="dxa" w:w="1361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部署合规</w:t>
            </w:r>
          </w:p>
        </w:tc>
        <w:tc>
          <w:tcPr>
            <w:tcW w:type="dxa" w:w="3628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私有化内网 + 本地模型，全链路留痕</w:t>
            </w:r>
          </w:p>
        </w:tc>
        <w:tc>
          <w:tcPr>
            <w:tcW w:type="dxa" w:w="4819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账单含个人金融信息，禁止出境与出网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F2F5FA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10</w:t>
            </w:r>
          </w:p>
        </w:tc>
        <w:tc>
          <w:tcPr>
            <w:tcW w:type="dxa" w:w="1361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验收口径</w:t>
            </w:r>
          </w:p>
        </w:tc>
        <w:tc>
          <w:tcPr>
            <w:tcW w:type="dxa" w:w="3628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自动匹配率 ≥ 99.9%，差异可解释率 100%</w:t>
            </w:r>
          </w:p>
        </w:tc>
        <w:tc>
          <w:tcPr>
            <w:tcW w:type="dxa" w:w="4819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须先定义「匹配正确」四要素，否则无法结项</w:t>
            </w:r>
          </w:p>
        </w:tc>
      </w:tr>
    </w:tbl>
    <w:p>
      <w:pPr>
        <w:keepNext/>
        <w:spacing w:before="100" w:after="30" w:line="274" w:lineRule="auto"/>
        <w:ind w:left="0"/>
      </w:pPr>
      <w:r>
        <w:rPr>
          <w:rFonts w:ascii="微软雅黑" w:hAnsi="微软雅黑" w:eastAsia="微软雅黑"/>
          <w:b/>
          <w:i w:val="0"/>
          <w:color w:val="8EA9C9"/>
          <w:sz w:val="18"/>
        </w:rPr>
        <w:t xml:space="preserve">▍ </w:t>
      </w:r>
      <w:r>
        <w:rPr>
          <w:rFonts w:ascii="微软雅黑" w:hAnsi="微软雅黑" w:eastAsia="微软雅黑"/>
          <w:b/>
          <w:i w:val="0"/>
          <w:color w:val="1F3864"/>
          <w:sz w:val="18"/>
        </w:rPr>
        <w:t>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W w:type="dxa" w:w="10319"/>
        <w:tblCellMar>
          <w:top w:w="12" w:type="dxa"/>
          <w:left w:w="70" w:type="dxa"/>
          <w:bottom w:w="12" w:type="dxa"/>
          <w:right w:w="70" w:type="dxa"/>
        </w:tblCellMar>
      </w:tblPr>
      <w:tblGrid>
        <w:gridCol w:w="5159"/>
        <w:gridCol w:w="5159"/>
      </w:tblGrid>
      <w:tr>
        <w:trPr>
          <w:cantSplit/>
          <w:tblHeader/>
        </w:trPr>
        <w:tc>
          <w:tcPr>
            <w:tcW w:type="dxa" w:w="5159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4"/>
              </w:rPr>
              <w:t>做（一期至三期）</w:t>
            </w:r>
          </w:p>
        </w:tc>
        <w:tc>
          <w:tcPr>
            <w:tcW w:type="dxa" w:w="5159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4"/>
              </w:rPr>
              <w:t>不做（明确排除）</w:t>
            </w:r>
          </w:p>
        </w:tc>
      </w:tr>
      <w:tr>
        <w:trPr>
          <w:cantSplit/>
        </w:trPr>
        <w:tc>
          <w:tcPr>
            <w:tcW w:type="dxa" w:w="5159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渠道适配器：微信支付、支付宝、银联、网联（一期先做 1 个渠道）</w:t>
            </w:r>
          </w:p>
        </w:tc>
        <w:tc>
          <w:tcPr>
            <w:tcW w:type="dxa" w:w="5159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资金划拨、代付、退款执行（走原有支付系统）</w:t>
            </w:r>
          </w:p>
        </w:tc>
      </w:tr>
      <w:tr>
        <w:trPr>
          <w:cantSplit/>
        </w:trPr>
        <w:tc>
          <w:tcPr>
            <w:tcW w:type="dxa" w:w="5159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账单解析、批次管理、重跑与幂等</w:t>
            </w:r>
          </w:p>
        </w:tc>
        <w:tc>
          <w:tcPr>
            <w:tcW w:type="dxa" w:w="5159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会计凭证生成（交财务总账）</w:t>
            </w:r>
          </w:p>
        </w:tc>
      </w:tr>
      <w:tr>
        <w:trPr>
          <w:cantSplit/>
        </w:trPr>
        <w:tc>
          <w:tcPr>
            <w:tcW w:type="dxa" w:w="5159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明细逐笔匹配 + 汇总/笔数/状态核对</w:t>
            </w:r>
          </w:p>
        </w:tc>
        <w:tc>
          <w:tcPr>
            <w:tcW w:type="dxa" w:w="5159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商户结算规则、费率配置（沿用现有商务系统）</w:t>
            </w:r>
          </w:p>
        </w:tc>
      </w:tr>
      <w:tr>
        <w:trPr>
          <w:cantSplit/>
        </w:trPr>
        <w:tc>
          <w:tcPr>
            <w:tcW w:type="dxa" w:w="5159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差异池、七类差错分类、证据链</w:t>
            </w:r>
          </w:p>
        </w:tc>
        <w:tc>
          <w:tcPr>
            <w:tcW w:type="dxa" w:w="5159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自动调账、自动定性为最终结论</w:t>
            </w:r>
          </w:p>
        </w:tc>
      </w:tr>
      <w:tr>
        <w:trPr>
          <w:cantSplit/>
        </w:trPr>
        <w:tc>
          <w:tcPr>
            <w:tcW w:type="dxa" w:w="5159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工单、交接、驳回、超时升级、SLA</w:t>
            </w:r>
          </w:p>
        </w:tc>
        <w:tc>
          <w:tcPr>
            <w:tcW w:type="dxa" w:w="5159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跨境多币种、汇率衍生品（二期评估）</w:t>
            </w:r>
          </w:p>
        </w:tc>
      </w:tr>
      <w:tr>
        <w:trPr>
          <w:cantSplit/>
        </w:trPr>
        <w:tc>
          <w:tcPr>
            <w:tcW w:type="dxa" w:w="5159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双人复核、结算文件生成、平账归档</w:t>
            </w:r>
          </w:p>
        </w:tc>
        <w:tc>
          <w:tcPr>
            <w:tcW w:type="dxa" w:w="5159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替代现有支付网关的交易处理职能</w:t>
            </w:r>
          </w:p>
        </w:tc>
      </w:tr>
      <w:tr>
        <w:trPr>
          <w:cantSplit/>
        </w:trPr>
        <w:tc>
          <w:tcPr>
            <w:tcW w:type="dxa" w:w="5159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AI 线索排序与原因推荐（只读）</w:t>
            </w:r>
          </w:p>
        </w:tc>
        <w:tc>
          <w:tcPr>
            <w:tcW w:type="dxa" w:w="5159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对外承诺赔付、对商户直接答复</w:t>
            </w:r>
          </w:p>
        </w:tc>
      </w:tr>
    </w:tbl>
    <w:p>
      <w:pPr>
        <w:keepNext/>
        <w:spacing w:before="100" w:after="30" w:line="274" w:lineRule="auto"/>
        <w:ind w:left="0"/>
      </w:pPr>
      <w:r>
        <w:rPr>
          <w:rFonts w:ascii="微软雅黑" w:hAnsi="微软雅黑" w:eastAsia="微软雅黑"/>
          <w:b/>
          <w:i w:val="0"/>
          <w:color w:val="8EA9C9"/>
          <w:sz w:val="18"/>
        </w:rPr>
        <w:t xml:space="preserve">▍ </w:t>
      </w:r>
      <w:r>
        <w:rPr>
          <w:rFonts w:ascii="微软雅黑" w:hAnsi="微软雅黑" w:eastAsia="微软雅黑"/>
          <w:b/>
          <w:i w:val="0"/>
          <w:color w:val="1F3864"/>
          <w:sz w:val="18"/>
        </w:rPr>
        <w:t>验收指标（首期）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W w:type="dxa" w:w="10319"/>
        <w:tblCellMar>
          <w:top w:w="12" w:type="dxa"/>
          <w:left w:w="70" w:type="dxa"/>
          <w:bottom w:w="12" w:type="dxa"/>
          <w:right w:w="70" w:type="dxa"/>
        </w:tblCellMar>
      </w:tblPr>
      <w:tblGrid>
        <w:gridCol w:w="1814"/>
        <w:gridCol w:w="5726"/>
        <w:gridCol w:w="2778"/>
      </w:tblGrid>
      <w:tr>
        <w:trPr>
          <w:cantSplit/>
          <w:tblHeader/>
        </w:trPr>
        <w:tc>
          <w:tcPr>
            <w:tcW w:type="dxa" w:w="1814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4"/>
              </w:rPr>
              <w:t>指标</w:t>
            </w:r>
          </w:p>
        </w:tc>
        <w:tc>
          <w:tcPr>
            <w:tcW w:type="dxa" w:w="5726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4"/>
              </w:rPr>
              <w:t>口径</w:t>
            </w:r>
          </w:p>
        </w:tc>
        <w:tc>
          <w:tcPr>
            <w:tcW w:type="dxa" w:w="2778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4"/>
              </w:rPr>
              <w:t>目标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自动匹配率</w:t>
            </w:r>
          </w:p>
        </w:tc>
        <w:tc>
          <w:tcPr>
            <w:tcW w:type="dxa" w:w="5726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分母＝当日应匹配笔数（剔除口径歧义记录）</w:t>
            </w:r>
          </w:p>
        </w:tc>
        <w:tc>
          <w:tcPr>
            <w:tcW w:type="dxa" w:w="2778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≥ 99.9%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差异可解释率</w:t>
            </w:r>
          </w:p>
        </w:tc>
        <w:tc>
          <w:tcPr>
            <w:tcW w:type="dxa" w:w="5726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每条差异至少 1 条证据 + 1 个差错分类</w:t>
            </w:r>
          </w:p>
        </w:tc>
        <w:tc>
          <w:tcPr>
            <w:tcW w:type="dxa" w:w="2778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100%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未解释差异</w:t>
            </w:r>
          </w:p>
        </w:tc>
        <w:tc>
          <w:tcPr>
            <w:tcW w:type="dxa" w:w="5726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每日未归因差异笔数</w:t>
            </w:r>
          </w:p>
        </w:tc>
        <w:tc>
          <w:tcPr>
            <w:tcW w:type="dxa" w:w="2778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180 → 40 笔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发现到定位时长</w:t>
            </w:r>
          </w:p>
        </w:tc>
        <w:tc>
          <w:tcPr>
            <w:tcW w:type="dxa" w:w="5726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账单入库至差异定性的 P90 时长</w:t>
            </w:r>
          </w:p>
        </w:tc>
        <w:tc>
          <w:tcPr>
            <w:tcW w:type="dxa" w:w="2778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6 小时 → 1 小时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双人复核执行率</w:t>
            </w:r>
          </w:p>
        </w:tc>
        <w:tc>
          <w:tcPr>
            <w:tcW w:type="dxa" w:w="5726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资金调整单中复核人 ≠ 发起人的比例</w:t>
            </w:r>
          </w:p>
        </w:tc>
        <w:tc>
          <w:tcPr>
            <w:tcW w:type="dxa" w:w="2778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100%</w:t>
            </w:r>
          </w:p>
        </w:tc>
      </w:tr>
    </w:tbl>
    <w:p>
      <w:pPr>
        <w:keepNext/>
        <w:spacing w:before="100" w:after="30" w:line="274" w:lineRule="auto"/>
        <w:ind w:left="0"/>
      </w:pPr>
      <w:r>
        <w:rPr>
          <w:rFonts w:ascii="微软雅黑" w:hAnsi="微软雅黑" w:eastAsia="微软雅黑"/>
          <w:b/>
          <w:i w:val="0"/>
          <w:color w:val="8EA9C9"/>
          <w:sz w:val="18"/>
        </w:rPr>
        <w:t xml:space="preserve">▍ </w:t>
      </w:r>
      <w:r>
        <w:rPr>
          <w:rFonts w:ascii="微软雅黑" w:hAnsi="微软雅黑" w:eastAsia="微软雅黑"/>
          <w:b/>
          <w:i w:val="0"/>
          <w:color w:val="1F3864"/>
          <w:sz w:val="18"/>
        </w:rPr>
        <w:t>三条不可退让的硬约束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W w:type="dxa" w:w="10319"/>
        <w:tblCellMar>
          <w:top w:w="12" w:type="dxa"/>
          <w:left w:w="70" w:type="dxa"/>
          <w:bottom w:w="12" w:type="dxa"/>
          <w:right w:w="70" w:type="dxa"/>
        </w:tblCellMar>
      </w:tblPr>
      <w:tblGrid>
        <w:gridCol w:w="1871"/>
        <w:gridCol w:w="4535"/>
        <w:gridCol w:w="3912"/>
      </w:tblGrid>
      <w:tr>
        <w:trPr>
          <w:cantSplit/>
          <w:tblHeader/>
        </w:trPr>
        <w:tc>
          <w:tcPr>
            <w:tcW w:type="dxa" w:w="1871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4"/>
              </w:rPr>
              <w:t>约束</w:t>
            </w:r>
          </w:p>
        </w:tc>
        <w:tc>
          <w:tcPr>
            <w:tcW w:type="dxa" w:w="4535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4"/>
              </w:rPr>
              <w:t>含义</w:t>
            </w:r>
          </w:p>
        </w:tc>
        <w:tc>
          <w:tcPr>
            <w:tcW w:type="dxa" w:w="3912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4"/>
              </w:rPr>
              <w:t>落地方式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只读不改资金</w:t>
            </w:r>
          </w:p>
        </w:tc>
        <w:tc>
          <w:tcPr>
            <w:tcW w:type="dxa" w:w="4535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系统不发起退款、调账、划拨，只输出差异与线索</w:t>
            </w:r>
          </w:p>
        </w:tc>
        <w:tc>
          <w:tcPr>
            <w:tcW w:type="dxa" w:w="3912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接口全只读；资金动作跳转原有系统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结论必须人签</w:t>
            </w:r>
          </w:p>
        </w:tc>
        <w:tc>
          <w:tcPr>
            <w:tcW w:type="dxa" w:w="4535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规则与 AI 只给候选，定性与复核由人签字</w:t>
            </w:r>
          </w:p>
        </w:tc>
        <w:tc>
          <w:tcPr>
            <w:tcW w:type="dxa" w:w="3912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复核意见必填；发起人 ≠ 复核人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审计可重建</w:t>
            </w:r>
          </w:p>
        </w:tc>
        <w:tc>
          <w:tcPr>
            <w:tcW w:type="dxa" w:w="4535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每条差异可按业务编号回溯到原文、规则版本与处理人</w:t>
            </w:r>
          </w:p>
        </w:tc>
        <w:tc>
          <w:tcPr>
            <w:tcW w:type="dxa" w:w="3912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证据表 + 审计日志 + 模型调用记录</w:t>
            </w:r>
          </w:p>
        </w:tc>
      </w:tr>
    </w:tbl>
    <w:p>
      <w:pPr>
        <w:spacing w:before="60" w:after="0" w:line="274" w:lineRule="auto"/>
        <w:ind w:left="0"/>
      </w:pPr>
      <w:r>
        <w:rPr>
          <w:rFonts w:ascii="微软雅黑" w:hAnsi="微软雅黑" w:eastAsia="微软雅黑"/>
          <w:b w:val="0"/>
          <w:i w:val="0"/>
          <w:color w:val="A61B1B"/>
          <w:sz w:val="14"/>
        </w:rPr>
        <w:t>注：本规格中 26 万元预算仅覆盖一期（单渠道、只读回放、差异闭环），二期起需追加投入，详见第 11 章。</w:t>
      </w:r>
    </w:p>
    <w:p>
      <w:r>
        <w:br w:type="page"/>
      </w:r>
    </w:p>
    <w:p>
      <w:pPr>
        <w:keepNext/>
        <w:spacing w:before="180" w:after="60" w:line="274" w:lineRule="auto"/>
        <w:ind w:left="0"/>
        <w:pBdr>
          <w:bottom w:val="single" w:sz="8" w:space="3" w:color="1F3864"/>
        </w:pBdr>
      </w:pPr>
      <w:r>
        <w:rPr>
          <w:rFonts w:ascii="微软雅黑" w:hAnsi="微软雅黑" w:eastAsia="微软雅黑"/>
          <w:b/>
          <w:i w:val="0"/>
          <w:color w:val="8EA9C9"/>
          <w:sz w:val="24"/>
        </w:rPr>
        <w:t xml:space="preserve">1  </w:t>
      </w:r>
      <w:r>
        <w:rPr>
          <w:rFonts w:ascii="微软雅黑" w:hAnsi="微软雅黑" w:eastAsia="微软雅黑"/>
          <w:b/>
          <w:i w:val="0"/>
          <w:color w:val="1F3864"/>
          <w:sz w:val="24"/>
        </w:rPr>
        <w:t>系统边界与总体架构</w:t>
      </w:r>
    </w:p>
    <w:p>
      <w:pPr>
        <w:spacing w:before="0" w:after="60" w:line="274" w:lineRule="auto"/>
        <w:ind w:left="0"/>
      </w:pPr>
      <w:r>
        <w:rPr>
          <w:rFonts w:ascii="微软雅黑" w:hAnsi="微软雅黑" w:eastAsia="微软雅黑"/>
          <w:b w:val="0"/>
          <w:i w:val="0"/>
          <w:sz w:val="17"/>
        </w:rPr>
        <w:t>系统位于「支付渠道」与「财务总账」之间，向上承接渠道结算文件与内部交易流水，向下输出对账结果、差异单与结算文件。它不处理交易请求，不持有资金，不生成会计凭证——这三件事分别属于支付网关、资金账户和总账系统。</w:t>
      </w:r>
    </w:p>
    <w:p>
      <w:pPr>
        <w:keepNext/>
        <w:spacing w:before="100" w:after="30" w:line="274" w:lineRule="auto"/>
        <w:ind w:left="0"/>
      </w:pPr>
      <w:r>
        <w:rPr>
          <w:rFonts w:ascii="微软雅黑" w:hAnsi="微软雅黑" w:eastAsia="微软雅黑"/>
          <w:b/>
          <w:i w:val="0"/>
          <w:color w:val="8EA9C9"/>
          <w:sz w:val="18"/>
        </w:rPr>
        <w:t xml:space="preserve">▍ </w:t>
      </w:r>
      <w:r>
        <w:rPr>
          <w:rFonts w:ascii="微软雅黑" w:hAnsi="微软雅黑" w:eastAsia="微软雅黑"/>
          <w:b/>
          <w:i w:val="0"/>
          <w:color w:val="1F3864"/>
          <w:sz w:val="18"/>
        </w:rPr>
        <w:t>1.1 模块划分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W w:type="dxa" w:w="10319"/>
        <w:tblCellMar>
          <w:top w:w="12" w:type="dxa"/>
          <w:left w:w="70" w:type="dxa"/>
          <w:bottom w:w="12" w:type="dxa"/>
          <w:right w:w="70" w:type="dxa"/>
        </w:tblCellMar>
      </w:tblPr>
      <w:tblGrid>
        <w:gridCol w:w="1474"/>
        <w:gridCol w:w="5102"/>
        <w:gridCol w:w="3742"/>
      </w:tblGrid>
      <w:tr>
        <w:trPr>
          <w:cantSplit/>
          <w:tblHeader/>
        </w:trPr>
        <w:tc>
          <w:tcPr>
            <w:tcW w:type="dxa" w:w="1474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模块</w:t>
            </w:r>
          </w:p>
        </w:tc>
        <w:tc>
          <w:tcPr>
            <w:tcW w:type="dxa" w:w="5102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职责</w:t>
            </w:r>
          </w:p>
        </w:tc>
        <w:tc>
          <w:tcPr>
            <w:tcW w:type="dxa" w:w="3742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关键产出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5"/>
              </w:rPr>
              <w:t>M1 渠道接入</w:t>
            </w:r>
          </w:p>
        </w:tc>
        <w:tc>
          <w:tcPr>
            <w:tcW w:type="dxa" w:w="5102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适配各渠道账单下载方式（SFTP/API/邮件），落原始文件与哈希</w:t>
            </w:r>
          </w:p>
        </w:tc>
        <w:tc>
          <w:tcPr>
            <w:tcW w:type="dxa" w:w="3742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原始账单文件、拉单日志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5"/>
              </w:rPr>
              <w:t>M2 解析入库</w:t>
            </w:r>
          </w:p>
        </w:tc>
        <w:tc>
          <w:tcPr>
            <w:tcW w:type="dxa" w:w="5102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按渠道格式解析为统一事件模型，字段映射与校验</w:t>
            </w:r>
          </w:p>
        </w:tc>
        <w:tc>
          <w:tcPr>
            <w:tcW w:type="dxa" w:w="3742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标准化交易事件表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5"/>
              </w:rPr>
              <w:t>M3 批次管理</w:t>
            </w:r>
          </w:p>
        </w:tc>
        <w:tc>
          <w:tcPr>
            <w:tcW w:type="dxa" w:w="5102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按渠道 + 账单日 + 版本建批，防重复对账，支持重跑</w:t>
            </w:r>
          </w:p>
        </w:tc>
        <w:tc>
          <w:tcPr>
            <w:tcW w:type="dxa" w:w="3742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对账批次记录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5"/>
              </w:rPr>
              <w:t>M4 匹配引擎</w:t>
            </w:r>
          </w:p>
        </w:tc>
        <w:tc>
          <w:tcPr>
            <w:tcW w:type="dxa" w:w="5102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明细逐笔匹配、汇总校对、容差与时间窗、一对多归并</w:t>
            </w:r>
          </w:p>
        </w:tc>
        <w:tc>
          <w:tcPr>
            <w:tcW w:type="dxa" w:w="3742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匹配结果与置信度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5"/>
              </w:rPr>
              <w:t>M5 差异池</w:t>
            </w:r>
          </w:p>
        </w:tc>
        <w:tc>
          <w:tcPr>
            <w:tcW w:type="dxa" w:w="5102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七类差错分类、证据挂载、状态机、改判留痕</w:t>
            </w:r>
          </w:p>
        </w:tc>
        <w:tc>
          <w:tcPr>
            <w:tcW w:type="dxa" w:w="3742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差异单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5"/>
              </w:rPr>
              <w:t>M6 工单交接</w:t>
            </w:r>
          </w:p>
        </w:tc>
        <w:tc>
          <w:tcPr>
            <w:tcW w:type="dxa" w:w="5102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分派、交接五要素、退回原因、SLA 计时、超时升级</w:t>
            </w:r>
          </w:p>
        </w:tc>
        <w:tc>
          <w:tcPr>
            <w:tcW w:type="dxa" w:w="3742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处理工单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5"/>
              </w:rPr>
              <w:t>M7 复核结算</w:t>
            </w:r>
          </w:p>
        </w:tc>
        <w:tc>
          <w:tcPr>
            <w:tcW w:type="dxa" w:w="5102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双人复核、结算文件生成、平账归档</w:t>
            </w:r>
          </w:p>
        </w:tc>
        <w:tc>
          <w:tcPr>
            <w:tcW w:type="dxa" w:w="3742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结算文件、归档包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5"/>
              </w:rPr>
              <w:t>M8 AI 辅助</w:t>
            </w:r>
          </w:p>
        </w:tc>
        <w:tc>
          <w:tcPr>
            <w:tcW w:type="dxa" w:w="5102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线索排序、原因推荐、证据引用，只读不写</w:t>
            </w:r>
          </w:p>
        </w:tc>
        <w:tc>
          <w:tcPr>
            <w:tcW w:type="dxa" w:w="3742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候选列表与推荐理由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5"/>
              </w:rPr>
              <w:t>M9 权限审计</w:t>
            </w:r>
          </w:p>
        </w:tc>
        <w:tc>
          <w:tcPr>
            <w:tcW w:type="dxa" w:w="5102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RBAC + 数据域 + 职责分离校验 + 全链路日志</w:t>
            </w:r>
          </w:p>
        </w:tc>
        <w:tc>
          <w:tcPr>
            <w:tcW w:type="dxa" w:w="3742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审计流水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5"/>
              </w:rPr>
              <w:t>M10 运营看板</w:t>
            </w:r>
          </w:p>
        </w:tc>
        <w:tc>
          <w:tcPr>
            <w:tcW w:type="dxa" w:w="5102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差异趋势、处理时长、渠道质量、SLA 达成</w:t>
            </w:r>
          </w:p>
        </w:tc>
        <w:tc>
          <w:tcPr>
            <w:tcW w:type="dxa" w:w="3742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指标看板与报表</w:t>
            </w:r>
          </w:p>
        </w:tc>
      </w:tr>
    </w:tbl>
    <w:p>
      <w:pPr>
        <w:keepNext/>
        <w:spacing w:before="100" w:after="30" w:line="274" w:lineRule="auto"/>
        <w:ind w:left="0"/>
      </w:pPr>
      <w:r>
        <w:rPr>
          <w:rFonts w:ascii="微软雅黑" w:hAnsi="微软雅黑" w:eastAsia="微软雅黑"/>
          <w:b/>
          <w:i w:val="0"/>
          <w:color w:val="8EA9C9"/>
          <w:sz w:val="18"/>
        </w:rPr>
        <w:t xml:space="preserve">▍ </w:t>
      </w:r>
      <w:r>
        <w:rPr>
          <w:rFonts w:ascii="微软雅黑" w:hAnsi="微软雅黑" w:eastAsia="微软雅黑"/>
          <w:b/>
          <w:i w:val="0"/>
          <w:color w:val="1F3864"/>
          <w:sz w:val="18"/>
        </w:rPr>
        <w:t>1.2 数据流</w:t>
      </w:r>
    </w:p>
    <w:p>
      <w:pPr>
        <w:spacing w:before="0" w:after="60" w:line="274" w:lineRule="auto"/>
        <w:ind w:left="0"/>
      </w:pPr>
      <w:r>
        <w:rPr>
          <w:rFonts w:ascii="微软雅黑" w:hAnsi="微软雅黑" w:eastAsia="微软雅黑"/>
          <w:b w:val="0"/>
          <w:i w:val="0"/>
          <w:sz w:val="17"/>
        </w:rPr>
        <w:t>① 渠道账单文件落地（含哈希与签名校验）→ ② 解析为标准事件，写入分区表 → ③ 与内部交易流水按批次装载 → ④ 匹配引擎逐笔比对，产出「对平 / 差异」两类结果 → ⑤ 差异进池并自动初判分类 → ⑥ 生成工单并分派 → ⑦ 人工定位、补充证据、提交调整 → ⑧ 双人复核 → ⑨ 生成结算文件并归档。</w:t>
      </w:r>
    </w:p>
    <w:p>
      <w:pPr>
        <w:keepNext/>
        <w:spacing w:before="100" w:after="30" w:line="274" w:lineRule="auto"/>
        <w:ind w:left="0"/>
      </w:pPr>
      <w:r>
        <w:rPr>
          <w:rFonts w:ascii="微软雅黑" w:hAnsi="微软雅黑" w:eastAsia="微软雅黑"/>
          <w:b/>
          <w:i w:val="0"/>
          <w:color w:val="8EA9C9"/>
          <w:sz w:val="18"/>
        </w:rPr>
        <w:t xml:space="preserve">▍ </w:t>
      </w:r>
      <w:r>
        <w:rPr>
          <w:rFonts w:ascii="微软雅黑" w:hAnsi="微软雅黑" w:eastAsia="微软雅黑"/>
          <w:b/>
          <w:i w:val="0"/>
          <w:color w:val="1F3864"/>
          <w:sz w:val="18"/>
        </w:rPr>
        <w:t>1.3 技术选型建议</w:t>
      </w:r>
    </w:p>
    <w:p>
      <w:pPr>
        <w:spacing w:before="0" w:after="40" w:line="274" w:lineRule="auto"/>
        <w:ind w:left="0"/>
      </w:pPr>
      <w:r>
        <w:rPr>
          <w:rFonts w:ascii="微软雅黑" w:hAnsi="微软雅黑" w:eastAsia="微软雅黑"/>
          <w:b w:val="0"/>
          <w:i w:val="0"/>
          <w:sz w:val="17"/>
        </w:rPr>
        <w:t>关系库 PostgreSQL（分区表 + 物化视图）；对象存储保存原始账单与证据附件；调度用 XXL-Job 或 Quartz；消息队列可选（差异量大时解耦工单创建）；前端 Vue 3 + Element Plus；部署为内网容器化（Docker Compose 起步，K8s 可选）。不引入大数据组件——80 万笔/日的量级，PostgreSQL 分区表足够，引入 Hadoop 只会增加运维负担。</w:t>
      </w:r>
    </w:p>
    <w:p>
      <w:pPr>
        <w:keepNext/>
        <w:spacing w:before="180" w:after="60" w:line="274" w:lineRule="auto"/>
        <w:ind w:left="0"/>
        <w:pBdr>
          <w:bottom w:val="single" w:sz="8" w:space="3" w:color="1F3864"/>
        </w:pBdr>
      </w:pPr>
      <w:r>
        <w:rPr>
          <w:rFonts w:ascii="微软雅黑" w:hAnsi="微软雅黑" w:eastAsia="微软雅黑"/>
          <w:b/>
          <w:i w:val="0"/>
          <w:color w:val="8EA9C9"/>
          <w:sz w:val="24"/>
        </w:rPr>
        <w:t xml:space="preserve">2  </w:t>
      </w:r>
      <w:r>
        <w:rPr>
          <w:rFonts w:ascii="微软雅黑" w:hAnsi="微软雅黑" w:eastAsia="微软雅黑"/>
          <w:b/>
          <w:i w:val="0"/>
          <w:color w:val="1F3864"/>
          <w:sz w:val="24"/>
        </w:rPr>
        <w:t>角色、权限与职责分离</w:t>
      </w:r>
    </w:p>
    <w:p>
      <w:pPr>
        <w:spacing w:before="0" w:after="60" w:line="274" w:lineRule="auto"/>
        <w:ind w:left="0"/>
      </w:pPr>
      <w:r>
        <w:rPr>
          <w:rFonts w:ascii="微软雅黑" w:hAnsi="微软雅黑" w:eastAsia="微软雅黑"/>
          <w:b w:val="0"/>
          <w:i w:val="0"/>
          <w:sz w:val="17"/>
        </w:rPr>
        <w:t>系统按六个业务岗位 + 一个系统管理员建模。「员工 / 管理员」两分法会摧毁职责分离——审计第一个问题就是「谁复核的」，而两分法里没人能回答。</w:t>
      </w:r>
    </w:p>
    <w:p>
      <w:pPr>
        <w:keepNext/>
        <w:spacing w:before="100" w:after="30" w:line="274" w:lineRule="auto"/>
        <w:ind w:left="0"/>
      </w:pPr>
      <w:r>
        <w:rPr>
          <w:rFonts w:ascii="微软雅黑" w:hAnsi="微软雅黑" w:eastAsia="微软雅黑"/>
          <w:b/>
          <w:i w:val="0"/>
          <w:color w:val="8EA9C9"/>
          <w:sz w:val="18"/>
        </w:rPr>
        <w:t xml:space="preserve">▍ </w:t>
      </w:r>
      <w:r>
        <w:rPr>
          <w:rFonts w:ascii="微软雅黑" w:hAnsi="微软雅黑" w:eastAsia="微软雅黑"/>
          <w:b/>
          <w:i w:val="0"/>
          <w:color w:val="1F3864"/>
          <w:sz w:val="18"/>
        </w:rPr>
        <w:t>2.1 角色定义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W w:type="dxa" w:w="10319"/>
        <w:tblCellMar>
          <w:top w:w="12" w:type="dxa"/>
          <w:left w:w="70" w:type="dxa"/>
          <w:bottom w:w="12" w:type="dxa"/>
          <w:right w:w="70" w:type="dxa"/>
        </w:tblCellMar>
      </w:tblPr>
      <w:tblGrid>
        <w:gridCol w:w="1531"/>
        <w:gridCol w:w="3628"/>
        <w:gridCol w:w="1757"/>
        <w:gridCol w:w="3402"/>
      </w:tblGrid>
      <w:tr>
        <w:trPr>
          <w:cantSplit/>
          <w:tblHeader/>
        </w:trPr>
        <w:tc>
          <w:tcPr>
            <w:tcW w:type="dxa" w:w="1531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角色</w:t>
            </w:r>
          </w:p>
        </w:tc>
        <w:tc>
          <w:tcPr>
            <w:tcW w:type="dxa" w:w="3628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职责</w:t>
            </w:r>
          </w:p>
        </w:tc>
        <w:tc>
          <w:tcPr>
            <w:tcW w:type="dxa" w:w="1757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数据域</w:t>
            </w:r>
          </w:p>
        </w:tc>
        <w:tc>
          <w:tcPr>
            <w:tcW w:type="dxa" w:w="3402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关键权限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支付运营经理</w:t>
            </w:r>
          </w:p>
        </w:tc>
        <w:tc>
          <w:tcPr>
            <w:tcW w:type="dxa" w:w="3628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立项、验收、跨岗协调、规则版本审批</w:t>
            </w:r>
          </w:p>
        </w:tc>
        <w:tc>
          <w:tcPr>
            <w:tcW w:type="dxa" w:w="1757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全渠道</w:t>
            </w:r>
          </w:p>
        </w:tc>
        <w:tc>
          <w:tcPr>
            <w:tcW w:type="dxa" w:w="3402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查看全部、审批规则变更、不可直接改单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渠道运营员</w:t>
            </w:r>
          </w:p>
        </w:tc>
        <w:tc>
          <w:tcPr>
            <w:tcW w:type="dxa" w:w="3628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一线异常处理、补充现场说明、发起调整</w:t>
            </w:r>
          </w:p>
        </w:tc>
        <w:tc>
          <w:tcPr>
            <w:tcW w:type="dxa" w:w="1757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本人负责渠道</w:t>
            </w:r>
          </w:p>
        </w:tc>
        <w:tc>
          <w:tcPr>
            <w:tcW w:type="dxa" w:w="3402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创建/编辑本渠道差异单，不可复核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对账会计</w:t>
            </w:r>
          </w:p>
        </w:tc>
        <w:tc>
          <w:tcPr>
            <w:tcW w:type="dxa" w:w="3628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差异定性、分派、核对、发起复核</w:t>
            </w:r>
          </w:p>
        </w:tc>
        <w:tc>
          <w:tcPr>
            <w:tcW w:type="dxa" w:w="1757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全渠道</w:t>
            </w:r>
          </w:p>
        </w:tc>
        <w:tc>
          <w:tcPr>
            <w:tcW w:type="dxa" w:w="3402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定性、分派、发起复核，不可自签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支付数据工程师</w:t>
            </w:r>
          </w:p>
        </w:tc>
        <w:tc>
          <w:tcPr>
            <w:tcW w:type="dxa" w:w="3628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接口、口径、主键修复、重跑</w:t>
            </w:r>
          </w:p>
        </w:tc>
        <w:tc>
          <w:tcPr>
            <w:tcW w:type="dxa" w:w="1757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全渠道只读</w:t>
            </w:r>
          </w:p>
        </w:tc>
        <w:tc>
          <w:tcPr>
            <w:tcW w:type="dxa" w:w="3402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重跑批次、修复歧义记录，不可改业务结论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资金风险经理</w:t>
            </w:r>
          </w:p>
        </w:tc>
        <w:tc>
          <w:tcPr>
            <w:tcW w:type="dxa" w:w="3628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双人复核、风险否决、留存审批</w:t>
            </w:r>
          </w:p>
        </w:tc>
        <w:tc>
          <w:tcPr>
            <w:tcW w:type="dxa" w:w="1757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全渠道</w:t>
            </w:r>
          </w:p>
        </w:tc>
        <w:tc>
          <w:tcPr>
            <w:tcW w:type="dxa" w:w="3402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复核签核、一票否决、删除审批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商户服务主管</w:t>
            </w:r>
          </w:p>
        </w:tc>
        <w:tc>
          <w:tcPr>
            <w:tcW w:type="dxa" w:w="3628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对外解释、争议受理、口径标注</w:t>
            </w:r>
          </w:p>
        </w:tc>
        <w:tc>
          <w:tcPr>
            <w:tcW w:type="dxa" w:w="1757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本人负责商户</w:t>
            </w:r>
          </w:p>
        </w:tc>
        <w:tc>
          <w:tcPr>
            <w:tcW w:type="dxa" w:w="3402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查看关联单、生成答复，不可改账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系统管理员</w:t>
            </w:r>
          </w:p>
        </w:tc>
        <w:tc>
          <w:tcPr>
            <w:tcW w:type="dxa" w:w="3628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账号、角色、参数、审计导出</w:t>
            </w:r>
          </w:p>
        </w:tc>
        <w:tc>
          <w:tcPr>
            <w:tcW w:type="dxa" w:w="1757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系统配置</w:t>
            </w:r>
          </w:p>
        </w:tc>
        <w:tc>
          <w:tcPr>
            <w:tcW w:type="dxa" w:w="3402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不可查看业务金额明细（脱敏）</w:t>
            </w:r>
          </w:p>
        </w:tc>
      </w:tr>
    </w:tbl>
    <w:p>
      <w:pPr>
        <w:keepNext/>
        <w:spacing w:before="100" w:after="30" w:line="274" w:lineRule="auto"/>
        <w:ind w:left="0"/>
      </w:pPr>
      <w:r>
        <w:rPr>
          <w:rFonts w:ascii="微软雅黑" w:hAnsi="微软雅黑" w:eastAsia="微软雅黑"/>
          <w:b/>
          <w:i w:val="0"/>
          <w:color w:val="8EA9C9"/>
          <w:sz w:val="18"/>
        </w:rPr>
        <w:t xml:space="preserve">▍ </w:t>
      </w:r>
      <w:r>
        <w:rPr>
          <w:rFonts w:ascii="微软雅黑" w:hAnsi="微软雅黑" w:eastAsia="微软雅黑"/>
          <w:b/>
          <w:i w:val="0"/>
          <w:color w:val="1F3864"/>
          <w:sz w:val="18"/>
        </w:rPr>
        <w:t>2.2 职责分离硬约束</w:t>
      </w:r>
    </w:p>
    <w:p>
      <w:pPr>
        <w:spacing w:before="0" w:after="30" w:line="274" w:lineRule="auto"/>
        <w:ind w:left="0"/>
      </w:pPr>
      <w:r>
        <w:rPr>
          <w:rFonts w:ascii="微软雅黑" w:hAnsi="微软雅黑" w:eastAsia="微软雅黑"/>
          <w:b w:val="0"/>
          <w:i w:val="0"/>
          <w:sz w:val="17"/>
        </w:rPr>
        <w:t>以下四条由系统强制校验，不依赖流程约定：</w:t>
      </w:r>
    </w:p>
    <w:p>
      <w:pPr>
        <w:spacing w:before="0" w:after="24" w:line="274" w:lineRule="auto"/>
        <w:ind w:left="238" w:hanging="238"/>
      </w:pPr>
      <w:r>
        <w:rPr>
          <w:rFonts w:ascii="微软雅黑" w:hAnsi="微软雅黑" w:eastAsia="微软雅黑"/>
          <w:b/>
          <w:i w:val="0"/>
          <w:color w:val="1F3864"/>
          <w:sz w:val="17"/>
        </w:rPr>
        <w:t xml:space="preserve">· </w:t>
      </w:r>
      <w:r>
        <w:rPr>
          <w:rFonts w:ascii="微软雅黑" w:hAnsi="微软雅黑" w:eastAsia="微软雅黑"/>
          <w:b w:val="0"/>
          <w:i w:val="0"/>
          <w:sz w:val="17"/>
        </w:rPr>
        <w:t>同一差异单的发起人与复核人不能是同一人；系统在提交复核时直接拦截，并记录拦截日志。</w:t>
      </w:r>
    </w:p>
    <w:p>
      <w:pPr>
        <w:spacing w:before="0" w:after="24" w:line="274" w:lineRule="auto"/>
        <w:ind w:left="238" w:hanging="238"/>
      </w:pPr>
      <w:r>
        <w:rPr>
          <w:rFonts w:ascii="微软雅黑" w:hAnsi="微软雅黑" w:eastAsia="微软雅黑"/>
          <w:b/>
          <w:i w:val="0"/>
          <w:color w:val="1F3864"/>
          <w:sz w:val="17"/>
        </w:rPr>
        <w:t xml:space="preserve">· </w:t>
      </w:r>
      <w:r>
        <w:rPr>
          <w:rFonts w:ascii="微软雅黑" w:hAnsi="微软雅黑" w:eastAsia="微软雅黑"/>
          <w:b w:val="0"/>
          <w:i w:val="0"/>
          <w:sz w:val="17"/>
        </w:rPr>
        <w:t>资金调整类操作必须两人四眼：A 提交、B 复核，任一方离职或长期缺位时由运营经理指定代理人并留痕。</w:t>
      </w:r>
    </w:p>
    <w:p>
      <w:pPr>
        <w:spacing w:before="0" w:after="24" w:line="274" w:lineRule="auto"/>
        <w:ind w:left="238" w:hanging="238"/>
      </w:pPr>
      <w:r>
        <w:rPr>
          <w:rFonts w:ascii="微软雅黑" w:hAnsi="微软雅黑" w:eastAsia="微软雅黑"/>
          <w:b/>
          <w:i w:val="0"/>
          <w:color w:val="1F3864"/>
          <w:sz w:val="17"/>
        </w:rPr>
        <w:t xml:space="preserve">· </w:t>
      </w:r>
      <w:r>
        <w:rPr>
          <w:rFonts w:ascii="微软雅黑" w:hAnsi="微软雅黑" w:eastAsia="微软雅黑"/>
          <w:b w:val="0"/>
          <w:i w:val="0"/>
          <w:sz w:val="17"/>
        </w:rPr>
        <w:t>规则版本变更需运营经理审批 + 风险经理知会，变更前后的规则快照存档，历史单据按当时版本复算。</w:t>
      </w:r>
    </w:p>
    <w:p>
      <w:pPr>
        <w:spacing w:before="0" w:after="24" w:line="274" w:lineRule="auto"/>
        <w:ind w:left="238" w:hanging="238"/>
      </w:pPr>
      <w:r>
        <w:rPr>
          <w:rFonts w:ascii="微软雅黑" w:hAnsi="微软雅黑" w:eastAsia="微软雅黑"/>
          <w:b/>
          <w:i w:val="0"/>
          <w:color w:val="1F3864"/>
          <w:sz w:val="17"/>
        </w:rPr>
        <w:t xml:space="preserve">· </w:t>
      </w:r>
      <w:r>
        <w:rPr>
          <w:rFonts w:ascii="微软雅黑" w:hAnsi="微软雅黑" w:eastAsia="微软雅黑"/>
          <w:b w:val="0"/>
          <w:i w:val="0"/>
          <w:sz w:val="17"/>
        </w:rPr>
        <w:t>数据导出（含金额明细）需二次确认并记录导出人、范围、用途，单次超过 1 万条需风险经理审批。</w:t>
      </w:r>
    </w:p>
    <w:p>
      <w:pPr>
        <w:keepNext/>
        <w:spacing w:before="180" w:after="60" w:line="274" w:lineRule="auto"/>
        <w:ind w:left="0"/>
        <w:pBdr>
          <w:bottom w:val="single" w:sz="8" w:space="3" w:color="1F3864"/>
        </w:pBdr>
      </w:pPr>
      <w:r>
        <w:rPr>
          <w:rFonts w:ascii="微软雅黑" w:hAnsi="微软雅黑" w:eastAsia="微软雅黑"/>
          <w:b/>
          <w:i w:val="0"/>
          <w:color w:val="8EA9C9"/>
          <w:sz w:val="24"/>
        </w:rPr>
        <w:t xml:space="preserve">3  </w:t>
      </w:r>
      <w:r>
        <w:rPr>
          <w:rFonts w:ascii="微软雅黑" w:hAnsi="微软雅黑" w:eastAsia="微软雅黑"/>
          <w:b/>
          <w:i w:val="0"/>
          <w:color w:val="1F3864"/>
          <w:sz w:val="24"/>
        </w:rPr>
        <w:t>业务流程</w:t>
      </w:r>
    </w:p>
    <w:p>
      <w:pPr>
        <w:keepNext/>
        <w:spacing w:before="100" w:after="30" w:line="274" w:lineRule="auto"/>
        <w:ind w:left="0"/>
      </w:pPr>
      <w:r>
        <w:rPr>
          <w:rFonts w:ascii="微软雅黑" w:hAnsi="微软雅黑" w:eastAsia="微软雅黑"/>
          <w:b/>
          <w:i w:val="0"/>
          <w:color w:val="8EA9C9"/>
          <w:sz w:val="18"/>
        </w:rPr>
        <w:t xml:space="preserve">▍ </w:t>
      </w:r>
      <w:r>
        <w:rPr>
          <w:rFonts w:ascii="微软雅黑" w:hAnsi="微软雅黑" w:eastAsia="微软雅黑"/>
          <w:b/>
          <w:i w:val="0"/>
          <w:color w:val="1F3864"/>
          <w:sz w:val="18"/>
        </w:rPr>
        <w:t>3.1 主流程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W w:type="dxa" w:w="10319"/>
        <w:tblCellMar>
          <w:top w:w="12" w:type="dxa"/>
          <w:left w:w="70" w:type="dxa"/>
          <w:bottom w:w="12" w:type="dxa"/>
          <w:right w:w="70" w:type="dxa"/>
        </w:tblCellMar>
      </w:tblPr>
      <w:tblGrid>
        <w:gridCol w:w="850"/>
        <w:gridCol w:w="4195"/>
        <w:gridCol w:w="1928"/>
        <w:gridCol w:w="2041"/>
        <w:gridCol w:w="1304"/>
      </w:tblGrid>
      <w:tr>
        <w:trPr>
          <w:cantSplit/>
          <w:tblHeader/>
        </w:trPr>
        <w:tc>
          <w:tcPr>
            <w:tcW w:type="dxa" w:w="850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步骤</w:t>
            </w:r>
          </w:p>
        </w:tc>
        <w:tc>
          <w:tcPr>
            <w:tcW w:type="dxa" w:w="4195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动作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2041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304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时限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S1 拉单</w:t>
            </w:r>
          </w:p>
        </w:tc>
        <w:tc>
          <w:tcPr>
            <w:tcW w:type="dxa" w:w="4195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日切后按渠道下载前一日账单</w:t>
            </w:r>
          </w:p>
        </w:tc>
        <w:tc>
          <w:tcPr>
            <w:tcW w:type="dxa" w:w="1928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渠道账单文件</w:t>
            </w:r>
          </w:p>
        </w:tc>
        <w:tc>
          <w:tcPr>
            <w:tcW w:type="dxa" w:w="2041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原始文件 + 哈希</w:t>
            </w:r>
          </w:p>
        </w:tc>
        <w:tc>
          <w:tcPr>
            <w:tcW w:type="dxa" w:w="1304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T+1 06:00 前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S2 解析</w:t>
            </w:r>
          </w:p>
        </w:tc>
        <w:tc>
          <w:tcPr>
            <w:tcW w:type="dxa" w:w="4195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格式识别 → 字段映射 → 校验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原始文件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标准事件记录</w:t>
            </w:r>
          </w:p>
        </w:tc>
        <w:tc>
          <w:tcPr>
            <w:tcW w:type="dxa" w:w="1304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15 分钟内/10 万笔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S3 建批</w:t>
            </w:r>
          </w:p>
        </w:tc>
        <w:tc>
          <w:tcPr>
            <w:tcW w:type="dxa" w:w="4195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渠道 + 账单日 + 版本三重唯一</w:t>
            </w:r>
          </w:p>
        </w:tc>
        <w:tc>
          <w:tcPr>
            <w:tcW w:type="dxa" w:w="1928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解析结果、内部流水</w:t>
            </w:r>
          </w:p>
        </w:tc>
        <w:tc>
          <w:tcPr>
            <w:tcW w:type="dxa" w:w="2041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对账批次</w:t>
            </w:r>
          </w:p>
        </w:tc>
        <w:tc>
          <w:tcPr>
            <w:tcW w:type="dxa" w:w="1304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即时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S4 匹配</w:t>
            </w:r>
          </w:p>
        </w:tc>
        <w:tc>
          <w:tcPr>
            <w:tcW w:type="dxa" w:w="4195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明细逐笔 + 汇总/笔数/状态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批次数据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匹配结果（含置信度）</w:t>
            </w:r>
          </w:p>
        </w:tc>
        <w:tc>
          <w:tcPr>
            <w:tcW w:type="dxa" w:w="1304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≤ 30 分钟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S5 分类</w:t>
            </w:r>
          </w:p>
        </w:tc>
        <w:tc>
          <w:tcPr>
            <w:tcW w:type="dxa" w:w="4195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对平入账；差异入池并自动初判</w:t>
            </w:r>
          </w:p>
        </w:tc>
        <w:tc>
          <w:tcPr>
            <w:tcW w:type="dxa" w:w="1928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匹配结果</w:t>
            </w:r>
          </w:p>
        </w:tc>
        <w:tc>
          <w:tcPr>
            <w:tcW w:type="dxa" w:w="2041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差异单</w:t>
            </w:r>
          </w:p>
        </w:tc>
        <w:tc>
          <w:tcPr>
            <w:tcW w:type="dxa" w:w="1304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≤ 10 分钟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S6 分派</w:t>
            </w:r>
          </w:p>
        </w:tc>
        <w:tc>
          <w:tcPr>
            <w:tcW w:type="dxa" w:w="4195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按渠道/商户/金额规则派单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差异单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工单</w:t>
            </w:r>
          </w:p>
        </w:tc>
        <w:tc>
          <w:tcPr>
            <w:tcW w:type="dxa" w:w="1304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≤ 2 小时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S7 处理</w:t>
            </w:r>
          </w:p>
        </w:tc>
        <w:tc>
          <w:tcPr>
            <w:tcW w:type="dxa" w:w="4195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定位原因、补证据、提交调整或驳回</w:t>
            </w:r>
          </w:p>
        </w:tc>
        <w:tc>
          <w:tcPr>
            <w:tcW w:type="dxa" w:w="1928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工单</w:t>
            </w:r>
          </w:p>
        </w:tc>
        <w:tc>
          <w:tcPr>
            <w:tcW w:type="dxa" w:w="2041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处理记录</w:t>
            </w:r>
          </w:p>
        </w:tc>
        <w:tc>
          <w:tcPr>
            <w:tcW w:type="dxa" w:w="1304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3 个工作日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S8 复核</w:t>
            </w:r>
          </w:p>
        </w:tc>
        <w:tc>
          <w:tcPr>
            <w:tcW w:type="dxa" w:w="4195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双人复核，通过则放行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处理记录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复核签核</w:t>
            </w:r>
          </w:p>
        </w:tc>
        <w:tc>
          <w:tcPr>
            <w:tcW w:type="dxa" w:w="1304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1 个工作日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S9 结算</w:t>
            </w:r>
          </w:p>
        </w:tc>
        <w:tc>
          <w:tcPr>
            <w:tcW w:type="dxa" w:w="4195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该渠道无未闭环差异时生成结算文件</w:t>
            </w:r>
          </w:p>
        </w:tc>
        <w:tc>
          <w:tcPr>
            <w:tcW w:type="dxa" w:w="1928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复核结果</w:t>
            </w:r>
          </w:p>
        </w:tc>
        <w:tc>
          <w:tcPr>
            <w:tcW w:type="dxa" w:w="2041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结算文件</w:t>
            </w:r>
          </w:p>
        </w:tc>
        <w:tc>
          <w:tcPr>
            <w:tcW w:type="dxa" w:w="1304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T+2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S10 归档</w:t>
            </w:r>
          </w:p>
        </w:tc>
        <w:tc>
          <w:tcPr>
            <w:tcW w:type="dxa" w:w="4195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打包证据、日志、版本，按留存放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全链路数据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归档包</w:t>
            </w:r>
          </w:p>
        </w:tc>
        <w:tc>
          <w:tcPr>
            <w:tcW w:type="dxa" w:w="1304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结算后 1 日</w:t>
            </w:r>
          </w:p>
        </w:tc>
      </w:tr>
    </w:tbl>
    <w:p>
      <w:pPr>
        <w:keepNext/>
        <w:spacing w:before="100" w:after="30" w:line="274" w:lineRule="auto"/>
        <w:ind w:left="0"/>
      </w:pPr>
      <w:r>
        <w:rPr>
          <w:rFonts w:ascii="微软雅黑" w:hAnsi="微软雅黑" w:eastAsia="微软雅黑"/>
          <w:b/>
          <w:i w:val="0"/>
          <w:color w:val="8EA9C9"/>
          <w:sz w:val="18"/>
        </w:rPr>
        <w:t xml:space="preserve">▍ </w:t>
      </w:r>
      <w:r>
        <w:rPr>
          <w:rFonts w:ascii="微软雅黑" w:hAnsi="微软雅黑" w:eastAsia="微软雅黑"/>
          <w:b/>
          <w:i w:val="0"/>
          <w:color w:val="1F3864"/>
          <w:sz w:val="18"/>
        </w:rPr>
        <w:t>3.2 异常分支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W w:type="dxa" w:w="10319"/>
        <w:tblCellMar>
          <w:top w:w="12" w:type="dxa"/>
          <w:left w:w="70" w:type="dxa"/>
          <w:bottom w:w="12" w:type="dxa"/>
          <w:right w:w="70" w:type="dxa"/>
        </w:tblCellMar>
      </w:tblPr>
      <w:tblGrid>
        <w:gridCol w:w="1814"/>
        <w:gridCol w:w="2835"/>
        <w:gridCol w:w="3402"/>
        <w:gridCol w:w="2268"/>
      </w:tblGrid>
      <w:tr>
        <w:trPr>
          <w:cantSplit/>
          <w:tblHeader/>
        </w:trPr>
        <w:tc>
          <w:tcPr>
            <w:tcW w:type="dxa" w:w="1814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场景</w:t>
            </w:r>
          </w:p>
        </w:tc>
        <w:tc>
          <w:tcPr>
            <w:tcW w:type="dxa" w:w="2835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判定</w:t>
            </w:r>
          </w:p>
        </w:tc>
        <w:tc>
          <w:tcPr>
            <w:tcW w:type="dxa" w:w="3402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系统动作</w:t>
            </w:r>
          </w:p>
        </w:tc>
        <w:tc>
          <w:tcPr>
            <w:tcW w:type="dxa" w:w="2268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人工介入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渠道文件未到</w:t>
            </w:r>
          </w:p>
        </w:tc>
        <w:tc>
          <w:tcPr>
            <w:tcW w:type="dxa" w:w="2835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超 T+1 08:00 仍无文件</w:t>
            </w:r>
          </w:p>
        </w:tc>
        <w:tc>
          <w:tcPr>
            <w:tcW w:type="dxa" w:w="3402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批次置为「待文件」，告警</w:t>
            </w:r>
          </w:p>
        </w:tc>
        <w:tc>
          <w:tcPr>
            <w:tcW w:type="dxa" w:w="2268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渠道运营员电话催单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文件格式变更</w:t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解析失败率 &gt; 5%</w:t>
            </w:r>
          </w:p>
        </w:tc>
        <w:tc>
          <w:tcPr>
            <w:tcW w:type="dxa" w:w="3402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停止入库，保留原文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数据工程师调整解析器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接口超时/断连</w:t>
            </w:r>
          </w:p>
        </w:tc>
        <w:tc>
          <w:tcPr>
            <w:tcW w:type="dxa" w:w="2835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连续 3 次失败</w:t>
            </w:r>
          </w:p>
        </w:tc>
        <w:tc>
          <w:tcPr>
            <w:tcW w:type="dxa" w:w="3402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切只读快照，标记「暂未更新」</w:t>
            </w:r>
          </w:p>
        </w:tc>
        <w:tc>
          <w:tcPr>
            <w:tcW w:type="dxa" w:w="2268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恢复后按业务编号去重补齐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在途时间差</w:t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支付时间在回溯窗口内</w:t>
            </w:r>
          </w:p>
        </w:tc>
        <w:tc>
          <w:tcPr>
            <w:tcW w:type="dxa" w:w="3402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标记「在途」，7 天内自动重匹配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窗口外仍不匹配转差异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重复订单</w:t>
            </w:r>
          </w:p>
        </w:tc>
        <w:tc>
          <w:tcPr>
            <w:tcW w:type="dxa" w:w="2835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同商户订单号多笔成功</w:t>
            </w:r>
          </w:p>
        </w:tc>
        <w:tc>
          <w:tcPr>
            <w:tcW w:type="dxa" w:w="3402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自动标红，进差异池「重复单」</w:t>
            </w:r>
          </w:p>
        </w:tc>
        <w:tc>
          <w:tcPr>
            <w:tcW w:type="dxa" w:w="2268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对账会计确认保留哪笔</w:t>
            </w:r>
          </w:p>
        </w:tc>
      </w:tr>
    </w:tbl>
    <w:p>
      <w:pPr>
        <w:keepNext/>
        <w:spacing w:before="180" w:after="60" w:line="274" w:lineRule="auto"/>
        <w:ind w:left="0"/>
        <w:pBdr>
          <w:bottom w:val="single" w:sz="8" w:space="3" w:color="1F3864"/>
        </w:pBdr>
      </w:pPr>
      <w:r>
        <w:rPr>
          <w:rFonts w:ascii="微软雅黑" w:hAnsi="微软雅黑" w:eastAsia="微软雅黑"/>
          <w:b/>
          <w:i w:val="0"/>
          <w:color w:val="8EA9C9"/>
          <w:sz w:val="24"/>
        </w:rPr>
        <w:t xml:space="preserve">4  </w:t>
      </w:r>
      <w:r>
        <w:rPr>
          <w:rFonts w:ascii="微软雅黑" w:hAnsi="微软雅黑" w:eastAsia="微软雅黑"/>
          <w:b/>
          <w:i w:val="0"/>
          <w:color w:val="1F3864"/>
          <w:sz w:val="24"/>
        </w:rPr>
        <w:t>功能需求清单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W w:type="dxa" w:w="10319"/>
        <w:tblCellMar>
          <w:top w:w="12" w:type="dxa"/>
          <w:left w:w="70" w:type="dxa"/>
          <w:bottom w:w="12" w:type="dxa"/>
          <w:right w:w="70" w:type="dxa"/>
        </w:tblCellMar>
      </w:tblPr>
      <w:tblGrid>
        <w:gridCol w:w="680"/>
        <w:gridCol w:w="2098"/>
        <w:gridCol w:w="6406"/>
        <w:gridCol w:w="1134"/>
      </w:tblGrid>
      <w:tr>
        <w:trPr>
          <w:cantSplit/>
          <w:tblHeader/>
        </w:trPr>
        <w:tc>
          <w:tcPr>
            <w:tcW w:type="dxa" w:w="680"/>
            <w:shd w:val="clear" w:color="auto" w:fill="1F3864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4"/>
              </w:rPr>
              <w:t>编号</w:t>
            </w:r>
          </w:p>
        </w:tc>
        <w:tc>
          <w:tcPr>
            <w:tcW w:type="dxa" w:w="2098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4"/>
              </w:rPr>
              <w:t>功能</w:t>
            </w:r>
          </w:p>
        </w:tc>
        <w:tc>
          <w:tcPr>
            <w:tcW w:type="dxa" w:w="6406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4"/>
              </w:rPr>
              <w:t>说明</w:t>
            </w:r>
          </w:p>
        </w:tc>
        <w:tc>
          <w:tcPr>
            <w:tcW w:type="dxa" w:w="1134"/>
            <w:shd w:val="clear" w:color="auto" w:fill="1F3864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4"/>
              </w:rPr>
              <w:t>优先级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F01</w:t>
            </w:r>
          </w:p>
        </w:tc>
        <w:tc>
          <w:tcPr>
            <w:tcW w:type="dxa" w:w="2098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渠道适配器</w:t>
            </w:r>
          </w:p>
        </w:tc>
        <w:tc>
          <w:tcPr>
            <w:tcW w:type="dxa" w:w="6406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每个渠道一个实现类，统一接口：拉取、解析、验签、重试</w:t>
            </w:r>
          </w:p>
        </w:tc>
        <w:tc>
          <w:tcPr>
            <w:tcW w:type="dxa" w:w="1134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2F5FA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F02</w:t>
            </w:r>
          </w:p>
        </w:tc>
        <w:tc>
          <w:tcPr>
            <w:tcW w:type="dxa" w:w="2098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账单文件校验</w:t>
            </w:r>
          </w:p>
        </w:tc>
        <w:tc>
          <w:tcPr>
            <w:tcW w:type="dxa" w:w="6406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哈希、行数、金额合计三重校验，任一项不符拒绝入库</w:t>
            </w:r>
          </w:p>
        </w:tc>
        <w:tc>
          <w:tcPr>
            <w:tcW w:type="dxa" w:w="1134"/>
            <w:shd w:val="clear" w:color="auto" w:fill="F2F5FA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F03</w:t>
            </w:r>
          </w:p>
        </w:tc>
        <w:tc>
          <w:tcPr>
            <w:tcW w:type="dxa" w:w="2098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统一事件模型</w:t>
            </w:r>
          </w:p>
        </w:tc>
        <w:tc>
          <w:tcPr>
            <w:tcW w:type="dxa" w:w="6406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渠道字段映射为内部标准字段，映射表可配、可版本化</w:t>
            </w:r>
          </w:p>
        </w:tc>
        <w:tc>
          <w:tcPr>
            <w:tcW w:type="dxa" w:w="1134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2F5FA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F04</w:t>
            </w:r>
          </w:p>
        </w:tc>
        <w:tc>
          <w:tcPr>
            <w:tcW w:type="dxa" w:w="2098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批次管理</w:t>
            </w:r>
          </w:p>
        </w:tc>
        <w:tc>
          <w:tcPr>
            <w:tcW w:type="dxa" w:w="6406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渠道+日期+版本唯一，支持重跑与版本对比</w:t>
            </w:r>
          </w:p>
        </w:tc>
        <w:tc>
          <w:tcPr>
            <w:tcW w:type="dxa" w:w="1134"/>
            <w:shd w:val="clear" w:color="auto" w:fill="F2F5FA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F05</w:t>
            </w:r>
          </w:p>
        </w:tc>
        <w:tc>
          <w:tcPr>
            <w:tcW w:type="dxa" w:w="2098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明细逐笔匹配</w:t>
            </w:r>
          </w:p>
        </w:tc>
        <w:tc>
          <w:tcPr>
            <w:tcW w:type="dxa" w:w="6406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主键优先、金额容差、时间窗、一对多归并</w:t>
            </w:r>
          </w:p>
        </w:tc>
        <w:tc>
          <w:tcPr>
            <w:tcW w:type="dxa" w:w="1134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2F5FA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F06</w:t>
            </w:r>
          </w:p>
        </w:tc>
        <w:tc>
          <w:tcPr>
            <w:tcW w:type="dxa" w:w="2098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汇总核对</w:t>
            </w:r>
          </w:p>
        </w:tc>
        <w:tc>
          <w:tcPr>
            <w:tcW w:type="dxa" w:w="6406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总笔数、总金额、总手续费三方对平</w:t>
            </w:r>
          </w:p>
        </w:tc>
        <w:tc>
          <w:tcPr>
            <w:tcW w:type="dxa" w:w="1134"/>
            <w:shd w:val="clear" w:color="auto" w:fill="F2F5FA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F07</w:t>
            </w:r>
          </w:p>
        </w:tc>
        <w:tc>
          <w:tcPr>
            <w:tcW w:type="dxa" w:w="2098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差异自动分类</w:t>
            </w:r>
          </w:p>
        </w:tc>
        <w:tc>
          <w:tcPr>
            <w:tcW w:type="dxa" w:w="6406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按规则初判七类差错，带置信度与依据</w:t>
            </w:r>
          </w:p>
        </w:tc>
        <w:tc>
          <w:tcPr>
            <w:tcW w:type="dxa" w:w="1134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2F5FA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F08</w:t>
            </w:r>
          </w:p>
        </w:tc>
        <w:tc>
          <w:tcPr>
            <w:tcW w:type="dxa" w:w="2098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差异单</w:t>
            </w:r>
          </w:p>
        </w:tc>
        <w:tc>
          <w:tcPr>
            <w:tcW w:type="dxa" w:w="6406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状态机、证据附件、改判记录、关联原单</w:t>
            </w:r>
          </w:p>
        </w:tc>
        <w:tc>
          <w:tcPr>
            <w:tcW w:type="dxa" w:w="1134"/>
            <w:shd w:val="clear" w:color="auto" w:fill="F2F5FA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F09</w:t>
            </w:r>
          </w:p>
        </w:tc>
        <w:tc>
          <w:tcPr>
            <w:tcW w:type="dxa" w:w="2098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工单分派</w:t>
            </w:r>
          </w:p>
        </w:tc>
        <w:tc>
          <w:tcPr>
            <w:tcW w:type="dxa" w:w="6406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按渠道/商户/金额路由，支持转派与退回</w:t>
            </w:r>
          </w:p>
        </w:tc>
        <w:tc>
          <w:tcPr>
            <w:tcW w:type="dxa" w:w="1134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2F5FA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F10</w:t>
            </w:r>
          </w:p>
        </w:tc>
        <w:tc>
          <w:tcPr>
            <w:tcW w:type="dxa" w:w="2098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交接确认</w:t>
            </w:r>
          </w:p>
        </w:tc>
        <w:tc>
          <w:tcPr>
            <w:tcW w:type="dxa" w:w="6406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业务编号、版本、状态、未解决事项、接手人五要素</w:t>
            </w:r>
          </w:p>
        </w:tc>
        <w:tc>
          <w:tcPr>
            <w:tcW w:type="dxa" w:w="1134"/>
            <w:shd w:val="clear" w:color="auto" w:fill="F2F5FA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F11</w:t>
            </w:r>
          </w:p>
        </w:tc>
        <w:tc>
          <w:tcPr>
            <w:tcW w:type="dxa" w:w="2098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SLA 与升级</w:t>
            </w:r>
          </w:p>
        </w:tc>
        <w:tc>
          <w:tcPr>
            <w:tcW w:type="dxa" w:w="6406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计时、临期提醒、超时自动升级至运营经理</w:t>
            </w:r>
          </w:p>
        </w:tc>
        <w:tc>
          <w:tcPr>
            <w:tcW w:type="dxa" w:w="1134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2F5FA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F12</w:t>
            </w:r>
          </w:p>
        </w:tc>
        <w:tc>
          <w:tcPr>
            <w:tcW w:type="dxa" w:w="2098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双人复核</w:t>
            </w:r>
          </w:p>
        </w:tc>
        <w:tc>
          <w:tcPr>
            <w:tcW w:type="dxa" w:w="6406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发起人与复核人互斥，复核意见留痕</w:t>
            </w:r>
          </w:p>
        </w:tc>
        <w:tc>
          <w:tcPr>
            <w:tcW w:type="dxa" w:w="1134"/>
            <w:shd w:val="clear" w:color="auto" w:fill="F2F5FA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F13</w:t>
            </w:r>
          </w:p>
        </w:tc>
        <w:tc>
          <w:tcPr>
            <w:tcW w:type="dxa" w:w="2098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结算文件生成</w:t>
            </w:r>
          </w:p>
        </w:tc>
        <w:tc>
          <w:tcPr>
            <w:tcW w:type="dxa" w:w="6406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按渠道模板输出，含差异扣除项与说明</w:t>
            </w:r>
          </w:p>
        </w:tc>
        <w:tc>
          <w:tcPr>
            <w:tcW w:type="dxa" w:w="1134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2F5FA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F14</w:t>
            </w:r>
          </w:p>
        </w:tc>
        <w:tc>
          <w:tcPr>
            <w:tcW w:type="dxa" w:w="2098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AI 线索排序</w:t>
            </w:r>
          </w:p>
        </w:tc>
        <w:tc>
          <w:tcPr>
            <w:tcW w:type="dxa" w:w="6406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Top-N 候选关联记录，附相似度与字段对比</w:t>
            </w:r>
          </w:p>
        </w:tc>
        <w:tc>
          <w:tcPr>
            <w:tcW w:type="dxa" w:w="1134"/>
            <w:shd w:val="clear" w:color="auto" w:fill="F2F5FA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F15</w:t>
            </w:r>
          </w:p>
        </w:tc>
        <w:tc>
          <w:tcPr>
            <w:tcW w:type="dxa" w:w="2098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AI 原因推荐</w:t>
            </w:r>
          </w:p>
        </w:tc>
        <w:tc>
          <w:tcPr>
            <w:tcW w:type="dxa" w:w="6406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七类中的候选原因 + 证据引用，不生成结论</w:t>
            </w:r>
          </w:p>
        </w:tc>
        <w:tc>
          <w:tcPr>
            <w:tcW w:type="dxa" w:w="1134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2F5FA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F16</w:t>
            </w:r>
          </w:p>
        </w:tc>
        <w:tc>
          <w:tcPr>
            <w:tcW w:type="dxa" w:w="2098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证据链视图</w:t>
            </w:r>
          </w:p>
        </w:tc>
        <w:tc>
          <w:tcPr>
            <w:tcW w:type="dxa" w:w="6406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一屏展示账单原文、流水、规则、历史相似单</w:t>
            </w:r>
          </w:p>
        </w:tc>
        <w:tc>
          <w:tcPr>
            <w:tcW w:type="dxa" w:w="1134"/>
            <w:shd w:val="clear" w:color="auto" w:fill="F2F5FA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F17</w:t>
            </w:r>
          </w:p>
        </w:tc>
        <w:tc>
          <w:tcPr>
            <w:tcW w:type="dxa" w:w="2098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运营看板</w:t>
            </w:r>
          </w:p>
        </w:tc>
        <w:tc>
          <w:tcPr>
            <w:tcW w:type="dxa" w:w="6406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差异趋势、渠道质量、处理时长、SLA 达成率</w:t>
            </w:r>
          </w:p>
        </w:tc>
        <w:tc>
          <w:tcPr>
            <w:tcW w:type="dxa" w:w="1134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2F5FA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F18</w:t>
            </w:r>
          </w:p>
        </w:tc>
        <w:tc>
          <w:tcPr>
            <w:tcW w:type="dxa" w:w="2098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口径字典</w:t>
            </w:r>
          </w:p>
        </w:tc>
        <w:tc>
          <w:tcPr>
            <w:tcW w:type="dxa" w:w="6406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字段级映射、生效日期、维护人、版本对比</w:t>
            </w:r>
          </w:p>
        </w:tc>
        <w:tc>
          <w:tcPr>
            <w:tcW w:type="dxa" w:w="1134"/>
            <w:shd w:val="clear" w:color="auto" w:fill="F2F5FA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F19</w:t>
            </w:r>
          </w:p>
        </w:tc>
        <w:tc>
          <w:tcPr>
            <w:tcW w:type="dxa" w:w="2098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数据质量报告</w:t>
            </w:r>
          </w:p>
        </w:tc>
        <w:tc>
          <w:tcPr>
            <w:tcW w:type="dxa" w:w="6406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主键缺失、时区冲突、重复记录统计</w:t>
            </w:r>
          </w:p>
        </w:tc>
        <w:tc>
          <w:tcPr>
            <w:tcW w:type="dxa" w:w="1134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2F5FA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F20</w:t>
            </w:r>
          </w:p>
        </w:tc>
        <w:tc>
          <w:tcPr>
            <w:tcW w:type="dxa" w:w="2098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审计导出</w:t>
            </w:r>
          </w:p>
        </w:tc>
        <w:tc>
          <w:tcPr>
            <w:tcW w:type="dxa" w:w="6406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按业务编号重建全链路，含模型调用记录</w:t>
            </w:r>
          </w:p>
        </w:tc>
        <w:tc>
          <w:tcPr>
            <w:tcW w:type="dxa" w:w="1134"/>
            <w:shd w:val="clear" w:color="auto" w:fill="F2F5FA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P0</w:t>
            </w:r>
          </w:p>
        </w:tc>
      </w:tr>
    </w:tbl>
    <w:p>
      <w:pPr>
        <w:keepNext/>
        <w:spacing w:before="180" w:after="60" w:line="274" w:lineRule="auto"/>
        <w:ind w:left="0"/>
        <w:pBdr>
          <w:bottom w:val="single" w:sz="8" w:space="3" w:color="1F3864"/>
        </w:pBdr>
      </w:pPr>
      <w:r>
        <w:rPr>
          <w:rFonts w:ascii="微软雅黑" w:hAnsi="微软雅黑" w:eastAsia="微软雅黑"/>
          <w:b/>
          <w:i w:val="0"/>
          <w:color w:val="8EA9C9"/>
          <w:sz w:val="24"/>
        </w:rPr>
        <w:t xml:space="preserve">5  </w:t>
      </w:r>
      <w:r>
        <w:rPr>
          <w:rFonts w:ascii="微软雅黑" w:hAnsi="微软雅黑" w:eastAsia="微软雅黑"/>
          <w:b/>
          <w:i w:val="0"/>
          <w:color w:val="1F3864"/>
          <w:sz w:val="24"/>
        </w:rPr>
        <w:t>数据与口径</w:t>
      </w:r>
    </w:p>
    <w:p>
      <w:pPr>
        <w:keepNext/>
        <w:spacing w:before="100" w:after="30" w:line="274" w:lineRule="auto"/>
        <w:ind w:left="0"/>
      </w:pPr>
      <w:r>
        <w:rPr>
          <w:rFonts w:ascii="微软雅黑" w:hAnsi="微软雅黑" w:eastAsia="微软雅黑"/>
          <w:b/>
          <w:i w:val="0"/>
          <w:color w:val="8EA9C9"/>
          <w:sz w:val="18"/>
        </w:rPr>
        <w:t xml:space="preserve">▍ </w:t>
      </w:r>
      <w:r>
        <w:rPr>
          <w:rFonts w:ascii="微软雅黑" w:hAnsi="微软雅黑" w:eastAsia="微软雅黑"/>
          <w:b/>
          <w:i w:val="0"/>
          <w:color w:val="1F3864"/>
          <w:sz w:val="18"/>
        </w:rPr>
        <w:t>5.1 主键规则</w:t>
      </w:r>
    </w:p>
    <w:p>
      <w:pPr>
        <w:spacing w:before="0" w:after="60" w:line="274" w:lineRule="auto"/>
        <w:ind w:left="0"/>
      </w:pPr>
      <w:r>
        <w:rPr>
          <w:rFonts w:ascii="微软雅黑" w:hAnsi="微软雅黑" w:eastAsia="微软雅黑"/>
          <w:b w:val="0"/>
          <w:i w:val="0"/>
          <w:sz w:val="17"/>
        </w:rPr>
        <w:t>三个编号各有其职责，不能混用：商户订单号是业务主键（对账匹配的锚点），渠道流水号是资金键（与渠道账单逐笔核对的凭证），内部交易号是系统键（溯源）。当三者关系不完整时，以商户订单号 + 金额 + 支付时间做二次关联，仍无法确定的进人工修复队列，不进入自动匹配样本。</w:t>
      </w:r>
    </w:p>
    <w:p>
      <w:pPr>
        <w:keepNext/>
        <w:spacing w:before="100" w:after="30" w:line="274" w:lineRule="auto"/>
        <w:ind w:left="0"/>
      </w:pPr>
      <w:r>
        <w:rPr>
          <w:rFonts w:ascii="微软雅黑" w:hAnsi="微软雅黑" w:eastAsia="微软雅黑"/>
          <w:b/>
          <w:i w:val="0"/>
          <w:color w:val="8EA9C9"/>
          <w:sz w:val="18"/>
        </w:rPr>
        <w:t xml:space="preserve">▍ </w:t>
      </w:r>
      <w:r>
        <w:rPr>
          <w:rFonts w:ascii="微软雅黑" w:hAnsi="微软雅黑" w:eastAsia="微软雅黑"/>
          <w:b/>
          <w:i w:val="0"/>
          <w:color w:val="1F3864"/>
          <w:sz w:val="18"/>
        </w:rPr>
        <w:t>5.2 三时间轴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W w:type="dxa" w:w="10319"/>
        <w:tblCellMar>
          <w:top w:w="12" w:type="dxa"/>
          <w:left w:w="70" w:type="dxa"/>
          <w:bottom w:w="12" w:type="dxa"/>
          <w:right w:w="70" w:type="dxa"/>
        </w:tblCellMar>
      </w:tblPr>
      <w:tblGrid>
        <w:gridCol w:w="1701"/>
        <w:gridCol w:w="3628"/>
        <w:gridCol w:w="2268"/>
        <w:gridCol w:w="2721"/>
      </w:tblGrid>
      <w:tr>
        <w:trPr>
          <w:cantSplit/>
          <w:tblHeader/>
        </w:trPr>
        <w:tc>
          <w:tcPr>
            <w:tcW w:type="dxa" w:w="1701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字段</w:t>
            </w:r>
          </w:p>
        </w:tc>
        <w:tc>
          <w:tcPr>
            <w:tcW w:type="dxa" w:w="3628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含义</w:t>
            </w:r>
          </w:p>
        </w:tc>
        <w:tc>
          <w:tcPr>
            <w:tcW w:type="dxa" w:w="2268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来源</w:t>
            </w:r>
          </w:p>
        </w:tc>
        <w:tc>
          <w:tcPr>
            <w:tcW w:type="dxa" w:w="2721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用途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pay_time</w:t>
            </w:r>
          </w:p>
        </w:tc>
        <w:tc>
          <w:tcPr>
            <w:tcW w:type="dxa" w:w="3628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支付发生时间（渠道事件时间）</w:t>
            </w:r>
          </w:p>
        </w:tc>
        <w:tc>
          <w:tcPr>
            <w:tcW w:type="dxa" w:w="2268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渠道账单</w:t>
            </w:r>
          </w:p>
        </w:tc>
        <w:tc>
          <w:tcPr>
            <w:tcW w:type="dxa" w:w="2721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时间窗匹配、时效统计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booking_date</w:t>
            </w:r>
          </w:p>
        </w:tc>
        <w:tc>
          <w:tcPr>
            <w:tcW w:type="dxa" w:w="3628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内部记账日期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内部流水</w:t>
            </w:r>
          </w:p>
        </w:tc>
        <w:tc>
          <w:tcPr>
            <w:tcW w:type="dxa" w:w="2721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财务口径、凭证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settlement_date</w:t>
            </w:r>
          </w:p>
        </w:tc>
        <w:tc>
          <w:tcPr>
            <w:tcW w:type="dxa" w:w="3628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渠道结算日期</w:t>
            </w:r>
          </w:p>
        </w:tc>
        <w:tc>
          <w:tcPr>
            <w:tcW w:type="dxa" w:w="2268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结算账单</w:t>
            </w:r>
          </w:p>
        </w:tc>
        <w:tc>
          <w:tcPr>
            <w:tcW w:type="dxa" w:w="2721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结算与报表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ingest_time</w:t>
            </w:r>
          </w:p>
        </w:tc>
        <w:tc>
          <w:tcPr>
            <w:tcW w:type="dxa" w:w="3628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数据入库时间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系统生成</w:t>
            </w:r>
          </w:p>
        </w:tc>
        <w:tc>
          <w:tcPr>
            <w:tcW w:type="dxa" w:w="2721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审计、重跑定位</w:t>
            </w:r>
          </w:p>
        </w:tc>
      </w:tr>
    </w:tbl>
    <w:p>
      <w:pPr>
        <w:spacing w:before="0" w:after="60" w:line="274" w:lineRule="auto"/>
        <w:ind w:left="0"/>
      </w:pPr>
      <w:r>
        <w:rPr>
          <w:rFonts w:ascii="微软雅黑" w:hAnsi="微软雅黑" w:eastAsia="微软雅黑"/>
          <w:b w:val="0"/>
          <w:i w:val="0"/>
          <w:sz w:val="17"/>
        </w:rPr>
        <w:t>日切统一按 UTC+8 的 00:00，但结算日以渠道账单标注为准——这两个必须分开存，合并成一个日期字段是跨日退款对不上的根源。</w:t>
      </w:r>
    </w:p>
    <w:p>
      <w:pPr>
        <w:keepNext/>
        <w:spacing w:before="100" w:after="30" w:line="274" w:lineRule="auto"/>
        <w:ind w:left="0"/>
      </w:pPr>
      <w:r>
        <w:rPr>
          <w:rFonts w:ascii="微软雅黑" w:hAnsi="微软雅黑" w:eastAsia="微软雅黑"/>
          <w:b/>
          <w:i w:val="0"/>
          <w:color w:val="8EA9C9"/>
          <w:sz w:val="18"/>
        </w:rPr>
        <w:t xml:space="preserve">▍ </w:t>
      </w:r>
      <w:r>
        <w:rPr>
          <w:rFonts w:ascii="微软雅黑" w:hAnsi="微软雅黑" w:eastAsia="微软雅黑"/>
          <w:b/>
          <w:i w:val="0"/>
          <w:color w:val="1F3864"/>
          <w:sz w:val="18"/>
        </w:rPr>
        <w:t>5.3 口径字典</w:t>
      </w:r>
    </w:p>
    <w:p>
      <w:pPr>
        <w:spacing w:before="0" w:after="60" w:line="274" w:lineRule="auto"/>
        <w:ind w:left="0"/>
      </w:pPr>
      <w:r>
        <w:rPr>
          <w:rFonts w:ascii="微软雅黑" w:hAnsi="微软雅黑" w:eastAsia="微软雅黑"/>
          <w:b w:val="0"/>
          <w:i w:val="0"/>
          <w:sz w:val="17"/>
        </w:rPr>
        <w:t>维护「渠道 × 字段 → 内部字段」的映射，含转换规则、生效日期、版本号、维护人。所有匹配、统计、对外答复都从字典取值，不允许在代码里写死。字典变更走审批，历史批次按当时版本复算。</w:t>
      </w:r>
    </w:p>
    <w:p>
      <w:pPr>
        <w:keepNext/>
        <w:spacing w:before="100" w:after="30" w:line="274" w:lineRule="auto"/>
        <w:ind w:left="0"/>
      </w:pPr>
      <w:r>
        <w:rPr>
          <w:rFonts w:ascii="微软雅黑" w:hAnsi="微软雅黑" w:eastAsia="微软雅黑"/>
          <w:b/>
          <w:i w:val="0"/>
          <w:color w:val="8EA9C9"/>
          <w:sz w:val="18"/>
        </w:rPr>
        <w:t xml:space="preserve">▍ </w:t>
      </w:r>
      <w:r>
        <w:rPr>
          <w:rFonts w:ascii="微软雅黑" w:hAnsi="微软雅黑" w:eastAsia="微软雅黑"/>
          <w:b/>
          <w:i w:val="0"/>
          <w:color w:val="1F3864"/>
          <w:sz w:val="18"/>
        </w:rPr>
        <w:t>5.4 核心数据表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W w:type="dxa" w:w="10319"/>
        <w:tblCellMar>
          <w:top w:w="12" w:type="dxa"/>
          <w:left w:w="70" w:type="dxa"/>
          <w:bottom w:w="12" w:type="dxa"/>
          <w:right w:w="70" w:type="dxa"/>
        </w:tblCellMar>
      </w:tblPr>
      <w:tblGrid>
        <w:gridCol w:w="1871"/>
        <w:gridCol w:w="2608"/>
        <w:gridCol w:w="4195"/>
        <w:gridCol w:w="1644"/>
      </w:tblGrid>
      <w:tr>
        <w:trPr>
          <w:cantSplit/>
          <w:tblHeader/>
        </w:trPr>
        <w:tc>
          <w:tcPr>
            <w:tcW w:type="dxa" w:w="1871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表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说明</w:t>
            </w:r>
          </w:p>
        </w:tc>
        <w:tc>
          <w:tcPr>
            <w:tcW w:type="dxa" w:w="4195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关键字段</w:t>
            </w:r>
          </w:p>
        </w:tc>
        <w:tc>
          <w:tcPr>
            <w:tcW w:type="dxa" w:w="1644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分区策略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raw_bill_file</w:t>
            </w:r>
          </w:p>
        </w:tc>
        <w:tc>
          <w:tcPr>
            <w:tcW w:type="dxa" w:w="2608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原始账单文件</w:t>
            </w:r>
          </w:p>
        </w:tc>
        <w:tc>
          <w:tcPr>
            <w:tcW w:type="dxa" w:w="4195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渠道、账单日、哈希、路径</w:t>
            </w:r>
          </w:p>
        </w:tc>
        <w:tc>
          <w:tcPr>
            <w:tcW w:type="dxa" w:w="1644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按年月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channel_event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标准化渠道事件</w:t>
            </w:r>
          </w:p>
        </w:tc>
        <w:tc>
          <w:tcPr>
            <w:tcW w:type="dxa" w:w="4195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流水号、订单号、金额、pay_time</w:t>
            </w:r>
          </w:p>
        </w:tc>
        <w:tc>
          <w:tcPr>
            <w:tcW w:type="dxa" w:w="1644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按日 + 渠道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internal_txn</w:t>
            </w:r>
          </w:p>
        </w:tc>
        <w:tc>
          <w:tcPr>
            <w:tcW w:type="dxa" w:w="2608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内部交易流水</w:t>
            </w:r>
          </w:p>
        </w:tc>
        <w:tc>
          <w:tcPr>
            <w:tcW w:type="dxa" w:w="4195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交易号、订单号、状态、金额</w:t>
            </w:r>
          </w:p>
        </w:tc>
        <w:tc>
          <w:tcPr>
            <w:tcW w:type="dxa" w:w="1644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按日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recon_batch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对账批次</w:t>
            </w:r>
          </w:p>
        </w:tc>
        <w:tc>
          <w:tcPr>
            <w:tcW w:type="dxa" w:w="4195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渠道、账单日、版本、状态</w:t>
            </w:r>
          </w:p>
        </w:tc>
        <w:tc>
          <w:tcPr>
            <w:tcW w:type="dxa" w:w="1644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不分区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recon_result</w:t>
            </w:r>
          </w:p>
        </w:tc>
        <w:tc>
          <w:tcPr>
            <w:tcW w:type="dxa" w:w="2608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匹配结果</w:t>
            </w:r>
          </w:p>
        </w:tc>
        <w:tc>
          <w:tcPr>
            <w:tcW w:type="dxa" w:w="4195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批次、双方 ID、差异类型、置信度</w:t>
            </w:r>
          </w:p>
        </w:tc>
        <w:tc>
          <w:tcPr>
            <w:tcW w:type="dxa" w:w="1644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随批次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diff_record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差异单</w:t>
            </w:r>
          </w:p>
        </w:tc>
        <w:tc>
          <w:tcPr>
            <w:tcW w:type="dxa" w:w="4195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业务编号、类型、状态、责任人</w:t>
            </w:r>
          </w:p>
        </w:tc>
        <w:tc>
          <w:tcPr>
            <w:tcW w:type="dxa" w:w="1644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按年月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diff_evidence</w:t>
            </w:r>
          </w:p>
        </w:tc>
        <w:tc>
          <w:tcPr>
            <w:tcW w:type="dxa" w:w="2608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证据</w:t>
            </w:r>
          </w:p>
        </w:tc>
        <w:tc>
          <w:tcPr>
            <w:tcW w:type="dxa" w:w="4195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差异单、证据类型、文件、版本</w:t>
            </w:r>
          </w:p>
        </w:tc>
        <w:tc>
          <w:tcPr>
            <w:tcW w:type="dxa" w:w="1644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随差异单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ticket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工单与交接</w:t>
            </w:r>
          </w:p>
        </w:tc>
        <w:tc>
          <w:tcPr>
            <w:tcW w:type="dxa" w:w="4195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差异单、经办人、接手人、SLA</w:t>
            </w:r>
          </w:p>
        </w:tc>
        <w:tc>
          <w:tcPr>
            <w:tcW w:type="dxa" w:w="1644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按年月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review_log</w:t>
            </w:r>
          </w:p>
        </w:tc>
        <w:tc>
          <w:tcPr>
            <w:tcW w:type="dxa" w:w="2608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复核记录</w:t>
            </w:r>
          </w:p>
        </w:tc>
        <w:tc>
          <w:tcPr>
            <w:tcW w:type="dxa" w:w="4195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单据、复核人、意见、时间</w:t>
            </w:r>
          </w:p>
        </w:tc>
        <w:tc>
          <w:tcPr>
            <w:tcW w:type="dxa" w:w="1644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按年月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audit_log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审计流水</w:t>
            </w:r>
          </w:p>
        </w:tc>
        <w:tc>
          <w:tcPr>
            <w:tcW w:type="dxa" w:w="4195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操作人、动作、对象、前后值</w:t>
            </w:r>
          </w:p>
        </w:tc>
        <w:tc>
          <w:tcPr>
            <w:tcW w:type="dxa" w:w="1644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按年月</w:t>
            </w:r>
          </w:p>
        </w:tc>
      </w:tr>
    </w:tbl>
    <w:p>
      <w:pPr>
        <w:keepNext/>
        <w:spacing w:before="180" w:after="60" w:line="274" w:lineRule="auto"/>
        <w:ind w:left="0"/>
        <w:pBdr>
          <w:bottom w:val="single" w:sz="8" w:space="3" w:color="1F3864"/>
        </w:pBdr>
      </w:pPr>
      <w:r>
        <w:rPr>
          <w:rFonts w:ascii="微软雅黑" w:hAnsi="微软雅黑" w:eastAsia="微软雅黑"/>
          <w:b/>
          <w:i w:val="0"/>
          <w:color w:val="8EA9C9"/>
          <w:sz w:val="24"/>
        </w:rPr>
        <w:t xml:space="preserve">6  </w:t>
      </w:r>
      <w:r>
        <w:rPr>
          <w:rFonts w:ascii="微软雅黑" w:hAnsi="微软雅黑" w:eastAsia="微软雅黑"/>
          <w:b/>
          <w:i w:val="0"/>
          <w:color w:val="1F3864"/>
          <w:sz w:val="24"/>
        </w:rPr>
        <w:t>差错分类与处理矩阵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W w:type="dxa" w:w="10319"/>
        <w:tblCellMar>
          <w:top w:w="12" w:type="dxa"/>
          <w:left w:w="70" w:type="dxa"/>
          <w:bottom w:w="12" w:type="dxa"/>
          <w:right w:w="70" w:type="dxa"/>
        </w:tblCellMar>
      </w:tblPr>
      <w:tblGrid>
        <w:gridCol w:w="1361"/>
        <w:gridCol w:w="3288"/>
        <w:gridCol w:w="2494"/>
        <w:gridCol w:w="2268"/>
        <w:gridCol w:w="907"/>
      </w:tblGrid>
      <w:tr>
        <w:trPr>
          <w:cantSplit/>
          <w:tblHeader/>
        </w:trPr>
        <w:tc>
          <w:tcPr>
            <w:tcW w:type="dxa" w:w="1361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类型</w:t>
            </w:r>
          </w:p>
        </w:tc>
        <w:tc>
          <w:tcPr>
            <w:tcW w:type="dxa" w:w="3288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判定特征</w:t>
            </w:r>
          </w:p>
        </w:tc>
        <w:tc>
          <w:tcPr>
            <w:tcW w:type="dxa" w:w="2494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系统动作</w:t>
            </w:r>
          </w:p>
        </w:tc>
        <w:tc>
          <w:tcPr>
            <w:tcW w:type="dxa" w:w="2268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人工动作</w:t>
            </w:r>
          </w:p>
        </w:tc>
        <w:tc>
          <w:tcPr>
            <w:tcW w:type="dxa" w:w="907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责任方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长款</w:t>
            </w:r>
          </w:p>
        </w:tc>
        <w:tc>
          <w:tcPr>
            <w:tcW w:type="dxa" w:w="3288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渠道有记录、平台无有效订单（多收）</w:t>
            </w:r>
          </w:p>
        </w:tc>
        <w:tc>
          <w:tcPr>
            <w:tcW w:type="dxa" w:w="2494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自动标长款，附渠道流水</w:t>
            </w:r>
          </w:p>
        </w:tc>
        <w:tc>
          <w:tcPr>
            <w:tcW w:type="dxa" w:w="2268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核实后补单或退款</w:t>
            </w:r>
          </w:p>
        </w:tc>
        <w:tc>
          <w:tcPr>
            <w:tcW w:type="dxa" w:w="907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渠道/内部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短款</w:t>
            </w:r>
          </w:p>
        </w:tc>
        <w:tc>
          <w:tcPr>
            <w:tcW w:type="dxa" w:w="3288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平台显示成功、渠道未收到（少收）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自动标短款，冻结结算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调单核查、补偿扣款</w:t>
            </w:r>
          </w:p>
        </w:tc>
        <w:tc>
          <w:tcPr>
            <w:tcW w:type="dxa" w:w="907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内部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金额不符</w:t>
            </w:r>
          </w:p>
        </w:tc>
        <w:tc>
          <w:tcPr>
            <w:tcW w:type="dxa" w:w="3288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主键匹配但金额差 &gt; 0.01 元</w:t>
            </w:r>
          </w:p>
        </w:tc>
        <w:tc>
          <w:tcPr>
            <w:tcW w:type="dxa" w:w="2494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标金额不符，列出差额</w:t>
            </w:r>
          </w:p>
        </w:tc>
        <w:tc>
          <w:tcPr>
            <w:tcW w:type="dxa" w:w="2268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核对费率/找零/优惠分摊</w:t>
            </w:r>
          </w:p>
        </w:tc>
        <w:tc>
          <w:tcPr>
            <w:tcW w:type="dxa" w:w="907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待定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状态不符</w:t>
            </w:r>
          </w:p>
        </w:tc>
        <w:tc>
          <w:tcPr>
            <w:tcW w:type="dxa" w:w="3288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金额一致、订单状态未更正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标状态不符，触发状态补偿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补状态或人工更正</w:t>
            </w:r>
          </w:p>
        </w:tc>
        <w:tc>
          <w:tcPr>
            <w:tcW w:type="dxa" w:w="907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内部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重复单</w:t>
            </w:r>
          </w:p>
        </w:tc>
        <w:tc>
          <w:tcPr>
            <w:tcW w:type="dxa" w:w="3288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同订单号多笔成功</w:t>
            </w:r>
          </w:p>
        </w:tc>
        <w:tc>
          <w:tcPr>
            <w:tcW w:type="dxa" w:w="2494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标红，暂停该单结算</w:t>
            </w:r>
          </w:p>
        </w:tc>
        <w:tc>
          <w:tcPr>
            <w:tcW w:type="dxa" w:w="2268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确认保留哪笔、冲正其余</w:t>
            </w:r>
          </w:p>
        </w:tc>
        <w:tc>
          <w:tcPr>
            <w:tcW w:type="dxa" w:w="907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内部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跨日退款</w:t>
            </w:r>
          </w:p>
        </w:tc>
        <w:tc>
          <w:tcPr>
            <w:tcW w:type="dxa" w:w="3288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退款时间与支付日跨日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按口径字典归属，标跨日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核对归属日与报表一致</w:t>
            </w:r>
          </w:p>
        </w:tc>
        <w:tc>
          <w:tcPr>
            <w:tcW w:type="dxa" w:w="907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口径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手续费/汇率差异</w:t>
            </w:r>
          </w:p>
        </w:tc>
        <w:tc>
          <w:tcPr>
            <w:tcW w:type="dxa" w:w="3288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净额差 = 手续费或汇率折算差</w:t>
            </w:r>
          </w:p>
        </w:tc>
        <w:tc>
          <w:tcPr>
            <w:tcW w:type="dxa" w:w="2494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按规则重算并对比</w:t>
            </w:r>
          </w:p>
        </w:tc>
        <w:tc>
          <w:tcPr>
            <w:tcW w:type="dxa" w:w="2268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确认费率版本或汇率取值</w:t>
            </w:r>
          </w:p>
        </w:tc>
        <w:tc>
          <w:tcPr>
            <w:tcW w:type="dxa" w:w="907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渠道/商务</w:t>
            </w:r>
          </w:p>
        </w:tc>
      </w:tr>
    </w:tbl>
    <w:p>
      <w:pPr>
        <w:spacing w:before="40" w:after="40" w:line="274" w:lineRule="auto"/>
        <w:ind w:left="0"/>
      </w:pPr>
      <w:r>
        <w:rPr>
          <w:rFonts w:ascii="微软雅黑" w:hAnsi="微软雅黑" w:eastAsia="微软雅黑"/>
          <w:b w:val="0"/>
          <w:i w:val="0"/>
          <w:sz w:val="17"/>
        </w:rPr>
        <w:t>系统只输出「初判 + 置信度 + 证据」，定性为最终结论的动作必须由对账会计确认；改判要留原因，且不能覆盖原判断，以版本化方式追加。</w:t>
      </w:r>
    </w:p>
    <w:p>
      <w:pPr>
        <w:keepNext/>
        <w:spacing w:before="180" w:after="60" w:line="274" w:lineRule="auto"/>
        <w:ind w:left="0"/>
        <w:pBdr>
          <w:bottom w:val="single" w:sz="8" w:space="3" w:color="1F3864"/>
        </w:pBdr>
      </w:pPr>
      <w:r>
        <w:rPr>
          <w:rFonts w:ascii="微软雅黑" w:hAnsi="微软雅黑" w:eastAsia="微软雅黑"/>
          <w:b/>
          <w:i w:val="0"/>
          <w:color w:val="8EA9C9"/>
          <w:sz w:val="24"/>
        </w:rPr>
        <w:t xml:space="preserve">7  </w:t>
      </w:r>
      <w:r>
        <w:rPr>
          <w:rFonts w:ascii="微软雅黑" w:hAnsi="微软雅黑" w:eastAsia="微软雅黑"/>
          <w:b/>
          <w:i w:val="0"/>
          <w:color w:val="1F3864"/>
          <w:sz w:val="24"/>
        </w:rPr>
        <w:t>匹配引擎设计</w:t>
      </w:r>
    </w:p>
    <w:p>
      <w:pPr>
        <w:keepNext/>
        <w:spacing w:before="100" w:after="30" w:line="274" w:lineRule="auto"/>
        <w:ind w:left="0"/>
      </w:pPr>
      <w:r>
        <w:rPr>
          <w:rFonts w:ascii="微软雅黑" w:hAnsi="微软雅黑" w:eastAsia="微软雅黑"/>
          <w:b/>
          <w:i w:val="0"/>
          <w:color w:val="8EA9C9"/>
          <w:sz w:val="18"/>
        </w:rPr>
        <w:t xml:space="preserve">▍ </w:t>
      </w:r>
      <w:r>
        <w:rPr>
          <w:rFonts w:ascii="微软雅黑" w:hAnsi="微软雅黑" w:eastAsia="微软雅黑"/>
          <w:b/>
          <w:i w:val="0"/>
          <w:color w:val="1F3864"/>
          <w:sz w:val="18"/>
        </w:rPr>
        <w:t>7.1 分层匹配规则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W w:type="dxa" w:w="10319"/>
        <w:tblCellMar>
          <w:top w:w="12" w:type="dxa"/>
          <w:left w:w="70" w:type="dxa"/>
          <w:bottom w:w="12" w:type="dxa"/>
          <w:right w:w="70" w:type="dxa"/>
        </w:tblCellMar>
      </w:tblPr>
      <w:tblGrid>
        <w:gridCol w:w="680"/>
        <w:gridCol w:w="2835"/>
        <w:gridCol w:w="4762"/>
        <w:gridCol w:w="2041"/>
      </w:tblGrid>
      <w:tr>
        <w:trPr>
          <w:cantSplit/>
          <w:tblHeader/>
        </w:trPr>
        <w:tc>
          <w:tcPr>
            <w:tcW w:type="dxa" w:w="680"/>
            <w:shd w:val="clear" w:color="auto" w:fill="1F3864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层</w:t>
            </w:r>
          </w:p>
        </w:tc>
        <w:tc>
          <w:tcPr>
            <w:tcW w:type="dxa" w:w="2835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规则</w:t>
            </w:r>
          </w:p>
        </w:tc>
        <w:tc>
          <w:tcPr>
            <w:tcW w:type="dxa" w:w="4762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命中条件</w:t>
            </w:r>
          </w:p>
        </w:tc>
        <w:tc>
          <w:tcPr>
            <w:tcW w:type="dxa" w:w="2041"/>
            <w:shd w:val="clear" w:color="auto" w:fill="1F3864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置信度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R1</w:t>
            </w:r>
          </w:p>
        </w:tc>
        <w:tc>
          <w:tcPr>
            <w:tcW w:type="dxa" w:w="2835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主键精确匹配</w:t>
            </w:r>
          </w:p>
        </w:tc>
        <w:tc>
          <w:tcPr>
            <w:tcW w:type="dxa" w:w="4762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商户订单号 + 渠道流水号完全一致</w:t>
            </w:r>
          </w:p>
        </w:tc>
        <w:tc>
          <w:tcPr>
            <w:tcW w:type="dxa" w:w="2041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1.00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2F5FA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R2</w:t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主键 + 金额匹配</w:t>
            </w:r>
          </w:p>
        </w:tc>
        <w:tc>
          <w:tcPr>
            <w:tcW w:type="dxa" w:w="4762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订单号一致、金额差 ≤ 0.01 元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0.98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R3</w:t>
            </w:r>
          </w:p>
        </w:tc>
        <w:tc>
          <w:tcPr>
            <w:tcW w:type="dxa" w:w="2835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金额 + 时间窗匹配</w:t>
            </w:r>
          </w:p>
        </w:tc>
        <w:tc>
          <w:tcPr>
            <w:tcW w:type="dxa" w:w="4762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金额一致、支付时间差 ≤ 3 天</w:t>
            </w:r>
          </w:p>
        </w:tc>
        <w:tc>
          <w:tcPr>
            <w:tcW w:type="dxa" w:w="2041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0.85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2F5FA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R4</w:t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一对多归并</w:t>
            </w:r>
          </w:p>
        </w:tc>
        <w:tc>
          <w:tcPr>
            <w:tcW w:type="dxa" w:w="4762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一笔订单对应多笔退款/手续费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0.75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R5</w:t>
            </w:r>
          </w:p>
        </w:tc>
        <w:tc>
          <w:tcPr>
            <w:tcW w:type="dxa" w:w="2835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汇总校验</w:t>
            </w:r>
          </w:p>
        </w:tc>
        <w:tc>
          <w:tcPr>
            <w:tcW w:type="dxa" w:w="4762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笔数、总金额、总手续费三方对平</w:t>
            </w:r>
          </w:p>
        </w:tc>
        <w:tc>
          <w:tcPr>
            <w:tcW w:type="dxa" w:w="2041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2F5FA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R6</w:t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未匹配归类</w:t>
            </w:r>
          </w:p>
        </w:tc>
        <w:tc>
          <w:tcPr>
            <w:tcW w:type="dxa" w:w="4762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以上皆不命中，按单边账入池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—</w:t>
            </w:r>
          </w:p>
        </w:tc>
      </w:tr>
    </w:tbl>
    <w:p>
      <w:pPr>
        <w:spacing w:before="0" w:after="60" w:line="274" w:lineRule="auto"/>
        <w:ind w:left="0"/>
      </w:pPr>
      <w:r>
        <w:rPr>
          <w:rFonts w:ascii="微软雅黑" w:hAnsi="微软雅黑" w:eastAsia="微软雅黑"/>
          <w:b w:val="0"/>
          <w:i w:val="0"/>
          <w:sz w:val="17"/>
        </w:rPr>
        <w:t>R1–R4 逐层下探，命中即停；R5 不产生逐笔结果，只做批次级校验，校验不过整批转人工。R6 是兜底，不允许「静默丢弃」。</w:t>
      </w:r>
    </w:p>
    <w:p>
      <w:pPr>
        <w:keepNext/>
        <w:spacing w:before="100" w:after="30" w:line="274" w:lineRule="auto"/>
        <w:ind w:left="0"/>
      </w:pPr>
      <w:r>
        <w:rPr>
          <w:rFonts w:ascii="微软雅黑" w:hAnsi="微软雅黑" w:eastAsia="微软雅黑"/>
          <w:b/>
          <w:i w:val="0"/>
          <w:color w:val="8EA9C9"/>
          <w:sz w:val="18"/>
        </w:rPr>
        <w:t xml:space="preserve">▍ </w:t>
      </w:r>
      <w:r>
        <w:rPr>
          <w:rFonts w:ascii="微软雅黑" w:hAnsi="微软雅黑" w:eastAsia="微软雅黑"/>
          <w:b/>
          <w:i w:val="0"/>
          <w:color w:val="1F3864"/>
          <w:sz w:val="18"/>
        </w:rPr>
        <w:t>7.2 幂等与重跑</w:t>
      </w:r>
    </w:p>
    <w:p>
      <w:pPr>
        <w:spacing w:before="0" w:after="60" w:line="274" w:lineRule="auto"/>
        <w:ind w:left="0"/>
      </w:pPr>
      <w:r>
        <w:rPr>
          <w:rFonts w:ascii="微软雅黑" w:hAnsi="微软雅黑" w:eastAsia="微软雅黑"/>
          <w:b w:val="0"/>
          <w:i w:val="0"/>
          <w:sz w:val="17"/>
        </w:rPr>
        <w:t>批次唯一键 = 渠道 + 账单日 + 版本号。重跑生成新版本，旧版本置为只读并保留；同一差异单在多版本间以业务编号关联，不重复建单。重跑必须可追溯到操作人、原因、影响范围。</w:t>
      </w:r>
    </w:p>
    <w:p>
      <w:pPr>
        <w:keepNext/>
        <w:spacing w:before="100" w:after="30" w:line="274" w:lineRule="auto"/>
        <w:ind w:left="0"/>
      </w:pPr>
      <w:r>
        <w:rPr>
          <w:rFonts w:ascii="微软雅黑" w:hAnsi="微软雅黑" w:eastAsia="微软雅黑"/>
          <w:b/>
          <w:i w:val="0"/>
          <w:color w:val="8EA9C9"/>
          <w:sz w:val="18"/>
        </w:rPr>
        <w:t xml:space="preserve">▍ </w:t>
      </w:r>
      <w:r>
        <w:rPr>
          <w:rFonts w:ascii="微软雅黑" w:hAnsi="微软雅黑" w:eastAsia="微软雅黑"/>
          <w:b/>
          <w:i w:val="0"/>
          <w:color w:val="1F3864"/>
          <w:sz w:val="18"/>
        </w:rPr>
        <w:t>7.3 性能预算</w:t>
      </w:r>
    </w:p>
    <w:p>
      <w:pPr>
        <w:spacing w:before="0" w:after="40" w:line="274" w:lineRule="auto"/>
        <w:ind w:left="0"/>
      </w:pPr>
      <w:r>
        <w:rPr>
          <w:rFonts w:ascii="微软雅黑" w:hAnsi="微软雅黑" w:eastAsia="微软雅黑"/>
          <w:b w:val="0"/>
          <w:i w:val="0"/>
          <w:sz w:val="17"/>
        </w:rPr>
        <w:t>单批次 80 万笔 / 30 分钟内完成；解析吞吐 ≥ 10 万笔/分钟；单笔匹配走索引，禁止全表扫描。超出预算时优先加并行度（按渠道分片），不引入新组件。</w:t>
      </w:r>
    </w:p>
    <w:p>
      <w:pPr>
        <w:keepNext/>
        <w:spacing w:before="180" w:after="60" w:line="274" w:lineRule="auto"/>
        <w:ind w:left="0"/>
        <w:pBdr>
          <w:bottom w:val="single" w:sz="8" w:space="3" w:color="1F3864"/>
        </w:pBdr>
      </w:pPr>
      <w:r>
        <w:rPr>
          <w:rFonts w:ascii="微软雅黑" w:hAnsi="微软雅黑" w:eastAsia="微软雅黑"/>
          <w:b/>
          <w:i w:val="0"/>
          <w:color w:val="8EA9C9"/>
          <w:sz w:val="24"/>
        </w:rPr>
        <w:t xml:space="preserve">8  </w:t>
      </w:r>
      <w:r>
        <w:rPr>
          <w:rFonts w:ascii="微软雅黑" w:hAnsi="微软雅黑" w:eastAsia="微软雅黑"/>
          <w:b/>
          <w:i w:val="0"/>
          <w:color w:val="1F3864"/>
          <w:sz w:val="24"/>
        </w:rPr>
        <w:t>AI 辅助层</w:t>
      </w:r>
    </w:p>
    <w:p>
      <w:pPr>
        <w:spacing w:before="0" w:after="60" w:line="274" w:lineRule="auto"/>
        <w:ind w:left="0"/>
      </w:pPr>
      <w:r>
        <w:rPr>
          <w:rFonts w:ascii="微软雅黑" w:hAnsi="微软雅黑" w:eastAsia="微软雅黑"/>
          <w:b w:val="0"/>
          <w:i w:val="0"/>
          <w:sz w:val="17"/>
        </w:rPr>
        <w:t>AI 在这个系统里是「侦查员」不是「法官」：可以排序、可以推荐原因、可以指出可疑点，但不能改原记录、不能落账、不能对外承诺。所有输出必须可点回原记录，否则视为不可用。</w:t>
      </w:r>
    </w:p>
    <w:p>
      <w:pPr>
        <w:keepNext/>
        <w:spacing w:before="100" w:after="30" w:line="274" w:lineRule="auto"/>
        <w:ind w:left="0"/>
      </w:pPr>
      <w:r>
        <w:rPr>
          <w:rFonts w:ascii="微软雅黑" w:hAnsi="微软雅黑" w:eastAsia="微软雅黑"/>
          <w:b/>
          <w:i w:val="0"/>
          <w:color w:val="8EA9C9"/>
          <w:sz w:val="18"/>
        </w:rPr>
        <w:t xml:space="preserve">▍ </w:t>
      </w:r>
      <w:r>
        <w:rPr>
          <w:rFonts w:ascii="微软雅黑" w:hAnsi="微软雅黑" w:eastAsia="微软雅黑"/>
          <w:b/>
          <w:i w:val="0"/>
          <w:color w:val="1F3864"/>
          <w:sz w:val="18"/>
        </w:rPr>
        <w:t>8.1 能力分级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W w:type="dxa" w:w="10319"/>
        <w:tblCellMar>
          <w:top w:w="12" w:type="dxa"/>
          <w:left w:w="70" w:type="dxa"/>
          <w:bottom w:w="12" w:type="dxa"/>
          <w:right w:w="70" w:type="dxa"/>
        </w:tblCellMar>
      </w:tblPr>
      <w:tblGrid>
        <w:gridCol w:w="794"/>
        <w:gridCol w:w="1928"/>
        <w:gridCol w:w="3742"/>
        <w:gridCol w:w="2381"/>
        <w:gridCol w:w="1474"/>
      </w:tblGrid>
      <w:tr>
        <w:trPr>
          <w:cantSplit/>
          <w:tblHeader/>
        </w:trPr>
        <w:tc>
          <w:tcPr>
            <w:tcW w:type="dxa" w:w="794"/>
            <w:shd w:val="clear" w:color="auto" w:fill="1F3864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级别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能力</w:t>
            </w:r>
          </w:p>
        </w:tc>
        <w:tc>
          <w:tcPr>
            <w:tcW w:type="dxa" w:w="3742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是否需要人工确认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一期是否交付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L1</w:t>
            </w:r>
          </w:p>
        </w:tc>
        <w:tc>
          <w:tcPr>
            <w:tcW w:type="dxa" w:w="1928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线索排序</w:t>
            </w:r>
          </w:p>
        </w:tc>
        <w:tc>
          <w:tcPr>
            <w:tcW w:type="dxa" w:w="3742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Top-5 候选关联记录 + 相似度</w:t>
            </w:r>
          </w:p>
        </w:tc>
        <w:tc>
          <w:tcPr>
            <w:tcW w:type="dxa" w:w="2381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否（只影响查看顺序）</w:t>
            </w:r>
          </w:p>
        </w:tc>
        <w:tc>
          <w:tcPr>
            <w:tcW w:type="dxa" w:w="1474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是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2F5FA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L2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原因推荐</w:t>
            </w:r>
          </w:p>
        </w:tc>
        <w:tc>
          <w:tcPr>
            <w:tcW w:type="dxa" w:w="3742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七类中的候选 + 证据引用 + 置信度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是（定性仍需人工）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是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L3</w:t>
            </w:r>
          </w:p>
        </w:tc>
        <w:tc>
          <w:tcPr>
            <w:tcW w:type="dxa" w:w="1928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动作建议</w:t>
            </w:r>
          </w:p>
        </w:tc>
        <w:tc>
          <w:tcPr>
            <w:tcW w:type="dxa" w:w="3742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建议补单/退款/调账的文本说明</w:t>
            </w:r>
          </w:p>
        </w:tc>
        <w:tc>
          <w:tcPr>
            <w:tcW w:type="dxa" w:w="2381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是（且需双人复核）</w:t>
            </w:r>
          </w:p>
        </w:tc>
        <w:tc>
          <w:tcPr>
            <w:tcW w:type="dxa" w:w="1474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否，二期评估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2F5FA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L4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自动执行</w:t>
            </w:r>
          </w:p>
        </w:tc>
        <w:tc>
          <w:tcPr>
            <w:tcW w:type="dxa" w:w="3742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自动调账、自动退款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禁止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不做</w:t>
            </w:r>
          </w:p>
        </w:tc>
      </w:tr>
    </w:tbl>
    <w:p>
      <w:pPr>
        <w:keepNext/>
        <w:spacing w:before="100" w:after="30" w:line="274" w:lineRule="auto"/>
        <w:ind w:left="0"/>
      </w:pPr>
      <w:r>
        <w:rPr>
          <w:rFonts w:ascii="微软雅黑" w:hAnsi="微软雅黑" w:eastAsia="微软雅黑"/>
          <w:b/>
          <w:i w:val="0"/>
          <w:color w:val="8EA9C9"/>
          <w:sz w:val="18"/>
        </w:rPr>
        <w:t xml:space="preserve">▍ </w:t>
      </w:r>
      <w:r>
        <w:rPr>
          <w:rFonts w:ascii="微软雅黑" w:hAnsi="微软雅黑" w:eastAsia="微软雅黑"/>
          <w:b/>
          <w:i w:val="0"/>
          <w:color w:val="1F3864"/>
          <w:sz w:val="18"/>
        </w:rPr>
        <w:t>8.2 输出契约</w:t>
      </w:r>
    </w:p>
    <w:p>
      <w:pPr>
        <w:spacing w:before="0" w:after="40" w:line="274" w:lineRule="auto"/>
        <w:ind w:left="0"/>
      </w:pPr>
      <w:r>
        <w:rPr>
          <w:rFonts w:ascii="微软雅黑" w:hAnsi="微软雅黑" w:eastAsia="微软雅黑"/>
          <w:b w:val="0"/>
          <w:i w:val="0"/>
          <w:sz w:val="17"/>
        </w:rPr>
        <w:t>每条建议必须携带：业务编号、资料版本、引用字段（含原值）、相似度或置信度、生成时间、模型版本。缺任一字段，前端不渲染该条建议。</w:t>
      </w:r>
    </w:p>
    <w:p>
      <w:pPr>
        <w:keepNext/>
        <w:spacing w:before="100" w:after="30" w:line="274" w:lineRule="auto"/>
        <w:ind w:left="0"/>
      </w:pPr>
      <w:r>
        <w:rPr>
          <w:rFonts w:ascii="微软雅黑" w:hAnsi="微软雅黑" w:eastAsia="微软雅黑"/>
          <w:b/>
          <w:i w:val="0"/>
          <w:color w:val="8EA9C9"/>
          <w:sz w:val="18"/>
        </w:rPr>
        <w:t xml:space="preserve">▍ </w:t>
      </w:r>
      <w:r>
        <w:rPr>
          <w:rFonts w:ascii="微软雅黑" w:hAnsi="微软雅黑" w:eastAsia="微软雅黑"/>
          <w:b/>
          <w:i w:val="0"/>
          <w:color w:val="1F3864"/>
          <w:sz w:val="18"/>
        </w:rPr>
        <w:t>8.3 转人工触发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W w:type="dxa" w:w="10319"/>
        <w:tblCellMar>
          <w:top w:w="12" w:type="dxa"/>
          <w:left w:w="70" w:type="dxa"/>
          <w:bottom w:w="12" w:type="dxa"/>
          <w:right w:w="70" w:type="dxa"/>
        </w:tblCellMar>
      </w:tblPr>
      <w:tblGrid>
        <w:gridCol w:w="2381"/>
        <w:gridCol w:w="3855"/>
        <w:gridCol w:w="2041"/>
        <w:gridCol w:w="2041"/>
      </w:tblGrid>
      <w:tr>
        <w:trPr>
          <w:cantSplit/>
          <w:tblHeader/>
        </w:trPr>
        <w:tc>
          <w:tcPr>
            <w:tcW w:type="dxa" w:w="2381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触发条件</w:t>
            </w:r>
          </w:p>
        </w:tc>
        <w:tc>
          <w:tcPr>
            <w:tcW w:type="dxa" w:w="3855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动作</w:t>
            </w:r>
          </w:p>
        </w:tc>
        <w:tc>
          <w:tcPr>
            <w:tcW w:type="dxa" w:w="2041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接手人</w:t>
            </w:r>
          </w:p>
        </w:tc>
        <w:tc>
          <w:tcPr>
            <w:tcW w:type="dxa" w:w="2041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记录要求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置信度 &lt; 0.70</w:t>
            </w:r>
          </w:p>
        </w:tc>
        <w:tc>
          <w:tcPr>
            <w:tcW w:type="dxa" w:w="3855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不展示推荐，只展示原始对比</w:t>
            </w:r>
          </w:p>
        </w:tc>
        <w:tc>
          <w:tcPr>
            <w:tcW w:type="dxa" w:w="2041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对账会计</w:t>
            </w:r>
          </w:p>
        </w:tc>
        <w:tc>
          <w:tcPr>
            <w:tcW w:type="dxa" w:w="2041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记录未采纳原因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资料缺关键字段</w:t>
            </w:r>
          </w:p>
        </w:tc>
        <w:tc>
          <w:tcPr>
            <w:tcW w:type="dxa" w:w="3855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暂停建议，提示补件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渠道运营员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记录缺失字段清单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两个版本证据冲突</w:t>
            </w:r>
          </w:p>
        </w:tc>
        <w:tc>
          <w:tcPr>
            <w:tcW w:type="dxa" w:w="3855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并列展示，不合并</w:t>
            </w:r>
          </w:p>
        </w:tc>
        <w:tc>
          <w:tcPr>
            <w:tcW w:type="dxa" w:w="2041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资金风险经理</w:t>
            </w:r>
          </w:p>
        </w:tc>
        <w:tc>
          <w:tcPr>
            <w:tcW w:type="dxa" w:w="2041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记录裁决意见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关键系统不可用</w:t>
            </w:r>
          </w:p>
        </w:tc>
        <w:tc>
          <w:tcPr>
            <w:tcW w:type="dxa" w:w="3855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降级为纯人工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当班负责人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记录故障时段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重复订单命中</w:t>
            </w:r>
          </w:p>
        </w:tc>
        <w:tc>
          <w:tcPr>
            <w:tcW w:type="dxa" w:w="3855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暂停建议，标红</w:t>
            </w:r>
          </w:p>
        </w:tc>
        <w:tc>
          <w:tcPr>
            <w:tcW w:type="dxa" w:w="2041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对账会计</w:t>
            </w:r>
          </w:p>
        </w:tc>
        <w:tc>
          <w:tcPr>
            <w:tcW w:type="dxa" w:w="2041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记录确认结论</w:t>
            </w:r>
          </w:p>
        </w:tc>
      </w:tr>
    </w:tbl>
    <w:p>
      <w:pPr>
        <w:keepNext/>
        <w:spacing w:before="180" w:after="60" w:line="274" w:lineRule="auto"/>
        <w:ind w:left="0"/>
        <w:pBdr>
          <w:bottom w:val="single" w:sz="8" w:space="3" w:color="1F3864"/>
        </w:pBdr>
      </w:pPr>
      <w:r>
        <w:rPr>
          <w:rFonts w:ascii="微软雅黑" w:hAnsi="微软雅黑" w:eastAsia="微软雅黑"/>
          <w:b/>
          <w:i w:val="0"/>
          <w:color w:val="8EA9C9"/>
          <w:sz w:val="24"/>
        </w:rPr>
        <w:t xml:space="preserve">9  </w:t>
      </w:r>
      <w:r>
        <w:rPr>
          <w:rFonts w:ascii="微软雅黑" w:hAnsi="微软雅黑" w:eastAsia="微软雅黑"/>
          <w:b/>
          <w:i w:val="0"/>
          <w:color w:val="1F3864"/>
          <w:sz w:val="24"/>
        </w:rPr>
        <w:t>集成与降级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W w:type="dxa" w:w="10319"/>
        <w:tblCellMar>
          <w:top w:w="12" w:type="dxa"/>
          <w:left w:w="70" w:type="dxa"/>
          <w:bottom w:w="12" w:type="dxa"/>
          <w:right w:w="70" w:type="dxa"/>
        </w:tblCellMar>
      </w:tblPr>
      <w:tblGrid>
        <w:gridCol w:w="2381"/>
        <w:gridCol w:w="1644"/>
        <w:gridCol w:w="2494"/>
        <w:gridCol w:w="1814"/>
        <w:gridCol w:w="1984"/>
      </w:tblGrid>
      <w:tr>
        <w:trPr>
          <w:cantSplit/>
          <w:tblHeader/>
        </w:trPr>
        <w:tc>
          <w:tcPr>
            <w:tcW w:type="dxa" w:w="2381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系统</w:t>
            </w:r>
          </w:p>
        </w:tc>
        <w:tc>
          <w:tcPr>
            <w:tcW w:type="dxa" w:w="1644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方向</w:t>
            </w:r>
          </w:p>
        </w:tc>
        <w:tc>
          <w:tcPr>
            <w:tcW w:type="dxa" w:w="2494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方式</w:t>
            </w:r>
          </w:p>
        </w:tc>
        <w:tc>
          <w:tcPr>
            <w:tcW w:type="dxa" w:w="1814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频率</w:t>
            </w:r>
          </w:p>
        </w:tc>
        <w:tc>
          <w:tcPr>
            <w:tcW w:type="dxa" w:w="1984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失败降级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渠道账单（SFTP）</w:t>
            </w:r>
          </w:p>
        </w:tc>
        <w:tc>
          <w:tcPr>
            <w:tcW w:type="dxa" w:w="1644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读</w:t>
            </w:r>
          </w:p>
        </w:tc>
        <w:tc>
          <w:tcPr>
            <w:tcW w:type="dxa" w:w="2494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文件下载 + 哈希校验</w:t>
            </w:r>
          </w:p>
        </w:tc>
        <w:tc>
          <w:tcPr>
            <w:tcW w:type="dxa" w:w="1814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T+1 日切后</w:t>
            </w:r>
          </w:p>
        </w:tc>
        <w:tc>
          <w:tcPr>
            <w:tcW w:type="dxa" w:w="1984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重试 3 次，仍失败告警催单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支付网关</w:t>
            </w:r>
          </w:p>
        </w:tc>
        <w:tc>
          <w:tcPr>
            <w:tcW w:type="dxa" w:w="1644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读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REST / 数据库只读账号</w:t>
            </w:r>
          </w:p>
        </w:tc>
        <w:tc>
          <w:tcPr>
            <w:tcW w:type="dxa" w:w="1814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小时级增量</w:t>
            </w:r>
          </w:p>
        </w:tc>
        <w:tc>
          <w:tcPr>
            <w:tcW w:type="dxa" w:w="1984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用上一份快照，标记「暂未更新」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财务总账</w:t>
            </w:r>
          </w:p>
        </w:tc>
        <w:tc>
          <w:tcPr>
            <w:tcW w:type="dxa" w:w="1644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写（结算文件）</w:t>
            </w:r>
          </w:p>
        </w:tc>
        <w:tc>
          <w:tcPr>
            <w:tcW w:type="dxa" w:w="2494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文件推送 / API</w:t>
            </w:r>
          </w:p>
        </w:tc>
        <w:tc>
          <w:tcPr>
            <w:tcW w:type="dxa" w:w="1814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T+2</w:t>
            </w:r>
          </w:p>
        </w:tc>
        <w:tc>
          <w:tcPr>
            <w:tcW w:type="dxa" w:w="1984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失败挂起，人工补推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工单系统</w:t>
            </w:r>
          </w:p>
        </w:tc>
        <w:tc>
          <w:tcPr>
            <w:tcW w:type="dxa" w:w="1644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双向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Webhook / API</w:t>
            </w:r>
          </w:p>
        </w:tc>
        <w:tc>
          <w:tcPr>
            <w:tcW w:type="dxa" w:w="1814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实时</w:t>
            </w:r>
          </w:p>
        </w:tc>
        <w:tc>
          <w:tcPr>
            <w:tcW w:type="dxa" w:w="1984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本地队列缓冲，恢复后补发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商户服务系统</w:t>
            </w:r>
          </w:p>
        </w:tc>
        <w:tc>
          <w:tcPr>
            <w:tcW w:type="dxa" w:w="1644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读</w:t>
            </w:r>
          </w:p>
        </w:tc>
        <w:tc>
          <w:tcPr>
            <w:tcW w:type="dxa" w:w="2494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API</w:t>
            </w:r>
          </w:p>
        </w:tc>
        <w:tc>
          <w:tcPr>
            <w:tcW w:type="dxa" w:w="1814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按需</w:t>
            </w:r>
          </w:p>
        </w:tc>
        <w:tc>
          <w:tcPr>
            <w:tcW w:type="dxa" w:w="1984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不可用时降级为只读查询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对象存储</w:t>
            </w:r>
          </w:p>
        </w:tc>
        <w:tc>
          <w:tcPr>
            <w:tcW w:type="dxa" w:w="1644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读写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S3 兼容协议</w:t>
            </w:r>
          </w:p>
        </w:tc>
        <w:tc>
          <w:tcPr>
            <w:tcW w:type="dxa" w:w="1814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实时</w:t>
            </w:r>
          </w:p>
        </w:tc>
        <w:tc>
          <w:tcPr>
            <w:tcW w:type="dxa" w:w="1984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本地磁盘暂存，恢复后同步</w:t>
            </w:r>
          </w:p>
        </w:tc>
      </w:tr>
    </w:tbl>
    <w:p>
      <w:pPr>
        <w:keepNext/>
        <w:spacing w:before="180" w:after="60" w:line="274" w:lineRule="auto"/>
        <w:ind w:left="0"/>
        <w:pBdr>
          <w:bottom w:val="single" w:sz="8" w:space="3" w:color="1F3864"/>
        </w:pBdr>
      </w:pPr>
      <w:r>
        <w:rPr>
          <w:rFonts w:ascii="微软雅黑" w:hAnsi="微软雅黑" w:eastAsia="微软雅黑"/>
          <w:b/>
          <w:i w:val="0"/>
          <w:color w:val="8EA9C9"/>
          <w:sz w:val="24"/>
        </w:rPr>
        <w:t xml:space="preserve">10  </w:t>
      </w:r>
      <w:r>
        <w:rPr>
          <w:rFonts w:ascii="微软雅黑" w:hAnsi="微软雅黑" w:eastAsia="微软雅黑"/>
          <w:b/>
          <w:i w:val="0"/>
          <w:color w:val="1F3864"/>
          <w:sz w:val="24"/>
        </w:rPr>
        <w:t>非功能与合规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W w:type="dxa" w:w="10319"/>
        <w:tblCellMar>
          <w:top w:w="12" w:type="dxa"/>
          <w:left w:w="70" w:type="dxa"/>
          <w:bottom w:w="12" w:type="dxa"/>
          <w:right w:w="70" w:type="dxa"/>
        </w:tblCellMar>
      </w:tblPr>
      <w:tblGrid>
        <w:gridCol w:w="1247"/>
        <w:gridCol w:w="9071"/>
      </w:tblGrid>
      <w:tr>
        <w:trPr>
          <w:cantSplit/>
          <w:tblHeader/>
        </w:trPr>
        <w:tc>
          <w:tcPr>
            <w:tcW w:type="dxa" w:w="1247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维度</w:t>
            </w:r>
          </w:p>
        </w:tc>
        <w:tc>
          <w:tcPr>
            <w:tcW w:type="dxa" w:w="9071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要求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性能</w:t>
            </w:r>
          </w:p>
        </w:tc>
        <w:tc>
          <w:tcPr>
            <w:tcW w:type="dxa" w:w="9071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单渠道 80 万笔/日，批量窗口 ≤ 2 小时；查询 P95 ≤ 2 秒；导出 1 万条 ≤ 30 秒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可用性</w:t>
            </w:r>
          </w:p>
        </w:tc>
        <w:tc>
          <w:tcPr>
            <w:tcW w:type="dxa" w:w="9071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对账窗口内 99.9%；支持断点续跑，单点故障不丢批次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安全</w:t>
            </w:r>
          </w:p>
        </w:tc>
        <w:tc>
          <w:tcPr>
            <w:tcW w:type="dxa" w:w="9071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等保三级对齐；字段级脱敏（卡号、户名、证件号）；最小权限；操作全留痕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合规</w:t>
            </w:r>
          </w:p>
        </w:tc>
        <w:tc>
          <w:tcPr>
            <w:tcW w:type="dxa" w:w="9071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账单与凭证留存 3 年，监管材料按 5 年可配；删除需双人复核；日志不可篡改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可观测</w:t>
            </w:r>
          </w:p>
        </w:tc>
        <w:tc>
          <w:tcPr>
            <w:tcW w:type="dxa" w:w="9071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批次成功率、匹配率、差异量、SLA 达成率四项核心指标，异常自动告警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可运维</w:t>
            </w:r>
          </w:p>
        </w:tc>
        <w:tc>
          <w:tcPr>
            <w:tcW w:type="dxa" w:w="9071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配置化接入新渠道（不改代码即可加字段映射）；灰度发布；回滚 30 分钟内</w:t>
            </w:r>
          </w:p>
        </w:tc>
      </w:tr>
    </w:tbl>
    <w:p>
      <w:pPr>
        <w:keepNext/>
        <w:spacing w:before="180" w:after="60" w:line="274" w:lineRule="auto"/>
        <w:ind w:left="0"/>
        <w:pBdr>
          <w:bottom w:val="single" w:sz="8" w:space="3" w:color="1F3864"/>
        </w:pBdr>
      </w:pPr>
      <w:r>
        <w:rPr>
          <w:rFonts w:ascii="微软雅黑" w:hAnsi="微软雅黑" w:eastAsia="微软雅黑"/>
          <w:b/>
          <w:i w:val="0"/>
          <w:color w:val="8EA9C9"/>
          <w:sz w:val="24"/>
        </w:rPr>
        <w:t xml:space="preserve">11  </w:t>
      </w:r>
      <w:r>
        <w:rPr>
          <w:rFonts w:ascii="微软雅黑" w:hAnsi="微软雅黑" w:eastAsia="微软雅黑"/>
          <w:b/>
          <w:i w:val="0"/>
          <w:color w:val="1F3864"/>
          <w:sz w:val="24"/>
        </w:rPr>
        <w:t>交付路线与预算量级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W w:type="dxa" w:w="10319"/>
        <w:tblCellMar>
          <w:top w:w="12" w:type="dxa"/>
          <w:left w:w="70" w:type="dxa"/>
          <w:bottom w:w="12" w:type="dxa"/>
          <w:right w:w="70" w:type="dxa"/>
        </w:tblCellMar>
      </w:tblPr>
      <w:tblGrid>
        <w:gridCol w:w="907"/>
        <w:gridCol w:w="4876"/>
        <w:gridCol w:w="1134"/>
        <w:gridCol w:w="1361"/>
        <w:gridCol w:w="2041"/>
      </w:tblGrid>
      <w:tr>
        <w:trPr>
          <w:cantSplit/>
          <w:tblHeader/>
        </w:trPr>
        <w:tc>
          <w:tcPr>
            <w:tcW w:type="dxa" w:w="907"/>
            <w:shd w:val="clear" w:color="auto" w:fill="1F3864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阶段</w:t>
            </w:r>
          </w:p>
        </w:tc>
        <w:tc>
          <w:tcPr>
            <w:tcW w:type="dxa" w:w="4876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范围</w:t>
            </w:r>
          </w:p>
        </w:tc>
        <w:tc>
          <w:tcPr>
            <w:tcW w:type="dxa" w:w="1134"/>
            <w:shd w:val="clear" w:color="auto" w:fill="1F3864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周期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预算量级</w:t>
            </w:r>
          </w:p>
        </w:tc>
        <w:tc>
          <w:tcPr>
            <w:tcW w:type="dxa" w:w="2041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交付物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一期</w:t>
            </w:r>
          </w:p>
        </w:tc>
        <w:tc>
          <w:tcPr>
            <w:tcW w:type="dxa" w:w="4876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单渠道、拉单解析、匹配、差异池、工单、双人复核、只读回放验收</w:t>
            </w:r>
          </w:p>
        </w:tc>
        <w:tc>
          <w:tcPr>
            <w:tcW w:type="dxa" w:w="1134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3 个月</w:t>
            </w:r>
          </w:p>
        </w:tc>
        <w:tc>
          <w:tcPr>
            <w:tcW w:type="dxa" w:w="1361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25–30 万</w:t>
            </w:r>
          </w:p>
        </w:tc>
        <w:tc>
          <w:tcPr>
            <w:tcW w:type="dxa" w:w="2041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可运行系统 + 回放报告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2F5FA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二期</w:t>
            </w:r>
          </w:p>
        </w:tc>
        <w:tc>
          <w:tcPr>
            <w:tcW w:type="dxa" w:w="4876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多渠道接入、结算文件、AI 线索排序与原因推荐、运营看板</w:t>
            </w:r>
          </w:p>
        </w:tc>
        <w:tc>
          <w:tcPr>
            <w:tcW w:type="dxa" w:w="1134"/>
            <w:shd w:val="clear" w:color="auto" w:fill="F2F5FA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3 个月</w:t>
            </w:r>
          </w:p>
        </w:tc>
        <w:tc>
          <w:tcPr>
            <w:tcW w:type="dxa" w:w="1361"/>
            <w:shd w:val="clear" w:color="auto" w:fill="F2F5FA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40–60 万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多渠道并行 + AI 辅助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三期</w:t>
            </w:r>
          </w:p>
        </w:tc>
        <w:tc>
          <w:tcPr>
            <w:tcW w:type="dxa" w:w="4876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L3 动作建议、跨渠道对账、监管报表、开放 API、性能扩容</w:t>
            </w:r>
          </w:p>
        </w:tc>
        <w:tc>
          <w:tcPr>
            <w:tcW w:type="dxa" w:w="1134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3 个月</w:t>
            </w:r>
          </w:p>
        </w:tc>
        <w:tc>
          <w:tcPr>
            <w:tcW w:type="dxa" w:w="1361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60–80 万</w:t>
            </w:r>
          </w:p>
        </w:tc>
        <w:tc>
          <w:tcPr>
            <w:tcW w:type="dxa" w:w="2041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生产全量 + 对外接口</w:t>
            </w:r>
          </w:p>
        </w:tc>
      </w:tr>
    </w:tbl>
    <w:p>
      <w:pPr>
        <w:spacing w:before="40" w:after="40" w:line="274" w:lineRule="auto"/>
        <w:ind w:left="0"/>
      </w:pPr>
      <w:r>
        <w:rPr>
          <w:rFonts w:ascii="微软雅黑" w:hAnsi="微软雅黑" w:eastAsia="微软雅黑"/>
          <w:b w:val="0"/>
          <w:i w:val="0"/>
          <w:sz w:val="17"/>
        </w:rPr>
        <w:t>预算为含集成、培训、验证的粗估，不含内部人力。一期 26 万的原定预算只够覆盖「单渠道 + 只读回放」的最小闭环，若要求多渠道并行，需在二期预算到位后启动。</w:t>
      </w:r>
    </w:p>
    <w:p>
      <w:pPr>
        <w:keepNext/>
        <w:spacing w:before="180" w:after="60" w:line="274" w:lineRule="auto"/>
        <w:ind w:left="0"/>
        <w:pBdr>
          <w:bottom w:val="single" w:sz="8" w:space="3" w:color="1F3864"/>
        </w:pBdr>
      </w:pPr>
      <w:r>
        <w:rPr>
          <w:rFonts w:ascii="微软雅黑" w:hAnsi="微软雅黑" w:eastAsia="微软雅黑"/>
          <w:b/>
          <w:i w:val="0"/>
          <w:color w:val="8EA9C9"/>
          <w:sz w:val="24"/>
        </w:rPr>
        <w:t xml:space="preserve">12  </w:t>
      </w:r>
      <w:r>
        <w:rPr>
          <w:rFonts w:ascii="微软雅黑" w:hAnsi="微软雅黑" w:eastAsia="微软雅黑"/>
          <w:b/>
          <w:i w:val="0"/>
          <w:color w:val="1F3864"/>
          <w:sz w:val="24"/>
        </w:rPr>
        <w:t>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W w:type="dxa" w:w="10319"/>
        <w:tblCellMar>
          <w:top w:w="12" w:type="dxa"/>
          <w:left w:w="70" w:type="dxa"/>
          <w:bottom w:w="12" w:type="dxa"/>
          <w:right w:w="70" w:type="dxa"/>
        </w:tblCellMar>
      </w:tblPr>
      <w:tblGrid>
        <w:gridCol w:w="454"/>
        <w:gridCol w:w="1587"/>
        <w:gridCol w:w="4535"/>
        <w:gridCol w:w="1361"/>
        <w:gridCol w:w="2381"/>
      </w:tblGrid>
      <w:tr>
        <w:trPr>
          <w:cantSplit/>
          <w:tblHeader/>
        </w:trPr>
        <w:tc>
          <w:tcPr>
            <w:tcW w:type="dxa" w:w="454"/>
            <w:shd w:val="clear" w:color="auto" w:fill="1F3864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#</w:t>
            </w:r>
          </w:p>
        </w:tc>
        <w:tc>
          <w:tcPr>
            <w:tcW w:type="dxa" w:w="1587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指标</w:t>
            </w:r>
          </w:p>
        </w:tc>
        <w:tc>
          <w:tcPr>
            <w:tcW w:type="dxa" w:w="4535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计算口径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目标值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验证方式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1</w:t>
            </w:r>
          </w:p>
        </w:tc>
        <w:tc>
          <w:tcPr>
            <w:tcW w:type="dxa" w:w="1587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自动匹配率</w:t>
            </w:r>
          </w:p>
        </w:tc>
        <w:tc>
          <w:tcPr>
            <w:tcW w:type="dxa" w:w="4535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自动匹配成功笔数 / 应匹配笔数（剔除歧义）</w:t>
            </w:r>
          </w:p>
        </w:tc>
        <w:tc>
          <w:tcPr>
            <w:tcW w:type="dxa" w:w="1361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≥ 99.9%</w:t>
            </w:r>
          </w:p>
        </w:tc>
        <w:tc>
          <w:tcPr>
            <w:tcW w:type="dxa" w:w="2381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历史数据回放</w:t>
            </w:r>
          </w:p>
        </w:tc>
      </w:tr>
      <w:tr>
        <w:trPr>
          <w:cantSplit/>
        </w:trPr>
        <w:tc>
          <w:tcPr>
            <w:tcW w:type="dxa" w:w="454"/>
            <w:shd w:val="clear" w:color="auto" w:fill="F2F5FA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2</w:t>
            </w:r>
          </w:p>
        </w:tc>
        <w:tc>
          <w:tcPr>
            <w:tcW w:type="dxa" w:w="1587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匹配准确率</w:t>
            </w:r>
          </w:p>
        </w:tc>
        <w:tc>
          <w:tcPr>
            <w:tcW w:type="dxa" w:w="4535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抽样人工复核中判定正确的比例</w:t>
            </w:r>
          </w:p>
        </w:tc>
        <w:tc>
          <w:tcPr>
            <w:tcW w:type="dxa" w:w="1361"/>
            <w:shd w:val="clear" w:color="auto" w:fill="F2F5FA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≥ 99.5%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抽 1000 笔人工核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3</w:t>
            </w:r>
          </w:p>
        </w:tc>
        <w:tc>
          <w:tcPr>
            <w:tcW w:type="dxa" w:w="1587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差异可解释率</w:t>
            </w:r>
          </w:p>
        </w:tc>
        <w:tc>
          <w:tcPr>
            <w:tcW w:type="dxa" w:w="4535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有证据且已分类的差异 / 全部差异</w:t>
            </w:r>
          </w:p>
        </w:tc>
        <w:tc>
          <w:tcPr>
            <w:tcW w:type="dxa" w:w="1361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100%</w:t>
            </w:r>
          </w:p>
        </w:tc>
        <w:tc>
          <w:tcPr>
            <w:tcW w:type="dxa" w:w="2381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全量校验</w:t>
            </w:r>
          </w:p>
        </w:tc>
      </w:tr>
      <w:tr>
        <w:trPr>
          <w:cantSplit/>
        </w:trPr>
        <w:tc>
          <w:tcPr>
            <w:tcW w:type="dxa" w:w="454"/>
            <w:shd w:val="clear" w:color="auto" w:fill="F2F5FA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4</w:t>
            </w:r>
          </w:p>
        </w:tc>
        <w:tc>
          <w:tcPr>
            <w:tcW w:type="dxa" w:w="1587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未解释差异</w:t>
            </w:r>
          </w:p>
        </w:tc>
        <w:tc>
          <w:tcPr>
            <w:tcW w:type="dxa" w:w="4535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每日未归因差异笔数</w:t>
            </w:r>
          </w:p>
        </w:tc>
        <w:tc>
          <w:tcPr>
            <w:tcW w:type="dxa" w:w="1361"/>
            <w:shd w:val="clear" w:color="auto" w:fill="F2F5FA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≤ 40 笔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连续 2 周统计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5</w:t>
            </w:r>
          </w:p>
        </w:tc>
        <w:tc>
          <w:tcPr>
            <w:tcW w:type="dxa" w:w="1587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定位时长</w:t>
            </w:r>
          </w:p>
        </w:tc>
        <w:tc>
          <w:tcPr>
            <w:tcW w:type="dxa" w:w="4535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账单入库至差异定性 P90</w:t>
            </w:r>
          </w:p>
        </w:tc>
        <w:tc>
          <w:tcPr>
            <w:tcW w:type="dxa" w:w="1361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≤ 1 小时</w:t>
            </w:r>
          </w:p>
        </w:tc>
        <w:tc>
          <w:tcPr>
            <w:tcW w:type="dxa" w:w="2381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埋点统计</w:t>
            </w:r>
          </w:p>
        </w:tc>
      </w:tr>
      <w:tr>
        <w:trPr>
          <w:cantSplit/>
        </w:trPr>
        <w:tc>
          <w:tcPr>
            <w:tcW w:type="dxa" w:w="454"/>
            <w:shd w:val="clear" w:color="auto" w:fill="F2F5FA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6</w:t>
            </w:r>
          </w:p>
        </w:tc>
        <w:tc>
          <w:tcPr>
            <w:tcW w:type="dxa" w:w="1587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复核合规率</w:t>
            </w:r>
          </w:p>
        </w:tc>
        <w:tc>
          <w:tcPr>
            <w:tcW w:type="dxa" w:w="4535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复核人 ≠ 发起人的单据占比</w:t>
            </w:r>
          </w:p>
        </w:tc>
        <w:tc>
          <w:tcPr>
            <w:tcW w:type="dxa" w:w="1361"/>
            <w:shd w:val="clear" w:color="auto" w:fill="F2F5FA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100%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日志审计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7</w:t>
            </w:r>
          </w:p>
        </w:tc>
        <w:tc>
          <w:tcPr>
            <w:tcW w:type="dxa" w:w="1587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批次成功率</w:t>
            </w:r>
          </w:p>
        </w:tc>
        <w:tc>
          <w:tcPr>
            <w:tcW w:type="dxa" w:w="4535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按时完成批次数 / 应完成批次数</w:t>
            </w:r>
          </w:p>
        </w:tc>
        <w:tc>
          <w:tcPr>
            <w:tcW w:type="dxa" w:w="1361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≥ 99%</w:t>
            </w:r>
          </w:p>
        </w:tc>
        <w:tc>
          <w:tcPr>
            <w:tcW w:type="dxa" w:w="2381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调度日志</w:t>
            </w:r>
          </w:p>
        </w:tc>
      </w:tr>
      <w:tr>
        <w:trPr>
          <w:cantSplit/>
        </w:trPr>
        <w:tc>
          <w:tcPr>
            <w:tcW w:type="dxa" w:w="454"/>
            <w:shd w:val="clear" w:color="auto" w:fill="F2F5FA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8</w:t>
            </w:r>
          </w:p>
        </w:tc>
        <w:tc>
          <w:tcPr>
            <w:tcW w:type="dxa" w:w="1587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重跑正确性</w:t>
            </w:r>
          </w:p>
        </w:tc>
        <w:tc>
          <w:tcPr>
            <w:tcW w:type="dxa" w:w="4535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重跑结果与首次一致率</w:t>
            </w:r>
          </w:p>
        </w:tc>
        <w:tc>
          <w:tcPr>
            <w:tcW w:type="dxa" w:w="1361"/>
            <w:shd w:val="clear" w:color="auto" w:fill="F2F5FA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100%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抽样重跑比对</w:t>
            </w:r>
          </w:p>
        </w:tc>
      </w:tr>
    </w:tbl>
    <w:p>
      <w:pPr>
        <w:keepNext/>
        <w:spacing w:before="180" w:after="60" w:line="274" w:lineRule="auto"/>
        <w:ind w:left="0"/>
        <w:pBdr>
          <w:bottom w:val="single" w:sz="8" w:space="3" w:color="1F3864"/>
        </w:pBdr>
      </w:pPr>
      <w:r>
        <w:rPr>
          <w:rFonts w:ascii="微软雅黑" w:hAnsi="微软雅黑" w:eastAsia="微软雅黑"/>
          <w:b/>
          <w:i w:val="0"/>
          <w:color w:val="8EA9C9"/>
          <w:sz w:val="24"/>
        </w:rPr>
        <w:t xml:space="preserve">13  </w:t>
      </w:r>
      <w:r>
        <w:rPr>
          <w:rFonts w:ascii="微软雅黑" w:hAnsi="微软雅黑" w:eastAsia="微软雅黑"/>
          <w:b/>
          <w:i w:val="0"/>
          <w:color w:val="1F3864"/>
          <w:sz w:val="24"/>
        </w:rPr>
        <w:t>风险与未决事项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W w:type="dxa" w:w="10319"/>
        <w:tblCellMar>
          <w:top w:w="12" w:type="dxa"/>
          <w:left w:w="70" w:type="dxa"/>
          <w:bottom w:w="12" w:type="dxa"/>
          <w:right w:w="70" w:type="dxa"/>
        </w:tblCellMar>
      </w:tblPr>
      <w:tblGrid>
        <w:gridCol w:w="454"/>
        <w:gridCol w:w="2948"/>
        <w:gridCol w:w="2835"/>
        <w:gridCol w:w="4082"/>
      </w:tblGrid>
      <w:tr>
        <w:trPr>
          <w:cantSplit/>
          <w:tblHeader/>
        </w:trPr>
        <w:tc>
          <w:tcPr>
            <w:tcW w:type="dxa" w:w="454"/>
            <w:shd w:val="clear" w:color="auto" w:fill="1F3864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#</w:t>
            </w:r>
          </w:p>
        </w:tc>
        <w:tc>
          <w:tcPr>
            <w:tcW w:type="dxa" w:w="2948"/>
            <w:shd w:val="clear" w:color="auto" w:fill="1F3864"/>
          </w:tcPr>
          <w:p>
            <w:pPr>
              <w:keepNext/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风险</w:t>
            </w:r>
          </w:p>
        </w:tc>
        <w:tc>
          <w:tcPr>
            <w:tcW w:type="dxa" w:w="2835"/>
            <w:shd w:val="clear" w:color="auto" w:fill="1F3864"/>
          </w:tcPr>
          <w:p>
            <w:pPr>
              <w:keepNext/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影响</w:t>
            </w:r>
          </w:p>
        </w:tc>
        <w:tc>
          <w:tcPr>
            <w:tcW w:type="dxa" w:w="4082"/>
            <w:shd w:val="clear" w:color="auto" w:fill="1F3864"/>
          </w:tcPr>
          <w:p>
            <w:pPr>
              <w:keepNext/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应对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/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1</w:t>
            </w:r>
          </w:p>
        </w:tc>
        <w:tc>
          <w:tcPr>
            <w:tcW w:type="dxa" w:w="2948"/>
          </w:tcPr>
          <w:p>
            <w:pPr>
              <w:keepNext/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主键与时区口径未定</w:t>
            </w:r>
          </w:p>
        </w:tc>
        <w:tc>
          <w:tcPr>
            <w:tcW w:type="dxa" w:w="2835"/>
          </w:tcPr>
          <w:p>
            <w:pPr>
              <w:keepNext/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匹配率无法达标，验收失败</w:t>
            </w:r>
          </w:p>
        </w:tc>
        <w:tc>
          <w:tcPr>
            <w:tcW w:type="dxa" w:w="4082"/>
          </w:tcPr>
          <w:p>
            <w:pPr>
              <w:keepNext/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立项首周定口径字典，签字确认</w:t>
            </w:r>
          </w:p>
        </w:tc>
      </w:tr>
      <w:tr>
        <w:trPr>
          <w:cantSplit/>
        </w:trPr>
        <w:tc>
          <w:tcPr>
            <w:tcW w:type="dxa" w:w="454"/>
            <w:shd w:val="clear" w:color="auto" w:fill="F2F5FA"/>
          </w:tcPr>
          <w:p>
            <w:pPr>
              <w:keepNext/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2</w:t>
            </w:r>
          </w:p>
        </w:tc>
        <w:tc>
          <w:tcPr>
            <w:tcW w:type="dxa" w:w="2948"/>
            <w:shd w:val="clear" w:color="auto" w:fill="F2F5FA"/>
          </w:tcPr>
          <w:p>
            <w:pPr>
              <w:keepNext/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26 万预算 vs 80 万笔/日</w:t>
            </w:r>
          </w:p>
        </w:tc>
        <w:tc>
          <w:tcPr>
            <w:tcW w:type="dxa" w:w="2835"/>
            <w:shd w:val="clear" w:color="auto" w:fill="F2F5FA"/>
          </w:tcPr>
          <w:p>
            <w:pPr>
              <w:keepNext/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一期做不完全链路</w:t>
            </w:r>
          </w:p>
        </w:tc>
        <w:tc>
          <w:tcPr>
            <w:tcW w:type="dxa" w:w="4082"/>
            <w:shd w:val="clear" w:color="auto" w:fill="F2F5FA"/>
          </w:tcPr>
          <w:p>
            <w:pPr>
              <w:keepNext/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一期砍到单渠道只读，二期追加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/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3</w:t>
            </w:r>
          </w:p>
        </w:tc>
        <w:tc>
          <w:tcPr>
            <w:tcW w:type="dxa" w:w="2948"/>
          </w:tcPr>
          <w:p>
            <w:pPr>
              <w:keepNext/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渠道账单格式频繁变更</w:t>
            </w:r>
          </w:p>
        </w:tc>
        <w:tc>
          <w:tcPr>
            <w:tcW w:type="dxa" w:w="2835"/>
          </w:tcPr>
          <w:p>
            <w:pPr>
              <w:keepNext/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解析器维护成本高</w:t>
            </w:r>
          </w:p>
        </w:tc>
        <w:tc>
          <w:tcPr>
            <w:tcW w:type="dxa" w:w="4082"/>
          </w:tcPr>
          <w:p>
            <w:pPr>
              <w:keepNext/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解析器插件化 + 格式变更告警</w:t>
            </w:r>
          </w:p>
        </w:tc>
      </w:tr>
      <w:tr>
        <w:trPr>
          <w:cantSplit/>
        </w:trPr>
        <w:tc>
          <w:tcPr>
            <w:tcW w:type="dxa" w:w="454"/>
            <w:shd w:val="clear" w:color="auto" w:fill="F2F5FA"/>
          </w:tcPr>
          <w:p>
            <w:pPr>
              <w:keepNext/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4</w:t>
            </w:r>
          </w:p>
        </w:tc>
        <w:tc>
          <w:tcPr>
            <w:tcW w:type="dxa" w:w="2948"/>
            <w:shd w:val="clear" w:color="auto" w:fill="F2F5FA"/>
          </w:tcPr>
          <w:p>
            <w:pPr>
              <w:keepNext/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AI 建议被当作结论使用</w:t>
            </w:r>
          </w:p>
        </w:tc>
        <w:tc>
          <w:tcPr>
            <w:tcW w:type="dxa" w:w="2835"/>
            <w:shd w:val="clear" w:color="auto" w:fill="F2F5FA"/>
          </w:tcPr>
          <w:p>
            <w:pPr>
              <w:keepNext/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资金风险，审计不通过</w:t>
            </w:r>
          </w:p>
        </w:tc>
        <w:tc>
          <w:tcPr>
            <w:tcW w:type="dxa" w:w="4082"/>
            <w:shd w:val="clear" w:color="auto" w:fill="F2F5FA"/>
          </w:tcPr>
          <w:p>
            <w:pPr>
              <w:keepNext/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界面隔离 + 双人复核 + 抽查机制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/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5</w:t>
            </w:r>
          </w:p>
        </w:tc>
        <w:tc>
          <w:tcPr>
            <w:tcW w:type="dxa" w:w="2948"/>
          </w:tcPr>
          <w:p>
            <w:pPr>
              <w:keepNext/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交接确认无系统支撑</w:t>
            </w:r>
          </w:p>
        </w:tc>
        <w:tc>
          <w:tcPr>
            <w:tcW w:type="dxa" w:w="2835"/>
          </w:tcPr>
          <w:p>
            <w:pPr>
              <w:keepNext/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责任悬空，扯皮</w:t>
            </w:r>
          </w:p>
        </w:tc>
        <w:tc>
          <w:tcPr>
            <w:tcW w:type="dxa" w:w="4082"/>
          </w:tcPr>
          <w:p>
            <w:pPr>
              <w:keepNext/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工单强制五要素，缺项不能提交</w:t>
            </w:r>
          </w:p>
        </w:tc>
      </w:tr>
      <w:tr>
        <w:trPr>
          <w:cantSplit/>
        </w:trPr>
        <w:tc>
          <w:tcPr>
            <w:tcW w:type="dxa" w:w="454"/>
            <w:shd w:val="clear" w:color="auto" w:fill="F2F5FA"/>
          </w:tcPr>
          <w:p>
            <w:pPr>
              <w:keepNext/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6</w:t>
            </w:r>
          </w:p>
        </w:tc>
        <w:tc>
          <w:tcPr>
            <w:tcW w:type="dxa" w:w="2948"/>
            <w:shd w:val="clear" w:color="auto" w:fill="F2F5FA"/>
          </w:tcPr>
          <w:p>
            <w:pPr>
              <w:keepNext/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跨日退款口径分歧</w:t>
            </w:r>
          </w:p>
        </w:tc>
        <w:tc>
          <w:tcPr>
            <w:tcW w:type="dxa" w:w="2835"/>
            <w:shd w:val="clear" w:color="auto" w:fill="F2F5FA"/>
          </w:tcPr>
          <w:p>
            <w:pPr>
              <w:keepNext/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对外解释不一致</w:t>
            </w:r>
          </w:p>
        </w:tc>
        <w:tc>
          <w:tcPr>
            <w:tcW w:type="dxa" w:w="4082"/>
            <w:shd w:val="clear" w:color="auto" w:fill="F2F5FA"/>
          </w:tcPr>
          <w:p>
            <w:pPr>
              <w:keepNext/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答复模板强制标注口径字段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/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7</w:t>
            </w:r>
          </w:p>
        </w:tc>
        <w:tc>
          <w:tcPr>
            <w:tcW w:type="dxa" w:w="2948"/>
          </w:tcPr>
          <w:p>
            <w:pPr>
              <w:keepNext/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复核流于形式</w:t>
            </w:r>
          </w:p>
        </w:tc>
        <w:tc>
          <w:tcPr>
            <w:tcW w:type="dxa" w:w="2835"/>
          </w:tcPr>
          <w:p>
            <w:pPr>
              <w:keepNext/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内控失效</w:t>
            </w:r>
          </w:p>
        </w:tc>
        <w:tc>
          <w:tcPr>
            <w:tcW w:type="dxa" w:w="4082"/>
          </w:tcPr>
          <w:p>
            <w:pPr>
              <w:keepNext/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复核意见必填 + 抽查 + 超时提醒</w:t>
            </w:r>
          </w:p>
        </w:tc>
      </w:tr>
      <w:tr>
        <w:trPr>
          <w:cantSplit/>
        </w:trPr>
        <w:tc>
          <w:tcPr>
            <w:tcW w:type="dxa" w:w="454"/>
            <w:shd w:val="clear" w:color="auto" w:fill="F2F5FA"/>
          </w:tcPr>
          <w:p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8</w:t>
            </w:r>
          </w:p>
        </w:tc>
        <w:tc>
          <w:tcPr>
            <w:tcW w:type="dxa" w:w="2948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历史数据质量差</w:t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回放验收不通过</w:t>
            </w:r>
          </w:p>
        </w:tc>
        <w:tc>
          <w:tcPr>
            <w:tcW w:type="dxa" w:w="4082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先做数据体检，修复歧义记录</w:t>
            </w:r>
          </w:p>
        </w:tc>
      </w:tr>
    </w:tbl>
    <w:p>
      <w:pPr>
        <w:keepNext/>
        <w:spacing w:before="100" w:after="30" w:line="274" w:lineRule="auto"/>
        <w:ind w:left="0"/>
      </w:pPr>
      <w:r>
        <w:rPr>
          <w:rFonts w:ascii="微软雅黑" w:hAnsi="微软雅黑" w:eastAsia="微软雅黑"/>
          <w:b/>
          <w:i w:val="0"/>
          <w:color w:val="8EA9C9"/>
          <w:sz w:val="18"/>
        </w:rPr>
        <w:t xml:space="preserve">▍ </w:t>
      </w:r>
      <w:r>
        <w:rPr>
          <w:rFonts w:ascii="微软雅黑" w:hAnsi="微软雅黑" w:eastAsia="微软雅黑"/>
          <w:b/>
          <w:i w:val="0"/>
          <w:color w:val="1F3864"/>
          <w:sz w:val="18"/>
        </w:rPr>
        <w:t>待确认事项</w:t>
      </w:r>
    </w:p>
    <w:p>
      <w:pPr>
        <w:spacing w:before="0" w:after="24" w:line="274" w:lineRule="auto"/>
        <w:ind w:left="238" w:hanging="238"/>
      </w:pPr>
      <w:r>
        <w:rPr>
          <w:rFonts w:ascii="微软雅黑" w:hAnsi="微软雅黑" w:eastAsia="微软雅黑"/>
          <w:b/>
          <w:i w:val="0"/>
          <w:color w:val="1F3864"/>
          <w:sz w:val="17"/>
        </w:rPr>
        <w:t xml:space="preserve">· </w:t>
      </w:r>
      <w:r>
        <w:rPr>
          <w:rFonts w:ascii="微软雅黑" w:hAnsi="微软雅黑" w:eastAsia="微软雅黑"/>
          <w:b w:val="0"/>
          <w:i w:val="0"/>
          <w:sz w:val="17"/>
        </w:rPr>
        <w:t>「匹配正确」的判定由谁签字定义（运营经理 / 风险经理 / 数据工程师三方需达成书面一致）。</w:t>
      </w:r>
    </w:p>
    <w:p>
      <w:pPr>
        <w:spacing w:before="0" w:after="24" w:line="274" w:lineRule="auto"/>
        <w:ind w:left="238" w:hanging="238"/>
      </w:pPr>
      <w:r>
        <w:rPr>
          <w:rFonts w:ascii="微软雅黑" w:hAnsi="微软雅黑" w:eastAsia="微软雅黑"/>
          <w:b/>
          <w:i w:val="0"/>
          <w:color w:val="1F3864"/>
          <w:sz w:val="17"/>
        </w:rPr>
        <w:t xml:space="preserve">· </w:t>
      </w:r>
      <w:r>
        <w:rPr>
          <w:rFonts w:ascii="微软雅黑" w:hAnsi="微软雅黑" w:eastAsia="微软雅黑"/>
          <w:b w:val="0"/>
          <w:i w:val="0"/>
          <w:sz w:val="17"/>
        </w:rPr>
        <w:t>一期选哪个渠道做回放，历史资料覆盖哪段时间，是否包含跨日退款与手续费合并场景。</w:t>
      </w:r>
    </w:p>
    <w:p>
      <w:pPr>
        <w:spacing w:before="0" w:after="24" w:line="274" w:lineRule="auto"/>
        <w:ind w:left="238" w:hanging="238"/>
      </w:pPr>
      <w:r>
        <w:rPr>
          <w:rFonts w:ascii="微软雅黑" w:hAnsi="微软雅黑" w:eastAsia="微软雅黑"/>
          <w:b/>
          <w:i w:val="0"/>
          <w:color w:val="1F3864"/>
          <w:sz w:val="17"/>
        </w:rPr>
        <w:t xml:space="preserve">· </w:t>
      </w:r>
      <w:r>
        <w:rPr>
          <w:rFonts w:ascii="微软雅黑" w:hAnsi="微软雅黑" w:eastAsia="微软雅黑"/>
          <w:b w:val="0"/>
          <w:i w:val="0"/>
          <w:sz w:val="17"/>
        </w:rPr>
        <w:t>SLA 时限（分派 2 小时、处理 3 个工作日、复核 1 个工作日）是否可接受，超时升级到谁。</w:t>
      </w:r>
    </w:p>
    <w:p>
      <w:pPr>
        <w:spacing w:before="0" w:after="24" w:line="274" w:lineRule="auto"/>
        <w:ind w:left="238" w:hanging="238"/>
      </w:pPr>
      <w:r>
        <w:rPr>
          <w:rFonts w:ascii="微软雅黑" w:hAnsi="微软雅黑" w:eastAsia="微软雅黑"/>
          <w:b/>
          <w:i w:val="0"/>
          <w:color w:val="1F3864"/>
          <w:sz w:val="17"/>
        </w:rPr>
        <w:t xml:space="preserve">· </w:t>
      </w:r>
      <w:r>
        <w:rPr>
          <w:rFonts w:ascii="微软雅黑" w:hAnsi="微软雅黑" w:eastAsia="微软雅黑"/>
          <w:b w:val="0"/>
          <w:i w:val="0"/>
          <w:sz w:val="17"/>
        </w:rPr>
        <w:t>日志与凭证的留存期限，试点 90 天与监管要求的冲突如何解决。</w:t>
      </w:r>
    </w:p>
    <w:p>
      <w:pPr>
        <w:spacing w:before="0" w:after="24" w:line="274" w:lineRule="auto"/>
        <w:ind w:left="238" w:hanging="238"/>
      </w:pPr>
      <w:r>
        <w:rPr>
          <w:rFonts w:ascii="微软雅黑" w:hAnsi="微软雅黑" w:eastAsia="微软雅黑"/>
          <w:b/>
          <w:i w:val="0"/>
          <w:color w:val="1F3864"/>
          <w:sz w:val="17"/>
        </w:rPr>
        <w:t xml:space="preserve">· </w:t>
      </w:r>
      <w:r>
        <w:rPr>
          <w:rFonts w:ascii="微软雅黑" w:hAnsi="微软雅黑" w:eastAsia="微软雅黑"/>
          <w:b w:val="0"/>
          <w:i w:val="0"/>
          <w:sz w:val="17"/>
        </w:rPr>
        <w:t>是否已存在可复用的工单系统（飞书审批 / 禅道 / Jira），决定 M6 自研还是对接。</w:t>
      </w:r>
    </w:p>
    <w:p>
      <w:pPr>
        <w:spacing w:before="0" w:after="24" w:line="274" w:lineRule="auto"/>
        <w:ind w:left="238" w:hanging="238"/>
      </w:pPr>
      <w:r>
        <w:rPr>
          <w:rFonts w:ascii="微软雅黑" w:hAnsi="微软雅黑" w:eastAsia="微软雅黑"/>
          <w:b/>
          <w:i w:val="0"/>
          <w:color w:val="1F3864"/>
          <w:sz w:val="17"/>
        </w:rPr>
        <w:t xml:space="preserve">· </w:t>
      </w:r>
      <w:r>
        <w:rPr>
          <w:rFonts w:ascii="微软雅黑" w:hAnsi="微软雅黑" w:eastAsia="微软雅黑"/>
          <w:b w:val="0"/>
          <w:i w:val="0"/>
          <w:sz w:val="17"/>
        </w:rPr>
        <w:t>二期预算的审批路径与时间点，决定多渠道什么时候能上。</w:t>
      </w:r>
    </w:p>
    <w:p>
      <w:pPr>
        <w:keepNext/>
        <w:spacing w:before="180" w:after="60" w:line="274" w:lineRule="auto"/>
        <w:ind w:left="0"/>
        <w:pBdr>
          <w:bottom w:val="single" w:sz="8" w:space="3" w:color="1F3864"/>
        </w:pBdr>
      </w:pPr>
      <w:r>
        <w:rPr>
          <w:rFonts w:ascii="微软雅黑" w:hAnsi="微软雅黑" w:eastAsia="微软雅黑"/>
          <w:b/>
          <w:i w:val="0"/>
          <w:color w:val="8EA9C9"/>
          <w:sz w:val="24"/>
        </w:rPr>
        <w:t xml:space="preserve">A  </w:t>
      </w:r>
      <w:r>
        <w:rPr>
          <w:rFonts w:ascii="微软雅黑" w:hAnsi="微软雅黑" w:eastAsia="微软雅黑"/>
          <w:b/>
          <w:i w:val="0"/>
          <w:color w:val="1F3864"/>
          <w:sz w:val="24"/>
        </w:rPr>
        <w:t>附录</w:t>
      </w:r>
    </w:p>
    <w:p>
      <w:pPr>
        <w:keepNext/>
        <w:spacing w:before="100" w:after="30" w:line="274" w:lineRule="auto"/>
        <w:ind w:left="0"/>
      </w:pPr>
      <w:r>
        <w:rPr>
          <w:rFonts w:ascii="微软雅黑" w:hAnsi="微软雅黑" w:eastAsia="微软雅黑"/>
          <w:b/>
          <w:i w:val="0"/>
          <w:color w:val="8EA9C9"/>
          <w:sz w:val="18"/>
        </w:rPr>
        <w:t xml:space="preserve">▍ </w:t>
      </w:r>
      <w:r>
        <w:rPr>
          <w:rFonts w:ascii="微软雅黑" w:hAnsi="微软雅黑" w:eastAsia="微软雅黑"/>
          <w:b/>
          <w:i w:val="0"/>
          <w:color w:val="1F3864"/>
          <w:sz w:val="18"/>
        </w:rPr>
        <w:t>A.1 术语表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W w:type="dxa" w:w="10319"/>
        <w:tblCellMar>
          <w:top w:w="12" w:type="dxa"/>
          <w:left w:w="70" w:type="dxa"/>
          <w:bottom w:w="12" w:type="dxa"/>
          <w:right w:w="70" w:type="dxa"/>
        </w:tblCellMar>
      </w:tblPr>
      <w:tblGrid>
        <w:gridCol w:w="2041"/>
        <w:gridCol w:w="8277"/>
      </w:tblGrid>
      <w:tr>
        <w:trPr>
          <w:cantSplit/>
          <w:tblHeader/>
        </w:trPr>
        <w:tc>
          <w:tcPr>
            <w:tcW w:type="dxa" w:w="2041"/>
            <w:shd w:val="clear" w:color="auto" w:fill="1F3864"/>
          </w:tcPr>
          <w:p>
            <w:pPr>
              <w:keepNext/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术语</w:t>
            </w:r>
          </w:p>
        </w:tc>
        <w:tc>
          <w:tcPr>
            <w:tcW w:type="dxa" w:w="8277"/>
            <w:shd w:val="clear" w:color="auto" w:fill="1F3864"/>
          </w:tcPr>
          <w:p>
            <w:pPr>
              <w:keepNext/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释义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对账批次</w:t>
            </w:r>
          </w:p>
        </w:tc>
        <w:tc>
          <w:tcPr>
            <w:tcW w:type="dxa" w:w="8277"/>
          </w:tcPr>
          <w:p>
            <w:pPr>
              <w:keepNext/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同一渠道、同一账单日、同一版本的一次对账运行单元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keepNext/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长款 / 短款</w:t>
            </w:r>
          </w:p>
        </w:tc>
        <w:tc>
          <w:tcPr>
            <w:tcW w:type="dxa" w:w="8277"/>
            <w:shd w:val="clear" w:color="auto" w:fill="F2F5FA"/>
          </w:tcPr>
          <w:p>
            <w:pPr>
              <w:keepNext/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渠道多收（平台无有效订单）/ 渠道少收（平台显示成功但未到账）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单边账</w:t>
            </w:r>
          </w:p>
        </w:tc>
        <w:tc>
          <w:tcPr>
            <w:tcW w:type="dxa" w:w="8277"/>
          </w:tcPr>
          <w:p>
            <w:pPr>
              <w:keepNext/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仅一方有记录、另一方无对应记录的差异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keepNext/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在途</w:t>
            </w:r>
          </w:p>
        </w:tc>
        <w:tc>
          <w:tcPr>
            <w:tcW w:type="dxa" w:w="8277"/>
            <w:shd w:val="clear" w:color="auto" w:fill="F2F5FA"/>
          </w:tcPr>
          <w:p>
            <w:pPr>
              <w:keepNext/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支付已发生但尚未进入结算窗口，属正常时间差而非差错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回溯窗口</w:t>
            </w:r>
          </w:p>
        </w:tc>
        <w:tc>
          <w:tcPr>
            <w:tcW w:type="dxa" w:w="8277"/>
          </w:tcPr>
          <w:p>
            <w:pPr>
              <w:keepNext/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允许差异自动重匹配的天数，默认 7 天，窗口内对平自动销账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keepNext/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口径字典</w:t>
            </w:r>
          </w:p>
        </w:tc>
        <w:tc>
          <w:tcPr>
            <w:tcW w:type="dxa" w:w="8277"/>
            <w:shd w:val="clear" w:color="auto" w:fill="F2F5FA"/>
          </w:tcPr>
          <w:p>
            <w:pPr>
              <w:keepNext/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字段级映射、转换规则、生效日期与版本的集合，所有统计从它取值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双人复核</w:t>
            </w:r>
          </w:p>
        </w:tc>
        <w:tc>
          <w:tcPr>
            <w:tcW w:type="dxa" w:w="8277"/>
          </w:tcPr>
          <w:p>
            <w:pPr>
              <w:keepNext/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资金调整必须由发起人与复核人两人完成，系统强制互斥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职责分离（SoD）</w:t>
            </w:r>
          </w:p>
        </w:tc>
        <w:tc>
          <w:tcPr>
            <w:tcW w:type="dxa" w:w="8277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互斥权限不得授予同一人，如定性权与复核权不能合并</w:t>
            </w:r>
          </w:p>
        </w:tc>
      </w:tr>
    </w:tbl>
    <w:p>
      <w:pPr>
        <w:keepNext/>
        <w:spacing w:before="100" w:after="30" w:line="274" w:lineRule="auto"/>
        <w:ind w:left="0"/>
      </w:pPr>
      <w:r>
        <w:rPr>
          <w:rFonts w:ascii="微软雅黑" w:hAnsi="微软雅黑" w:eastAsia="微软雅黑"/>
          <w:b/>
          <w:i w:val="0"/>
          <w:color w:val="8EA9C9"/>
          <w:sz w:val="18"/>
        </w:rPr>
        <w:t xml:space="preserve">▍ </w:t>
      </w:r>
      <w:r>
        <w:rPr>
          <w:rFonts w:ascii="微软雅黑" w:hAnsi="微软雅黑" w:eastAsia="微软雅黑"/>
          <w:b/>
          <w:i w:val="0"/>
          <w:color w:val="1F3864"/>
          <w:sz w:val="18"/>
        </w:rPr>
        <w:t>A.2 需业务方提供的材料</w:t>
      </w:r>
    </w:p>
    <w:p>
      <w:pPr>
        <w:spacing w:before="0" w:after="24" w:line="274" w:lineRule="auto"/>
        <w:ind w:left="238" w:hanging="238"/>
      </w:pPr>
      <w:r>
        <w:rPr>
          <w:rFonts w:ascii="微软雅黑" w:hAnsi="微软雅黑" w:eastAsia="微软雅黑"/>
          <w:b/>
          <w:i w:val="0"/>
          <w:color w:val="1F3864"/>
          <w:sz w:val="17"/>
        </w:rPr>
        <w:t xml:space="preserve">· </w:t>
      </w:r>
      <w:r>
        <w:rPr>
          <w:rFonts w:ascii="微软雅黑" w:hAnsi="微软雅黑" w:eastAsia="微软雅黑"/>
          <w:b w:val="0"/>
          <w:i w:val="0"/>
          <w:sz w:val="17"/>
        </w:rPr>
        <w:t>一期试点渠道近 6 个月账单文件（含退款、手续费明细）；同期内部交易流水与订单表结构说明。</w:t>
      </w:r>
    </w:p>
    <w:p>
      <w:pPr>
        <w:spacing w:before="0" w:after="24" w:line="274" w:lineRule="auto"/>
        <w:ind w:left="238" w:hanging="238"/>
      </w:pPr>
      <w:r>
        <w:rPr>
          <w:rFonts w:ascii="微软雅黑" w:hAnsi="微软雅黑" w:eastAsia="微软雅黑"/>
          <w:b/>
          <w:i w:val="0"/>
          <w:color w:val="1F3864"/>
          <w:sz w:val="17"/>
        </w:rPr>
        <w:t xml:space="preserve">· </w:t>
      </w:r>
      <w:r>
        <w:rPr>
          <w:rFonts w:ascii="微软雅黑" w:hAnsi="微软雅黑" w:eastAsia="微软雅黑"/>
          <w:b w:val="0"/>
          <w:i w:val="0"/>
          <w:sz w:val="17"/>
        </w:rPr>
        <w:t>现行差错台账（Excel 即可），用于回放比对与基线校准；渠道费率表及生效日期。</w:t>
      </w:r>
    </w:p>
    <w:p>
      <w:pPr>
        <w:spacing w:before="0" w:after="24" w:line="274" w:lineRule="auto"/>
        <w:ind w:left="238" w:hanging="238"/>
      </w:pPr>
      <w:r>
        <w:rPr>
          <w:rFonts w:ascii="微软雅黑" w:hAnsi="微软雅黑" w:eastAsia="微软雅黑"/>
          <w:b/>
          <w:i w:val="0"/>
          <w:color w:val="1F3864"/>
          <w:sz w:val="17"/>
        </w:rPr>
        <w:t xml:space="preserve">· </w:t>
      </w:r>
      <w:r>
        <w:rPr>
          <w:rFonts w:ascii="微软雅黑" w:hAnsi="微软雅黑" w:eastAsia="微软雅黑"/>
          <w:b w:val="0"/>
          <w:i w:val="0"/>
          <w:sz w:val="17"/>
        </w:rPr>
        <w:t>现有工单系统（飞书审批 / 禅道 / Jira）的接口文档或界面截图。</w:t>
      </w:r>
    </w:p>
    <w:p>
      <w:pPr>
        <w:spacing w:before="0" w:after="24" w:line="274" w:lineRule="auto"/>
        <w:ind w:left="238" w:hanging="238"/>
      </w:pPr>
      <w:r>
        <w:rPr>
          <w:rFonts w:ascii="微软雅黑" w:hAnsi="微软雅黑" w:eastAsia="微软雅黑"/>
          <w:b/>
          <w:i w:val="0"/>
          <w:color w:val="1F3864"/>
          <w:sz w:val="17"/>
        </w:rPr>
        <w:t xml:space="preserve">· </w:t>
      </w:r>
      <w:r>
        <w:rPr>
          <w:rFonts w:ascii="微软雅黑" w:hAnsi="微软雅黑" w:eastAsia="微软雅黑"/>
          <w:b w:val="0"/>
          <w:i w:val="0"/>
          <w:sz w:val="17"/>
        </w:rPr>
        <w:t>财务总账要求接收的结算文件格式样例。</w:t>
      </w:r>
    </w:p>
    <w:p>
      <w:pPr>
        <w:keepNext/>
        <w:spacing w:before="100" w:after="30" w:line="274" w:lineRule="auto"/>
        <w:ind w:left="0"/>
      </w:pPr>
      <w:r>
        <w:rPr>
          <w:rFonts w:ascii="微软雅黑" w:hAnsi="微软雅黑" w:eastAsia="微软雅黑"/>
          <w:b/>
          <w:i w:val="0"/>
          <w:color w:val="8EA9C9"/>
          <w:sz w:val="18"/>
        </w:rPr>
        <w:t xml:space="preserve">▍ </w:t>
      </w:r>
      <w:r>
        <w:rPr>
          <w:rFonts w:ascii="微软雅黑" w:hAnsi="微软雅黑" w:eastAsia="微软雅黑"/>
          <w:b/>
          <w:i w:val="0"/>
          <w:color w:val="1F3864"/>
          <w:sz w:val="18"/>
        </w:rPr>
        <w:t>A.3 立项前两周的行动项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W w:type="dxa" w:w="10319"/>
        <w:tblCellMar>
          <w:top w:w="12" w:type="dxa"/>
          <w:left w:w="70" w:type="dxa"/>
          <w:bottom w:w="12" w:type="dxa"/>
          <w:right w:w="70" w:type="dxa"/>
        </w:tblCellMar>
      </w:tblPr>
      <w:tblGrid>
        <w:gridCol w:w="4195"/>
        <w:gridCol w:w="2948"/>
        <w:gridCol w:w="3175"/>
      </w:tblGrid>
      <w:tr>
        <w:trPr>
          <w:cantSplit/>
          <w:tblHeader/>
        </w:trPr>
        <w:tc>
          <w:tcPr>
            <w:tcW w:type="dxa" w:w="4195"/>
            <w:shd w:val="clear" w:color="auto" w:fill="1F3864"/>
          </w:tcPr>
          <w:p>
            <w:pPr>
              <w:keepNext/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行动</w:t>
            </w:r>
          </w:p>
        </w:tc>
        <w:tc>
          <w:tcPr>
            <w:tcW w:type="dxa" w:w="2948"/>
            <w:shd w:val="clear" w:color="auto" w:fill="1F3864"/>
          </w:tcPr>
          <w:p>
            <w:pPr>
              <w:keepNext/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建议负责人</w:t>
            </w:r>
          </w:p>
        </w:tc>
        <w:tc>
          <w:tcPr>
            <w:tcW w:type="dxa" w:w="3175"/>
            <w:shd w:val="clear" w:color="auto" w:fill="1F3864"/>
          </w:tcPr>
          <w:p>
            <w:pPr>
              <w:keepNext/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产出物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keepNext/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定义「匹配正确」四要素并签字</w:t>
            </w:r>
          </w:p>
        </w:tc>
        <w:tc>
          <w:tcPr>
            <w:tcW w:type="dxa" w:w="2948"/>
          </w:tcPr>
          <w:p>
            <w:pPr>
              <w:keepNext/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对账会计 + 数据工程师</w:t>
            </w:r>
          </w:p>
        </w:tc>
        <w:tc>
          <w:tcPr>
            <w:tcW w:type="dxa" w:w="3175"/>
          </w:tcPr>
          <w:p>
            <w:pPr>
              <w:keepNext/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口径字典 v1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F2F5FA"/>
          </w:tcPr>
          <w:p>
            <w:pPr>
              <w:keepNext/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选定试点渠道与回放数据区间</w:t>
            </w:r>
          </w:p>
        </w:tc>
        <w:tc>
          <w:tcPr>
            <w:tcW w:type="dxa" w:w="2948"/>
            <w:shd w:val="clear" w:color="auto" w:fill="F2F5FA"/>
          </w:tcPr>
          <w:p>
            <w:pPr>
              <w:keepNext/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支付运营经理</w:t>
            </w:r>
          </w:p>
        </w:tc>
        <w:tc>
          <w:tcPr>
            <w:tcW w:type="dxa" w:w="3175"/>
            <w:shd w:val="clear" w:color="auto" w:fill="F2F5FA"/>
          </w:tcPr>
          <w:p>
            <w:pPr>
              <w:keepNext/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样本清单与覆盖说明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keepNext/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接口勘察：只读账号、字段、频率</w:t>
            </w:r>
          </w:p>
        </w:tc>
        <w:tc>
          <w:tcPr>
            <w:tcW w:type="dxa" w:w="2948"/>
          </w:tcPr>
          <w:p>
            <w:pPr>
              <w:keepNext/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数据工程师</w:t>
            </w:r>
          </w:p>
        </w:tc>
        <w:tc>
          <w:tcPr>
            <w:tcW w:type="dxa" w:w="3175"/>
          </w:tcPr>
          <w:p>
            <w:pPr>
              <w:keepNext/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接口评估报告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F2F5FA"/>
          </w:tcPr>
          <w:p>
            <w:pPr>
              <w:keepNext/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确认 SLA 时限与留存期限</w:t>
            </w:r>
          </w:p>
        </w:tc>
        <w:tc>
          <w:tcPr>
            <w:tcW w:type="dxa" w:w="2948"/>
            <w:shd w:val="clear" w:color="auto" w:fill="F2F5FA"/>
          </w:tcPr>
          <w:p>
            <w:pPr>
              <w:keepNext/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资金风险经理</w:t>
            </w:r>
          </w:p>
        </w:tc>
        <w:tc>
          <w:tcPr>
            <w:tcW w:type="dxa" w:w="3175"/>
            <w:shd w:val="clear" w:color="auto" w:fill="F2F5FA"/>
          </w:tcPr>
          <w:p>
            <w:pPr>
              <w:keepNext/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SLA 与留存方案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keepNext/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评估现有工单系统可否复用</w:t>
            </w:r>
          </w:p>
        </w:tc>
        <w:tc>
          <w:tcPr>
            <w:tcW w:type="dxa" w:w="2948"/>
          </w:tcPr>
          <w:p>
            <w:pPr>
              <w:keepNext/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对账会计</w:t>
            </w:r>
          </w:p>
        </w:tc>
        <w:tc>
          <w:tcPr>
            <w:tcW w:type="dxa" w:w="3175"/>
          </w:tcPr>
          <w:p>
            <w:pPr>
              <w:keepNext/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自研 / 对接结论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4"/>
              </w:rPr>
              <w:t>汇总立项材料</w:t>
            </w:r>
          </w:p>
        </w:tc>
        <w:tc>
          <w:tcPr>
            <w:tcW w:type="dxa" w:w="2948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支付运营经理</w:t>
            </w:r>
          </w:p>
        </w:tc>
        <w:tc>
          <w:tcPr>
            <w:tcW w:type="dxa" w:w="3175"/>
            <w:shd w:val="clear" w:color="auto" w:fill="F2F5FA"/>
          </w:tcPr>
          <w:p>
            <w:pPr>
              <w:spacing w:before="0" w:after="0" w:line="247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立项包</w:t>
            </w:r>
          </w:p>
        </w:tc>
      </w:tr>
    </w:tbl>
    <w:p>
      <w:pPr>
        <w:spacing w:before="200" w:after="0" w:line="274" w:lineRule="auto"/>
        <w:ind w:left="0"/>
      </w:pPr>
      <w:r>
        <w:rPr>
          <w:rFonts w:ascii="微软雅黑" w:hAnsi="微软雅黑" w:eastAsia="微软雅黑"/>
          <w:b w:val="0"/>
          <w:i w:val="0"/>
          <w:color w:val="595959"/>
          <w:sz w:val="14"/>
        </w:rPr>
        <w:t>本文档基于 jinrong 仓库的 36 条访谈事实（f00–f55）与行业调研整理，其中额度、SLA、预算为工程估算，需业务方确认后方可作为合同依据。</w:t>
      </w:r>
    </w:p>
    <w:sectPr w:rsidR="00FC693F" w:rsidRPr="0006063C" w:rsidSect="00034616">
      <w:footerReference w:type="default" r:id="rId9"/>
      <w:pgSz w:w="11906" w:h="16838"/>
      <w:pgMar w:top="1077" w:right="794" w:bottom="964" w:left="794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i w:val="0"/>
        <w:color w:val="595959"/>
        <w:sz w:val="14"/>
      </w:rPr>
      <w:t xml:space="preserve">支付对账与差错追踪系统 · 需求规格 v1.0　　</w:t>
    </w:r>
    <w:r>
      <w:rPr>
        <w:rFonts w:ascii="微软雅黑" w:hAnsi="微软雅黑" w:eastAsia="微软雅黑"/>
        <w:b w:val="0"/>
        <w:i w:val="0"/>
        <w:color w:val="595959"/>
        <w:sz w:val="14"/>
      </w:rPr>
      <w:t xml:space="preserve">第 </w:t>
    </w:r>
    <w:fldSimple w:instr="PAGE">
      <w:r>
        <w:t>1</w:t>
      </w:r>
    </w:fldSimple>
    <w:r>
      <w:rPr>
        <w:rFonts w:ascii="微软雅黑" w:hAnsi="微软雅黑" w:eastAsia="微软雅黑"/>
        <w:b w:val="0"/>
        <w:i w:val="0"/>
        <w:color w:val="595959"/>
        <w:sz w:val="14"/>
      </w:rPr>
      <w:t xml:space="preserve"> 页 / 共 </w:t>
    </w:r>
    <w:fldSimple w:instr="NUMPAGES">
      <w:r>
        <w:t>1</w:t>
      </w:r>
    </w:fldSimple>
    <w:r>
      <w:rPr>
        <w:rFonts w:ascii="微软雅黑" w:hAnsi="微软雅黑" w:eastAsia="微软雅黑"/>
        <w:b w:val="0"/>
        <w:i w:val="0"/>
        <w:color w:val="595959"/>
        <w:sz w:val="14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4" w:lineRule="auto"/>
    </w:pPr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