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A954F9" w14:textId="76F490D0" w:rsidR="003C46AD" w:rsidRPr="002800CF" w:rsidRDefault="003C46AD" w:rsidP="003C46AD">
      <w:pPr>
        <w:jc w:val="center"/>
        <w:rPr>
          <w:rFonts w:eastAsia="標楷體"/>
          <w:sz w:val="44"/>
          <w:szCs w:val="44"/>
          <w:u w:val="single"/>
        </w:rPr>
      </w:pPr>
      <w:r w:rsidRPr="002800CF">
        <w:rPr>
          <w:rFonts w:eastAsia="標楷體" w:hAnsi="標楷體"/>
          <w:sz w:val="44"/>
          <w:szCs w:val="44"/>
          <w:u w:val="single"/>
        </w:rPr>
        <w:t>廣</w:t>
      </w:r>
      <w:r w:rsidRPr="002800CF">
        <w:rPr>
          <w:rFonts w:eastAsia="標楷體"/>
          <w:sz w:val="44"/>
          <w:szCs w:val="44"/>
          <w:u w:val="single"/>
        </w:rPr>
        <w:t xml:space="preserve">  </w:t>
      </w:r>
      <w:r w:rsidRPr="002800CF">
        <w:rPr>
          <w:rFonts w:eastAsia="標楷體" w:hAnsi="標楷體"/>
          <w:sz w:val="44"/>
          <w:szCs w:val="44"/>
          <w:u w:val="single"/>
        </w:rPr>
        <w:t>告</w:t>
      </w:r>
      <w:r w:rsidRPr="002800CF">
        <w:rPr>
          <w:rFonts w:eastAsia="標楷體"/>
          <w:sz w:val="44"/>
          <w:szCs w:val="44"/>
          <w:u w:val="single"/>
        </w:rPr>
        <w:t xml:space="preserve">  </w:t>
      </w:r>
      <w:r w:rsidR="00A7352C">
        <w:rPr>
          <w:rFonts w:eastAsia="標楷體" w:hAnsi="標楷體" w:hint="eastAsia"/>
          <w:sz w:val="44"/>
          <w:szCs w:val="44"/>
          <w:u w:val="single"/>
        </w:rPr>
        <w:t>文</w:t>
      </w:r>
      <w:r w:rsidRPr="002800CF">
        <w:rPr>
          <w:rFonts w:eastAsia="標楷體"/>
          <w:sz w:val="44"/>
          <w:szCs w:val="44"/>
          <w:u w:val="single"/>
        </w:rPr>
        <w:t xml:space="preserve">  </w:t>
      </w:r>
      <w:r w:rsidR="00A7352C">
        <w:rPr>
          <w:rFonts w:eastAsia="標楷體" w:hint="eastAsia"/>
          <w:sz w:val="44"/>
          <w:szCs w:val="44"/>
          <w:u w:val="single"/>
        </w:rPr>
        <w:t>宣</w:t>
      </w:r>
      <w:r w:rsidRPr="002800CF">
        <w:rPr>
          <w:rFonts w:eastAsia="標楷體"/>
          <w:sz w:val="44"/>
          <w:szCs w:val="44"/>
          <w:u w:val="single"/>
        </w:rPr>
        <w:t xml:space="preserve">  </w:t>
      </w:r>
      <w:r w:rsidRPr="002800CF">
        <w:rPr>
          <w:rFonts w:eastAsia="標楷體" w:hAnsi="標楷體"/>
          <w:sz w:val="44"/>
          <w:szCs w:val="44"/>
          <w:u w:val="single"/>
        </w:rPr>
        <w:t>檢</w:t>
      </w:r>
      <w:r w:rsidRPr="002800CF">
        <w:rPr>
          <w:rFonts w:eastAsia="標楷體"/>
          <w:sz w:val="44"/>
          <w:szCs w:val="44"/>
          <w:u w:val="single"/>
        </w:rPr>
        <w:t xml:space="preserve">  </w:t>
      </w:r>
      <w:r w:rsidRPr="002800CF">
        <w:rPr>
          <w:rFonts w:eastAsia="標楷體" w:hAnsi="標楷體"/>
          <w:sz w:val="44"/>
          <w:szCs w:val="44"/>
          <w:u w:val="single"/>
        </w:rPr>
        <w:t>查</w:t>
      </w:r>
      <w:r w:rsidRPr="002800CF">
        <w:rPr>
          <w:rFonts w:eastAsia="標楷體"/>
          <w:sz w:val="44"/>
          <w:szCs w:val="44"/>
          <w:u w:val="single"/>
        </w:rPr>
        <w:t xml:space="preserve">  </w:t>
      </w:r>
      <w:r w:rsidRPr="002800CF">
        <w:rPr>
          <w:rFonts w:eastAsia="標楷體" w:hAnsi="標楷體"/>
          <w:sz w:val="44"/>
          <w:szCs w:val="44"/>
          <w:u w:val="single"/>
        </w:rPr>
        <w:t>表</w:t>
      </w:r>
      <w:r w:rsidR="00817C9D">
        <w:rPr>
          <w:rFonts w:eastAsia="標楷體" w:hAnsi="標楷體" w:hint="eastAsia"/>
          <w:sz w:val="18"/>
          <w:szCs w:val="18"/>
        </w:rPr>
        <w:t>11</w:t>
      </w:r>
      <w:r w:rsidR="00D336BF">
        <w:rPr>
          <w:rFonts w:eastAsia="標楷體" w:hAnsi="標楷體" w:hint="eastAsia"/>
          <w:sz w:val="18"/>
          <w:szCs w:val="18"/>
        </w:rPr>
        <w:t>50</w:t>
      </w:r>
      <w:r w:rsidR="00ED4E7F">
        <w:rPr>
          <w:rFonts w:eastAsia="標楷體" w:hAnsi="標楷體" w:hint="eastAsia"/>
          <w:sz w:val="18"/>
          <w:szCs w:val="18"/>
        </w:rPr>
        <w:t>3</w:t>
      </w:r>
      <w:r w:rsidR="000E60B7">
        <w:rPr>
          <w:rFonts w:eastAsia="標楷體" w:hAnsi="標楷體" w:hint="eastAsia"/>
          <w:sz w:val="18"/>
          <w:szCs w:val="18"/>
        </w:rPr>
        <w:t>27</w:t>
      </w:r>
    </w:p>
    <w:p w14:paraId="052D8C35" w14:textId="77777777" w:rsidR="003C46AD" w:rsidRDefault="003C46AD" w:rsidP="003C46AD">
      <w:pPr>
        <w:spacing w:beforeLines="50" w:before="180"/>
        <w:ind w:leftChars="-150" w:rightChars="-214" w:right="-514" w:hangingChars="150" w:hanging="360"/>
        <w:rPr>
          <w:rFonts w:eastAsia="標楷體"/>
        </w:rPr>
      </w:pPr>
      <w:r w:rsidRPr="002800CF">
        <w:rPr>
          <w:rFonts w:eastAsia="標楷體" w:hAnsi="標楷體"/>
        </w:rPr>
        <w:t>部門：</w:t>
      </w:r>
      <w:r w:rsidRPr="002800CF">
        <w:rPr>
          <w:rFonts w:eastAsia="標楷體"/>
        </w:rPr>
        <w:t>______________</w:t>
      </w:r>
      <w:r w:rsidRPr="002800CF">
        <w:rPr>
          <w:rFonts w:eastAsia="標楷體" w:hAnsi="標楷體"/>
        </w:rPr>
        <w:t xml:space="preserve">　</w:t>
      </w:r>
      <w:r w:rsidRPr="002800CF">
        <w:rPr>
          <w:rFonts w:eastAsia="標楷體"/>
        </w:rPr>
        <w:t xml:space="preserve">    </w:t>
      </w:r>
      <w:r w:rsidRPr="002800CF">
        <w:rPr>
          <w:rFonts w:eastAsia="標楷體" w:hAnsi="標楷體"/>
        </w:rPr>
        <w:t>姓名：</w:t>
      </w:r>
      <w:r w:rsidRPr="002800CF">
        <w:rPr>
          <w:rFonts w:eastAsia="標楷體"/>
        </w:rPr>
        <w:t>_______________</w:t>
      </w:r>
      <w:r w:rsidRPr="002800CF">
        <w:rPr>
          <w:rFonts w:eastAsia="標楷體" w:hAnsi="標楷體"/>
        </w:rPr>
        <w:t xml:space="preserve">　</w:t>
      </w:r>
      <w:r w:rsidRPr="002800CF">
        <w:rPr>
          <w:rFonts w:eastAsia="標楷體"/>
        </w:rPr>
        <w:t xml:space="preserve">  </w:t>
      </w:r>
      <w:r w:rsidRPr="002800CF">
        <w:rPr>
          <w:rFonts w:eastAsia="標楷體" w:hAnsi="標楷體"/>
        </w:rPr>
        <w:t xml:space="preserve">　日期：</w:t>
      </w:r>
      <w:r w:rsidRPr="002800CF">
        <w:rPr>
          <w:rFonts w:eastAsia="標楷體"/>
        </w:rPr>
        <w:t>______________</w:t>
      </w:r>
    </w:p>
    <w:p w14:paraId="3F688620" w14:textId="77777777" w:rsidR="00750659" w:rsidRPr="002800CF" w:rsidRDefault="00750659" w:rsidP="003C46AD">
      <w:pPr>
        <w:spacing w:beforeLines="50" w:before="180"/>
        <w:ind w:leftChars="-150" w:rightChars="-214" w:right="-514" w:hangingChars="150" w:hanging="360"/>
        <w:rPr>
          <w:rFonts w:eastAsia="標楷體"/>
        </w:rPr>
      </w:pPr>
      <w:r>
        <w:rPr>
          <w:rFonts w:eastAsia="標楷體" w:hint="eastAsia"/>
        </w:rPr>
        <w:t>文宣主題</w:t>
      </w:r>
      <w:r w:rsidRPr="002800CF">
        <w:rPr>
          <w:rFonts w:eastAsia="標楷體" w:hAnsi="標楷體"/>
        </w:rPr>
        <w:t>：</w:t>
      </w:r>
      <w:r w:rsidRPr="002800CF">
        <w:rPr>
          <w:rFonts w:eastAsia="標楷體"/>
        </w:rPr>
        <w:t>______________</w:t>
      </w:r>
      <w:r>
        <w:rPr>
          <w:rFonts w:eastAsia="標楷體" w:hint="eastAsia"/>
        </w:rPr>
        <w:t>_________________________________________________</w:t>
      </w:r>
    </w:p>
    <w:p w14:paraId="27EE4E4C" w14:textId="77777777" w:rsidR="003C46AD" w:rsidRPr="002800CF" w:rsidRDefault="003C46AD" w:rsidP="003C46AD">
      <w:pPr>
        <w:spacing w:afterLines="50" w:after="180"/>
        <w:ind w:leftChars="-150" w:left="1262" w:rightChars="85" w:right="204" w:hangingChars="675" w:hanging="1622"/>
        <w:rPr>
          <w:rFonts w:eastAsia="標楷體"/>
        </w:rPr>
      </w:pPr>
      <w:r w:rsidRPr="002800CF">
        <w:rPr>
          <w:rFonts w:eastAsia="標楷體" w:hAnsi="標楷體"/>
          <w:b/>
        </w:rPr>
        <w:t>※</w:t>
      </w:r>
      <w:r w:rsidRPr="002800CF">
        <w:rPr>
          <w:rFonts w:eastAsia="標楷體"/>
          <w:b/>
        </w:rPr>
        <w:t xml:space="preserve"> </w:t>
      </w:r>
      <w:r w:rsidRPr="009D4521">
        <w:rPr>
          <w:rFonts w:eastAsia="標楷體" w:hAnsi="標楷體"/>
          <w:b/>
          <w:highlight w:val="darkGray"/>
        </w:rPr>
        <w:t>申報規定</w:t>
      </w:r>
      <w:r w:rsidRPr="002800CF">
        <w:rPr>
          <w:rFonts w:eastAsia="標楷體" w:hAnsi="標楷體"/>
          <w:b/>
        </w:rPr>
        <w:t>：</w:t>
      </w:r>
      <w:r w:rsidRPr="002800CF">
        <w:rPr>
          <w:rFonts w:eastAsia="標楷體" w:hAnsi="標楷體"/>
          <w:b/>
          <w:u w:val="single"/>
        </w:rPr>
        <w:t>事實發生後十日內</w:t>
      </w:r>
      <w:r w:rsidRPr="002800CF">
        <w:rPr>
          <w:rFonts w:eastAsia="標楷體"/>
          <w:b/>
          <w:u w:val="single"/>
        </w:rPr>
        <w:t>(</w:t>
      </w:r>
      <w:r w:rsidRPr="002800CF">
        <w:rPr>
          <w:rFonts w:eastAsia="標楷體" w:hAnsi="標楷體"/>
          <w:b/>
          <w:u w:val="single"/>
        </w:rPr>
        <w:t>非營業日</w:t>
      </w:r>
      <w:r w:rsidRPr="002800CF">
        <w:rPr>
          <w:rFonts w:eastAsia="標楷體"/>
          <w:b/>
          <w:u w:val="single"/>
        </w:rPr>
        <w:t>)</w:t>
      </w:r>
      <w:r w:rsidRPr="002800CF">
        <w:rPr>
          <w:rFonts w:eastAsia="標楷體" w:hAnsi="標楷體"/>
          <w:b/>
          <w:u w:val="single"/>
        </w:rPr>
        <w:t>，向公會申報</w:t>
      </w:r>
      <w:r w:rsidRPr="002800CF">
        <w:rPr>
          <w:rFonts w:eastAsia="標楷體" w:hAnsi="標楷體"/>
        </w:rPr>
        <w:t>。</w:t>
      </w:r>
    </w:p>
    <w:tbl>
      <w:tblPr>
        <w:tblW w:w="10800" w:type="dxa"/>
        <w:tblInd w:w="-1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04"/>
        <w:gridCol w:w="7196"/>
        <w:gridCol w:w="900"/>
        <w:gridCol w:w="900"/>
      </w:tblGrid>
      <w:tr w:rsidR="00F0721B" w:rsidRPr="000E576A" w14:paraId="26814764" w14:textId="77777777" w:rsidTr="000E576A">
        <w:trPr>
          <w:trHeight w:val="360"/>
        </w:trPr>
        <w:tc>
          <w:tcPr>
            <w:tcW w:w="1804" w:type="dxa"/>
            <w:vMerge w:val="restart"/>
            <w:shd w:val="clear" w:color="auto" w:fill="auto"/>
            <w:vAlign w:val="center"/>
          </w:tcPr>
          <w:p w14:paraId="7C3E76D3" w14:textId="77777777" w:rsidR="00F0721B" w:rsidRPr="000E576A" w:rsidRDefault="00F0721B" w:rsidP="000E576A">
            <w:pPr>
              <w:spacing w:line="480" w:lineRule="auto"/>
              <w:jc w:val="center"/>
              <w:rPr>
                <w:rFonts w:eastAsia="標楷體"/>
              </w:rPr>
            </w:pPr>
            <w:r w:rsidRPr="000E576A">
              <w:rPr>
                <w:rFonts w:eastAsia="標楷體" w:hAnsi="標楷體"/>
              </w:rPr>
              <w:t>項　目</w:t>
            </w:r>
          </w:p>
        </w:tc>
        <w:tc>
          <w:tcPr>
            <w:tcW w:w="7196" w:type="dxa"/>
            <w:vMerge w:val="restart"/>
            <w:shd w:val="clear" w:color="auto" w:fill="auto"/>
            <w:vAlign w:val="center"/>
          </w:tcPr>
          <w:p w14:paraId="036165DB" w14:textId="77777777" w:rsidR="00F0721B" w:rsidRPr="000E576A" w:rsidRDefault="00F0721B" w:rsidP="000E576A">
            <w:pPr>
              <w:ind w:firstLineChars="800" w:firstLine="1920"/>
              <w:jc w:val="both"/>
              <w:rPr>
                <w:rFonts w:eastAsia="標楷體"/>
              </w:rPr>
            </w:pPr>
            <w:r w:rsidRPr="000E576A">
              <w:rPr>
                <w:rFonts w:eastAsia="標楷體" w:hAnsi="標楷體"/>
              </w:rPr>
              <w:t>內</w:t>
            </w:r>
            <w:r w:rsidRPr="000E576A">
              <w:rPr>
                <w:rFonts w:eastAsia="標楷體"/>
              </w:rPr>
              <w:t xml:space="preserve">        </w:t>
            </w:r>
            <w:r w:rsidRPr="000E576A">
              <w:rPr>
                <w:rFonts w:eastAsia="標楷體" w:hAnsi="標楷體"/>
              </w:rPr>
              <w:t xml:space="preserve">　　容</w:t>
            </w:r>
          </w:p>
        </w:tc>
        <w:tc>
          <w:tcPr>
            <w:tcW w:w="1800" w:type="dxa"/>
            <w:gridSpan w:val="2"/>
            <w:shd w:val="clear" w:color="auto" w:fill="auto"/>
            <w:vAlign w:val="center"/>
          </w:tcPr>
          <w:p w14:paraId="4A8D36EF" w14:textId="77777777" w:rsidR="00F0721B" w:rsidRPr="000E576A" w:rsidRDefault="00F0721B" w:rsidP="000E576A">
            <w:pPr>
              <w:adjustRightInd w:val="0"/>
              <w:snapToGrid w:val="0"/>
              <w:spacing w:line="200" w:lineRule="atLeast"/>
              <w:ind w:leftChars="-50" w:left="-120"/>
              <w:jc w:val="center"/>
              <w:rPr>
                <w:rFonts w:eastAsia="標楷體"/>
                <w:sz w:val="20"/>
                <w:szCs w:val="20"/>
              </w:rPr>
            </w:pPr>
            <w:r w:rsidRPr="000E576A">
              <w:rPr>
                <w:rFonts w:eastAsia="標楷體" w:hAnsi="標楷體"/>
                <w:sz w:val="20"/>
                <w:szCs w:val="20"/>
              </w:rPr>
              <w:t>自行檢核</w:t>
            </w:r>
            <w:r w:rsidRPr="000E576A">
              <w:rPr>
                <w:rFonts w:eastAsia="標楷體"/>
                <w:sz w:val="20"/>
                <w:szCs w:val="20"/>
              </w:rPr>
              <w:t>(</w:t>
            </w:r>
            <w:r w:rsidRPr="000E576A">
              <w:rPr>
                <w:rFonts w:eastAsia="標楷體" w:hAnsi="標楷體"/>
                <w:sz w:val="20"/>
                <w:szCs w:val="20"/>
              </w:rPr>
              <w:t>符合打</w:t>
            </w:r>
            <w:r w:rsidR="00151C97" w:rsidRPr="000E576A">
              <w:rPr>
                <w:rFonts w:eastAsia="標楷體"/>
                <w:sz w:val="20"/>
                <w:szCs w:val="20"/>
              </w:rPr>
              <w:sym w:font="Wingdings 2" w:char="F050"/>
            </w:r>
            <w:r w:rsidRPr="000E576A">
              <w:rPr>
                <w:rFonts w:eastAsia="標楷體"/>
                <w:sz w:val="20"/>
                <w:szCs w:val="20"/>
              </w:rPr>
              <w:t>)</w:t>
            </w:r>
          </w:p>
        </w:tc>
      </w:tr>
      <w:tr w:rsidR="00F0721B" w:rsidRPr="000E576A" w14:paraId="332AA0FB" w14:textId="77777777" w:rsidTr="000E576A">
        <w:trPr>
          <w:trHeight w:val="360"/>
        </w:trPr>
        <w:tc>
          <w:tcPr>
            <w:tcW w:w="1804" w:type="dxa"/>
            <w:vMerge/>
            <w:shd w:val="clear" w:color="auto" w:fill="auto"/>
            <w:vAlign w:val="center"/>
          </w:tcPr>
          <w:p w14:paraId="489C95A1" w14:textId="77777777" w:rsidR="00F0721B" w:rsidRPr="000E576A" w:rsidRDefault="00F0721B" w:rsidP="000E576A">
            <w:pPr>
              <w:spacing w:line="480" w:lineRule="auto"/>
              <w:jc w:val="center"/>
              <w:rPr>
                <w:rFonts w:eastAsia="標楷體"/>
                <w:sz w:val="20"/>
                <w:szCs w:val="20"/>
              </w:rPr>
            </w:pPr>
          </w:p>
        </w:tc>
        <w:tc>
          <w:tcPr>
            <w:tcW w:w="7196" w:type="dxa"/>
            <w:vMerge/>
            <w:shd w:val="clear" w:color="auto" w:fill="auto"/>
            <w:vAlign w:val="center"/>
          </w:tcPr>
          <w:p w14:paraId="3A251436" w14:textId="77777777" w:rsidR="00F0721B" w:rsidRPr="000E576A" w:rsidRDefault="00F0721B" w:rsidP="000E576A">
            <w:pPr>
              <w:jc w:val="both"/>
              <w:rPr>
                <w:rFonts w:eastAsia="標楷體"/>
                <w:sz w:val="20"/>
                <w:szCs w:val="20"/>
              </w:rPr>
            </w:pPr>
          </w:p>
        </w:tc>
        <w:tc>
          <w:tcPr>
            <w:tcW w:w="900" w:type="dxa"/>
            <w:shd w:val="clear" w:color="auto" w:fill="auto"/>
            <w:vAlign w:val="center"/>
          </w:tcPr>
          <w:p w14:paraId="3B852379" w14:textId="77777777" w:rsidR="00F0721B" w:rsidRPr="000E576A" w:rsidRDefault="00F0721B" w:rsidP="000E576A">
            <w:pPr>
              <w:adjustRightInd w:val="0"/>
              <w:snapToGrid w:val="0"/>
              <w:spacing w:line="240" w:lineRule="exact"/>
              <w:ind w:rightChars="-45" w:right="-108"/>
              <w:jc w:val="center"/>
              <w:rPr>
                <w:rFonts w:eastAsia="標楷體"/>
                <w:sz w:val="20"/>
                <w:szCs w:val="20"/>
              </w:rPr>
            </w:pPr>
            <w:r w:rsidRPr="000E576A">
              <w:rPr>
                <w:rFonts w:eastAsia="標楷體" w:hAnsi="標楷體"/>
                <w:sz w:val="20"/>
                <w:szCs w:val="20"/>
              </w:rPr>
              <w:t>初核</w:t>
            </w:r>
          </w:p>
        </w:tc>
        <w:tc>
          <w:tcPr>
            <w:tcW w:w="900" w:type="dxa"/>
            <w:shd w:val="clear" w:color="auto" w:fill="auto"/>
            <w:vAlign w:val="center"/>
          </w:tcPr>
          <w:p w14:paraId="7DAEBA36" w14:textId="77777777" w:rsidR="00F0721B" w:rsidRPr="000E576A" w:rsidRDefault="00F0721B" w:rsidP="000E576A">
            <w:pPr>
              <w:adjustRightInd w:val="0"/>
              <w:snapToGrid w:val="0"/>
              <w:spacing w:line="240" w:lineRule="exact"/>
              <w:ind w:leftChars="-15" w:left="-36" w:rightChars="-45" w:right="-108"/>
              <w:jc w:val="center"/>
              <w:rPr>
                <w:rFonts w:eastAsia="標楷體"/>
                <w:sz w:val="20"/>
                <w:szCs w:val="20"/>
              </w:rPr>
            </w:pPr>
            <w:r w:rsidRPr="000E576A">
              <w:rPr>
                <w:rFonts w:eastAsia="標楷體" w:hAnsi="標楷體"/>
                <w:sz w:val="20"/>
                <w:szCs w:val="20"/>
              </w:rPr>
              <w:t>覆核</w:t>
            </w:r>
          </w:p>
        </w:tc>
      </w:tr>
      <w:tr w:rsidR="00444FD5" w:rsidRPr="000E576A" w14:paraId="731B2E62" w14:textId="77777777" w:rsidTr="000E576A">
        <w:trPr>
          <w:trHeight w:val="3036"/>
        </w:trPr>
        <w:tc>
          <w:tcPr>
            <w:tcW w:w="1804" w:type="dxa"/>
            <w:vMerge w:val="restart"/>
            <w:shd w:val="clear" w:color="auto" w:fill="auto"/>
            <w:vAlign w:val="center"/>
          </w:tcPr>
          <w:p w14:paraId="056E7E4D" w14:textId="77777777" w:rsidR="00444FD5" w:rsidRPr="000E576A" w:rsidRDefault="00444FD5" w:rsidP="000E576A">
            <w:pPr>
              <w:adjustRightInd w:val="0"/>
              <w:snapToGrid w:val="0"/>
              <w:spacing w:line="360" w:lineRule="auto"/>
              <w:rPr>
                <w:rFonts w:eastAsia="標楷體"/>
                <w:b/>
                <w:shd w:val="pct15" w:color="auto" w:fill="FFFFFF"/>
              </w:rPr>
            </w:pPr>
            <w:r w:rsidRPr="009D4521">
              <w:rPr>
                <w:rFonts w:eastAsia="標楷體" w:hAnsi="標楷體"/>
                <w:b/>
                <w:highlight w:val="darkGray"/>
                <w:shd w:val="pct15" w:color="auto" w:fill="FFFFFF"/>
              </w:rPr>
              <w:t>基金績效</w:t>
            </w:r>
          </w:p>
          <w:p w14:paraId="7AEFFD87" w14:textId="77777777" w:rsidR="00444FD5" w:rsidRPr="000E576A" w:rsidRDefault="00444FD5" w:rsidP="000E576A">
            <w:pPr>
              <w:adjustRightInd w:val="0"/>
              <w:snapToGrid w:val="0"/>
              <w:spacing w:line="360" w:lineRule="auto"/>
              <w:rPr>
                <w:rFonts w:eastAsia="標楷體"/>
                <w:b/>
                <w:kern w:val="0"/>
              </w:rPr>
            </w:pPr>
            <w:r w:rsidRPr="000E576A">
              <w:rPr>
                <w:rFonts w:eastAsia="標楷體"/>
                <w:b/>
                <w:kern w:val="0"/>
              </w:rPr>
              <w:t>(</w:t>
            </w:r>
            <w:r w:rsidRPr="000E576A">
              <w:rPr>
                <w:rFonts w:eastAsia="標楷體" w:hAnsi="標楷體"/>
                <w:b/>
                <w:u w:val="single"/>
              </w:rPr>
              <w:t>淨值</w:t>
            </w:r>
            <w:r w:rsidRPr="000E576A">
              <w:rPr>
                <w:rFonts w:eastAsia="標楷體" w:hAnsi="標楷體"/>
                <w:b/>
              </w:rPr>
              <w:t>、</w:t>
            </w:r>
            <w:r w:rsidRPr="000E576A">
              <w:rPr>
                <w:rFonts w:eastAsia="標楷體" w:hAnsi="標楷體"/>
                <w:b/>
                <w:u w:val="single"/>
              </w:rPr>
              <w:t>報酬率</w:t>
            </w:r>
            <w:r w:rsidRPr="000E576A">
              <w:rPr>
                <w:rFonts w:eastAsia="標楷體" w:hAnsi="標楷體"/>
                <w:b/>
              </w:rPr>
              <w:t>、</w:t>
            </w:r>
            <w:r w:rsidRPr="000E576A">
              <w:rPr>
                <w:rFonts w:eastAsia="標楷體" w:hAnsi="標楷體"/>
                <w:b/>
                <w:kern w:val="0"/>
                <w:u w:val="single"/>
              </w:rPr>
              <w:t>排名</w:t>
            </w:r>
            <w:r w:rsidRPr="000E576A">
              <w:rPr>
                <w:rFonts w:eastAsia="標楷體"/>
                <w:b/>
                <w:kern w:val="0"/>
              </w:rPr>
              <w:t>)</w:t>
            </w:r>
          </w:p>
          <w:p w14:paraId="63DE0EAA" w14:textId="77777777" w:rsidR="00444FD5" w:rsidRPr="000E576A" w:rsidRDefault="00444FD5" w:rsidP="000E576A">
            <w:pPr>
              <w:adjustRightInd w:val="0"/>
              <w:spacing w:line="360" w:lineRule="auto"/>
              <w:rPr>
                <w:rFonts w:eastAsia="標楷體"/>
                <w:b/>
                <w:kern w:val="0"/>
              </w:rPr>
            </w:pPr>
            <w:r w:rsidRPr="000E576A">
              <w:rPr>
                <w:rFonts w:eastAsia="標楷體" w:hAnsi="標楷體"/>
                <w:b/>
                <w:kern w:val="0"/>
              </w:rPr>
              <w:t>及</w:t>
            </w:r>
          </w:p>
          <w:p w14:paraId="58E57BE1" w14:textId="77777777" w:rsidR="00444FD5" w:rsidRPr="000E576A" w:rsidRDefault="00444FD5" w:rsidP="000E576A">
            <w:pPr>
              <w:adjustRightInd w:val="0"/>
              <w:spacing w:line="360" w:lineRule="auto"/>
              <w:rPr>
                <w:rFonts w:eastAsia="標楷體"/>
                <w:b/>
                <w:kern w:val="0"/>
                <w:shd w:val="pct15" w:color="auto" w:fill="FFFFFF"/>
              </w:rPr>
            </w:pPr>
            <w:r w:rsidRPr="009D4521">
              <w:rPr>
                <w:rFonts w:eastAsia="標楷體" w:hAnsi="標楷體"/>
                <w:b/>
                <w:kern w:val="0"/>
                <w:highlight w:val="darkGray"/>
                <w:shd w:val="pct15" w:color="auto" w:fill="FFFFFF"/>
              </w:rPr>
              <w:t>業績數字</w:t>
            </w:r>
          </w:p>
          <w:p w14:paraId="76CE44B2" w14:textId="77777777" w:rsidR="00444FD5" w:rsidRPr="000E576A" w:rsidRDefault="00444FD5" w:rsidP="000E576A">
            <w:pPr>
              <w:adjustRightInd w:val="0"/>
              <w:spacing w:line="360" w:lineRule="auto"/>
              <w:ind w:leftChars="-50" w:left="-120" w:rightChars="-50" w:right="-120"/>
              <w:rPr>
                <w:rFonts w:eastAsia="標楷體"/>
                <w:b/>
                <w:kern w:val="0"/>
              </w:rPr>
            </w:pPr>
            <w:r w:rsidRPr="000E576A">
              <w:rPr>
                <w:rFonts w:eastAsia="標楷體"/>
                <w:b/>
                <w:kern w:val="0"/>
              </w:rPr>
              <w:t>(</w:t>
            </w:r>
            <w:r w:rsidRPr="000E576A">
              <w:rPr>
                <w:rFonts w:eastAsia="標楷體" w:hAnsi="標楷體"/>
                <w:b/>
                <w:kern w:val="0"/>
                <w:u w:val="single"/>
              </w:rPr>
              <w:t>獎項</w:t>
            </w:r>
            <w:r w:rsidRPr="000E576A">
              <w:rPr>
                <w:rFonts w:eastAsia="標楷體" w:hAnsi="標楷體"/>
                <w:b/>
              </w:rPr>
              <w:t>、</w:t>
            </w:r>
            <w:r w:rsidRPr="000E576A">
              <w:rPr>
                <w:rFonts w:eastAsia="標楷體" w:hAnsi="標楷體"/>
                <w:b/>
                <w:u w:val="single"/>
              </w:rPr>
              <w:t>規模</w:t>
            </w:r>
            <w:r w:rsidRPr="000E576A">
              <w:rPr>
                <w:rFonts w:eastAsia="標楷體" w:hAnsi="標楷體"/>
                <w:b/>
                <w:kern w:val="0"/>
              </w:rPr>
              <w:t>等</w:t>
            </w:r>
            <w:r w:rsidRPr="000E576A">
              <w:rPr>
                <w:rFonts w:eastAsia="標楷體"/>
                <w:b/>
                <w:kern w:val="0"/>
              </w:rPr>
              <w:t>)</w:t>
            </w:r>
          </w:p>
          <w:p w14:paraId="622E5853" w14:textId="77777777" w:rsidR="00444FD5" w:rsidRPr="000E576A" w:rsidRDefault="00444FD5" w:rsidP="000E576A">
            <w:pPr>
              <w:adjustRightInd w:val="0"/>
              <w:spacing w:line="360" w:lineRule="auto"/>
              <w:rPr>
                <w:rFonts w:eastAsia="標楷體"/>
                <w:b/>
                <w:kern w:val="0"/>
              </w:rPr>
            </w:pPr>
            <w:r w:rsidRPr="000E576A">
              <w:rPr>
                <w:rFonts w:eastAsia="標楷體" w:hAnsi="標楷體"/>
                <w:b/>
                <w:kern w:val="0"/>
              </w:rPr>
              <w:t>之表達</w:t>
            </w:r>
          </w:p>
          <w:p w14:paraId="26FF4524" w14:textId="77777777" w:rsidR="00444FD5" w:rsidRPr="000E576A" w:rsidRDefault="00444FD5" w:rsidP="000E576A">
            <w:pPr>
              <w:adjustRightInd w:val="0"/>
              <w:spacing w:line="360" w:lineRule="auto"/>
              <w:jc w:val="center"/>
              <w:rPr>
                <w:rFonts w:eastAsia="標楷體"/>
                <w:b/>
              </w:rPr>
            </w:pPr>
          </w:p>
        </w:tc>
        <w:tc>
          <w:tcPr>
            <w:tcW w:w="7196" w:type="dxa"/>
            <w:shd w:val="clear" w:color="auto" w:fill="auto"/>
            <w:vAlign w:val="center"/>
          </w:tcPr>
          <w:p w14:paraId="2A0C3984" w14:textId="77777777" w:rsidR="00444FD5" w:rsidRPr="000E576A" w:rsidRDefault="00444FD5" w:rsidP="000E576A">
            <w:pPr>
              <w:snapToGrid w:val="0"/>
              <w:jc w:val="both"/>
              <w:rPr>
                <w:rFonts w:eastAsia="標楷體"/>
                <w:color w:val="000000"/>
                <w:kern w:val="0"/>
              </w:rPr>
            </w:pPr>
            <w:r w:rsidRPr="000E576A">
              <w:rPr>
                <w:rFonts w:eastAsia="標楷體" w:hAnsi="標楷體"/>
                <w:color w:val="000000"/>
                <w:kern w:val="0"/>
              </w:rPr>
              <w:t>刊載</w:t>
            </w:r>
            <w:r w:rsidRPr="009D4521">
              <w:rPr>
                <w:rFonts w:eastAsia="標楷體" w:hAnsi="標楷體"/>
                <w:color w:val="000000"/>
                <w:kern w:val="0"/>
                <w:highlight w:val="darkGray"/>
                <w:shd w:val="pct15" w:color="auto" w:fill="FFFFFF"/>
              </w:rPr>
              <w:t>基金績效</w:t>
            </w:r>
            <w:r w:rsidRPr="000E576A">
              <w:rPr>
                <w:rFonts w:eastAsia="標楷體" w:hAnsi="標楷體"/>
                <w:color w:val="000000"/>
                <w:kern w:val="0"/>
              </w:rPr>
              <w:t>：</w:t>
            </w:r>
          </w:p>
          <w:p w14:paraId="320742B6" w14:textId="77777777" w:rsidR="00444FD5" w:rsidRPr="000E576A" w:rsidRDefault="00444FD5" w:rsidP="004825F9">
            <w:pPr>
              <w:snapToGrid w:val="0"/>
              <w:ind w:left="168" w:hangingChars="70" w:hanging="168"/>
              <w:jc w:val="both"/>
              <w:rPr>
                <w:rFonts w:eastAsia="標楷體" w:hAnsi="標楷體"/>
                <w:color w:val="000000"/>
                <w:kern w:val="0"/>
              </w:rPr>
            </w:pPr>
            <w:r w:rsidRPr="000E576A">
              <w:rPr>
                <w:rFonts w:eastAsia="標楷體"/>
                <w:color w:val="000000"/>
                <w:kern w:val="0"/>
              </w:rPr>
              <w:t>1.</w:t>
            </w:r>
            <w:r w:rsidRPr="000E576A">
              <w:rPr>
                <w:rFonts w:eastAsia="標楷體" w:hAnsi="標楷體"/>
                <w:color w:val="000000"/>
                <w:kern w:val="0"/>
              </w:rPr>
              <w:t>基金</w:t>
            </w:r>
            <w:r w:rsidRPr="000E576A">
              <w:rPr>
                <w:rFonts w:eastAsia="標楷體" w:hAnsi="標楷體" w:hint="eastAsia"/>
                <w:color w:val="000000"/>
                <w:kern w:val="0"/>
              </w:rPr>
              <w:t>需成立滿</w:t>
            </w:r>
            <w:r w:rsidRPr="000E576A">
              <w:rPr>
                <w:rFonts w:eastAsia="標楷體"/>
                <w:color w:val="000000"/>
                <w:kern w:val="0"/>
              </w:rPr>
              <w:t>6</w:t>
            </w:r>
            <w:r w:rsidRPr="000E576A">
              <w:rPr>
                <w:rFonts w:eastAsia="標楷體" w:hAnsi="標楷體"/>
                <w:color w:val="000000"/>
                <w:kern w:val="0"/>
              </w:rPr>
              <w:t>個月以上者，始能刊登</w:t>
            </w:r>
            <w:r w:rsidR="004825F9" w:rsidRPr="004825F9">
              <w:rPr>
                <w:rFonts w:eastAsia="標楷體" w:hAnsi="標楷體" w:hint="eastAsia"/>
                <w:color w:val="000000"/>
                <w:kern w:val="0"/>
              </w:rPr>
              <w:t>全部績效或年度績效</w:t>
            </w:r>
            <w:r w:rsidRPr="000E576A">
              <w:rPr>
                <w:rFonts w:eastAsia="標楷體" w:hAnsi="標楷體"/>
                <w:color w:val="000000"/>
                <w:kern w:val="0"/>
              </w:rPr>
              <w:t>。</w:t>
            </w:r>
          </w:p>
          <w:p w14:paraId="5B971E13" w14:textId="77777777" w:rsidR="00444FD5" w:rsidRPr="000E576A" w:rsidRDefault="00444FD5" w:rsidP="000E576A">
            <w:pPr>
              <w:snapToGrid w:val="0"/>
              <w:ind w:left="2172" w:hangingChars="905" w:hanging="2172"/>
              <w:jc w:val="both"/>
              <w:rPr>
                <w:rFonts w:eastAsia="標楷體"/>
                <w:color w:val="000000"/>
                <w:kern w:val="0"/>
              </w:rPr>
            </w:pPr>
            <w:r w:rsidRPr="000E576A">
              <w:rPr>
                <w:rFonts w:eastAsia="標楷體" w:hAnsi="標楷體" w:hint="eastAsia"/>
                <w:color w:val="000000"/>
                <w:kern w:val="0"/>
              </w:rPr>
              <w:t>2.</w:t>
            </w:r>
            <w:r w:rsidRPr="000E576A">
              <w:rPr>
                <w:rFonts w:eastAsia="標楷體" w:hAnsi="標楷體" w:hint="eastAsia"/>
                <w:color w:val="000000"/>
                <w:kern w:val="0"/>
              </w:rPr>
              <w:t>基金日期僅能揭露至最近月月底。</w:t>
            </w:r>
          </w:p>
          <w:p w14:paraId="4F69B690" w14:textId="77777777" w:rsidR="00444FD5" w:rsidRPr="00A87829" w:rsidRDefault="00444FD5" w:rsidP="00A87829">
            <w:pPr>
              <w:snapToGrid w:val="0"/>
              <w:ind w:left="2088" w:hangingChars="870" w:hanging="2088"/>
              <w:jc w:val="both"/>
              <w:rPr>
                <w:rFonts w:eastAsia="標楷體"/>
                <w:b/>
                <w:color w:val="000000"/>
                <w:kern w:val="0"/>
              </w:rPr>
            </w:pPr>
            <w:r w:rsidRPr="000E576A">
              <w:rPr>
                <w:rFonts w:eastAsia="標楷體" w:hint="eastAsia"/>
                <w:color w:val="000000"/>
                <w:kern w:val="0"/>
              </w:rPr>
              <w:t>3</w:t>
            </w:r>
            <w:r w:rsidRPr="000E576A">
              <w:rPr>
                <w:rFonts w:eastAsia="標楷體"/>
                <w:color w:val="000000"/>
                <w:kern w:val="0"/>
              </w:rPr>
              <w:t>.</w:t>
            </w:r>
            <w:r w:rsidRPr="000E576A">
              <w:rPr>
                <w:rFonts w:eastAsia="標楷體" w:hAnsi="標楷體"/>
                <w:color w:val="000000"/>
                <w:kern w:val="0"/>
              </w:rPr>
              <w:t>成立未滿三年者：包括近</w:t>
            </w:r>
            <w:r w:rsidRPr="000E576A">
              <w:rPr>
                <w:rFonts w:eastAsia="標楷體"/>
                <w:color w:val="000000"/>
                <w:kern w:val="0"/>
              </w:rPr>
              <w:t>3</w:t>
            </w:r>
            <w:r w:rsidRPr="000E576A">
              <w:rPr>
                <w:rFonts w:eastAsia="標楷體" w:hAnsi="標楷體"/>
                <w:color w:val="000000"/>
                <w:kern w:val="0"/>
              </w:rPr>
              <w:t>個月、</w:t>
            </w:r>
            <w:r w:rsidRPr="000E576A">
              <w:rPr>
                <w:rFonts w:eastAsia="標楷體"/>
                <w:color w:val="000000"/>
                <w:kern w:val="0"/>
              </w:rPr>
              <w:t>6</w:t>
            </w:r>
            <w:r w:rsidRPr="000E576A">
              <w:rPr>
                <w:rFonts w:eastAsia="標楷體" w:hAnsi="標楷體"/>
                <w:color w:val="000000"/>
                <w:kern w:val="0"/>
              </w:rPr>
              <w:t>個月、</w:t>
            </w:r>
            <w:r w:rsidRPr="000E576A">
              <w:rPr>
                <w:rFonts w:eastAsia="標楷體"/>
                <w:color w:val="000000"/>
                <w:kern w:val="0"/>
              </w:rPr>
              <w:t>1</w:t>
            </w:r>
            <w:r w:rsidRPr="000E576A">
              <w:rPr>
                <w:rFonts w:eastAsia="標楷體" w:hAnsi="標楷體"/>
                <w:color w:val="000000"/>
                <w:kern w:val="0"/>
              </w:rPr>
              <w:t>年、</w:t>
            </w:r>
            <w:r w:rsidRPr="000E576A">
              <w:rPr>
                <w:rFonts w:eastAsia="標楷體"/>
                <w:color w:val="000000"/>
                <w:kern w:val="0"/>
              </w:rPr>
              <w:t>2</w:t>
            </w:r>
            <w:r w:rsidRPr="000E576A">
              <w:rPr>
                <w:rFonts w:eastAsia="標楷體" w:hAnsi="標楷體"/>
                <w:color w:val="000000"/>
                <w:kern w:val="0"/>
              </w:rPr>
              <w:t>年及自成立以來之報酬率</w:t>
            </w:r>
            <w:r w:rsidR="00A87829" w:rsidRPr="000E576A">
              <w:rPr>
                <w:rFonts w:eastAsia="標楷體"/>
                <w:color w:val="000000"/>
                <w:kern w:val="0"/>
              </w:rPr>
              <w:t>(</w:t>
            </w:r>
            <w:r w:rsidR="00A87829" w:rsidRPr="000E576A">
              <w:rPr>
                <w:rFonts w:eastAsia="標楷體" w:hAnsi="標楷體"/>
                <w:color w:val="000000"/>
                <w:kern w:val="0"/>
              </w:rPr>
              <w:t>可同時增加自今年以來</w:t>
            </w:r>
            <w:r w:rsidR="00A87829" w:rsidRPr="000E576A">
              <w:rPr>
                <w:rFonts w:eastAsia="標楷體"/>
                <w:color w:val="000000"/>
                <w:kern w:val="0"/>
              </w:rPr>
              <w:t>)</w:t>
            </w:r>
            <w:r w:rsidRPr="000E576A">
              <w:rPr>
                <w:rFonts w:eastAsia="標楷體" w:hAnsi="標楷體"/>
                <w:color w:val="000000"/>
                <w:kern w:val="0"/>
              </w:rPr>
              <w:t>且資料應計算至月底之最近日期</w:t>
            </w:r>
            <w:r w:rsidR="00A87829">
              <w:rPr>
                <w:rFonts w:ascii="標楷體" w:eastAsia="標楷體" w:hAnsi="標楷體" w:hint="eastAsia"/>
                <w:color w:val="000000"/>
                <w:kern w:val="0"/>
              </w:rPr>
              <w:t>；</w:t>
            </w:r>
            <w:r w:rsidR="00A87829" w:rsidRPr="00A87829">
              <w:rPr>
                <w:rFonts w:eastAsia="標楷體" w:hAnsi="標楷體" w:hint="eastAsia"/>
                <w:b/>
                <w:color w:val="0000FF"/>
                <w:kern w:val="0"/>
              </w:rPr>
              <w:t>欲</w:t>
            </w:r>
            <w:r w:rsidR="00A87829" w:rsidRPr="00A87829">
              <w:rPr>
                <w:rFonts w:eastAsia="標楷體" w:hint="eastAsia"/>
                <w:b/>
                <w:color w:val="0000FF"/>
              </w:rPr>
              <w:t>揭示年度績效者，須一併揭示以上績效</w:t>
            </w:r>
            <w:r w:rsidRPr="00A87829">
              <w:rPr>
                <w:rFonts w:eastAsia="標楷體" w:hAnsi="標楷體"/>
                <w:b/>
                <w:color w:val="0000FF"/>
                <w:kern w:val="0"/>
              </w:rPr>
              <w:t>。</w:t>
            </w:r>
          </w:p>
          <w:p w14:paraId="258D8F3A" w14:textId="77777777" w:rsidR="00444FD5" w:rsidRPr="00A87829" w:rsidRDefault="00444FD5" w:rsidP="00A87829">
            <w:pPr>
              <w:snapToGrid w:val="0"/>
              <w:ind w:left="1872" w:hangingChars="780" w:hanging="1872"/>
              <w:jc w:val="both"/>
              <w:rPr>
                <w:rFonts w:eastAsia="標楷體"/>
                <w:color w:val="000000"/>
                <w:kern w:val="0"/>
              </w:rPr>
            </w:pPr>
            <w:r w:rsidRPr="000E576A">
              <w:rPr>
                <w:rFonts w:eastAsia="標楷體" w:hint="eastAsia"/>
                <w:color w:val="000000"/>
                <w:kern w:val="0"/>
              </w:rPr>
              <w:t>4.</w:t>
            </w:r>
            <w:r w:rsidRPr="000E576A">
              <w:rPr>
                <w:rFonts w:eastAsia="標楷體" w:hAnsi="標楷體"/>
                <w:color w:val="000000"/>
                <w:kern w:val="0"/>
              </w:rPr>
              <w:t>成立滿三年者：包括近</w:t>
            </w:r>
            <w:r w:rsidRPr="000E576A">
              <w:rPr>
                <w:rFonts w:eastAsia="標楷體"/>
                <w:color w:val="000000"/>
                <w:kern w:val="0"/>
              </w:rPr>
              <w:t>1</w:t>
            </w:r>
            <w:r w:rsidRPr="000E576A">
              <w:rPr>
                <w:rFonts w:eastAsia="標楷體" w:hAnsi="標楷體"/>
                <w:color w:val="000000"/>
                <w:kern w:val="0"/>
              </w:rPr>
              <w:t>年、</w:t>
            </w:r>
            <w:r w:rsidRPr="000E576A">
              <w:rPr>
                <w:rFonts w:eastAsia="標楷體"/>
                <w:color w:val="000000"/>
                <w:kern w:val="0"/>
              </w:rPr>
              <w:t>2</w:t>
            </w:r>
            <w:r w:rsidRPr="000E576A">
              <w:rPr>
                <w:rFonts w:eastAsia="標楷體" w:hAnsi="標楷體"/>
                <w:color w:val="000000"/>
                <w:kern w:val="0"/>
              </w:rPr>
              <w:t>年、</w:t>
            </w:r>
            <w:r w:rsidRPr="000E576A">
              <w:rPr>
                <w:rFonts w:eastAsia="標楷體"/>
                <w:color w:val="000000"/>
                <w:kern w:val="0"/>
              </w:rPr>
              <w:t>3</w:t>
            </w:r>
            <w:r w:rsidRPr="000E576A">
              <w:rPr>
                <w:rFonts w:eastAsia="標楷體" w:hAnsi="標楷體"/>
                <w:color w:val="000000"/>
                <w:kern w:val="0"/>
              </w:rPr>
              <w:t>年之報酬率且資料應計算至月底之最近日期。</w:t>
            </w:r>
            <w:r w:rsidRPr="000E576A">
              <w:rPr>
                <w:rFonts w:eastAsia="標楷體"/>
              </w:rPr>
              <w:t>(</w:t>
            </w:r>
            <w:r w:rsidRPr="000E576A">
              <w:rPr>
                <w:rFonts w:eastAsia="標楷體" w:hAnsi="標楷體"/>
              </w:rPr>
              <w:t>可同時增加「自今年以來」或「</w:t>
            </w:r>
            <w:r w:rsidRPr="000E576A">
              <w:rPr>
                <w:rFonts w:eastAsia="標楷體"/>
              </w:rPr>
              <w:t>3</w:t>
            </w:r>
            <w:r w:rsidRPr="000E576A">
              <w:rPr>
                <w:rFonts w:eastAsia="標楷體" w:hAnsi="標楷體"/>
              </w:rPr>
              <w:t>個月</w:t>
            </w:r>
            <w:r w:rsidR="00A87829">
              <w:rPr>
                <w:rFonts w:ascii="標楷體" w:eastAsia="標楷體" w:hAnsi="標楷體" w:hint="eastAsia"/>
              </w:rPr>
              <w:t>」</w:t>
            </w:r>
            <w:r w:rsidRPr="000E576A">
              <w:rPr>
                <w:rFonts w:eastAsia="標楷體" w:hAnsi="標楷體"/>
              </w:rPr>
              <w:t>及</w:t>
            </w:r>
            <w:r w:rsidR="00A87829">
              <w:rPr>
                <w:rFonts w:ascii="標楷體" w:eastAsia="標楷體" w:hAnsi="標楷體" w:hint="eastAsia"/>
              </w:rPr>
              <w:t>「</w:t>
            </w:r>
            <w:r w:rsidRPr="000E576A">
              <w:rPr>
                <w:rFonts w:eastAsia="標楷體"/>
              </w:rPr>
              <w:t>6</w:t>
            </w:r>
            <w:r w:rsidRPr="000E576A">
              <w:rPr>
                <w:rFonts w:eastAsia="標楷體" w:hAnsi="標楷體"/>
              </w:rPr>
              <w:t>個月」或</w:t>
            </w:r>
            <w:r w:rsidR="00A87829">
              <w:rPr>
                <w:rFonts w:ascii="標楷體" w:eastAsia="標楷體" w:hAnsi="標楷體" w:hint="eastAsia"/>
              </w:rPr>
              <w:t>「</w:t>
            </w:r>
            <w:r w:rsidRPr="000E576A">
              <w:rPr>
                <w:rFonts w:eastAsia="標楷體"/>
              </w:rPr>
              <w:t>5</w:t>
            </w:r>
            <w:r w:rsidRPr="000E576A">
              <w:rPr>
                <w:rFonts w:eastAsia="標楷體" w:hAnsi="標楷體"/>
              </w:rPr>
              <w:t>年</w:t>
            </w:r>
            <w:r w:rsidR="00A87829">
              <w:rPr>
                <w:rFonts w:ascii="標楷體" w:eastAsia="標楷體" w:hAnsi="標楷體" w:hint="eastAsia"/>
              </w:rPr>
              <w:t>」</w:t>
            </w:r>
            <w:r w:rsidRPr="000E576A">
              <w:rPr>
                <w:rFonts w:eastAsia="標楷體" w:hAnsi="標楷體"/>
              </w:rPr>
              <w:t>或</w:t>
            </w:r>
            <w:r w:rsidR="00A87829">
              <w:rPr>
                <w:rFonts w:ascii="標楷體" w:eastAsia="標楷體" w:hAnsi="標楷體" w:hint="eastAsia"/>
              </w:rPr>
              <w:t>「</w:t>
            </w:r>
            <w:r w:rsidRPr="000E576A">
              <w:rPr>
                <w:rFonts w:eastAsia="標楷體"/>
              </w:rPr>
              <w:t>10</w:t>
            </w:r>
            <w:r w:rsidRPr="000E576A">
              <w:rPr>
                <w:rFonts w:eastAsia="標楷體" w:hAnsi="標楷體"/>
              </w:rPr>
              <w:t>年</w:t>
            </w:r>
            <w:r w:rsidR="00A87829">
              <w:rPr>
                <w:rFonts w:ascii="標楷體" w:eastAsia="標楷體" w:hAnsi="標楷體" w:hint="eastAsia"/>
              </w:rPr>
              <w:t>」</w:t>
            </w:r>
            <w:r w:rsidRPr="000E576A">
              <w:rPr>
                <w:rFonts w:eastAsia="標楷體" w:hAnsi="標楷體"/>
              </w:rPr>
              <w:t>或</w:t>
            </w:r>
            <w:r w:rsidR="00A87829">
              <w:rPr>
                <w:rFonts w:ascii="標楷體" w:eastAsia="標楷體" w:hAnsi="標楷體" w:hint="eastAsia"/>
              </w:rPr>
              <w:t>「</w:t>
            </w:r>
            <w:r w:rsidRPr="000E576A">
              <w:rPr>
                <w:rFonts w:eastAsia="標楷體" w:hAnsi="標楷體"/>
              </w:rPr>
              <w:t>自成立以來</w:t>
            </w:r>
            <w:r w:rsidR="00A87829">
              <w:rPr>
                <w:rFonts w:ascii="標楷體" w:eastAsia="標楷體" w:hAnsi="標楷體" w:hint="eastAsia"/>
              </w:rPr>
              <w:t>」</w:t>
            </w:r>
            <w:r w:rsidR="00A87829">
              <w:rPr>
                <w:rFonts w:eastAsia="標楷體" w:hAnsi="標楷體" w:hint="eastAsia"/>
              </w:rPr>
              <w:t>)</w:t>
            </w:r>
            <w:r w:rsidR="00EE77DC">
              <w:rPr>
                <w:rFonts w:ascii="標楷體" w:eastAsia="標楷體" w:hAnsi="標楷體" w:hint="eastAsia"/>
              </w:rPr>
              <w:t>。</w:t>
            </w:r>
          </w:p>
          <w:p w14:paraId="42BC608A" w14:textId="77777777" w:rsidR="00EE77DC" w:rsidRPr="00EE77DC" w:rsidRDefault="004825F9" w:rsidP="00EE77DC">
            <w:pPr>
              <w:snapToGrid w:val="0"/>
              <w:ind w:left="240" w:hangingChars="100" w:hanging="240"/>
              <w:jc w:val="both"/>
              <w:rPr>
                <w:rFonts w:ascii="新細明體" w:hAnsi="新細明體"/>
                <w:b/>
                <w:color w:val="0000FF"/>
              </w:rPr>
            </w:pPr>
            <w:r w:rsidRPr="00EE77DC">
              <w:rPr>
                <w:rFonts w:eastAsia="標楷體" w:hint="eastAsia"/>
                <w:b/>
                <w:color w:val="0000FF"/>
              </w:rPr>
              <w:t>5.</w:t>
            </w:r>
            <w:r w:rsidRPr="00EE77DC">
              <w:rPr>
                <w:rFonts w:eastAsia="標楷體" w:hint="eastAsia"/>
                <w:b/>
                <w:color w:val="0000FF"/>
              </w:rPr>
              <w:t>以年度績效</w:t>
            </w:r>
            <w:r w:rsidRPr="00EE77DC">
              <w:rPr>
                <w:rFonts w:eastAsia="標楷體" w:hint="eastAsia"/>
                <w:b/>
                <w:color w:val="0000FF"/>
              </w:rPr>
              <w:t>(</w:t>
            </w:r>
            <w:r w:rsidRPr="00EE77DC">
              <w:rPr>
                <w:rFonts w:eastAsia="標楷體" w:hint="eastAsia"/>
                <w:b/>
                <w:color w:val="0000FF"/>
              </w:rPr>
              <w:t>指以</w:t>
            </w:r>
            <w:r w:rsidRPr="00EE77DC">
              <w:rPr>
                <w:rFonts w:eastAsia="標楷體" w:hint="eastAsia"/>
                <w:b/>
                <w:color w:val="0000FF"/>
              </w:rPr>
              <w:t>1</w:t>
            </w:r>
            <w:r w:rsidRPr="00EE77DC">
              <w:rPr>
                <w:rFonts w:eastAsia="標楷體" w:hint="eastAsia"/>
                <w:b/>
                <w:color w:val="0000FF"/>
              </w:rPr>
              <w:t>月至</w:t>
            </w:r>
            <w:r w:rsidRPr="00EE77DC">
              <w:rPr>
                <w:rFonts w:eastAsia="標楷體" w:hint="eastAsia"/>
                <w:b/>
                <w:color w:val="0000FF"/>
              </w:rPr>
              <w:t>12</w:t>
            </w:r>
            <w:r w:rsidR="00A87829" w:rsidRPr="00EE77DC">
              <w:rPr>
                <w:rFonts w:eastAsia="標楷體" w:hint="eastAsia"/>
                <w:b/>
                <w:color w:val="0000FF"/>
              </w:rPr>
              <w:t>月完整曆年期間計算之績效）</w:t>
            </w:r>
            <w:r w:rsidRPr="00EE77DC">
              <w:rPr>
                <w:rFonts w:eastAsia="標楷體" w:hint="eastAsia"/>
                <w:b/>
                <w:color w:val="0000FF"/>
              </w:rPr>
              <w:t>為廣告</w:t>
            </w:r>
            <w:r w:rsidR="00EE77DC">
              <w:rPr>
                <w:rFonts w:ascii="新細明體" w:hAnsi="新細明體" w:hint="eastAsia"/>
                <w:b/>
                <w:color w:val="0000FF"/>
              </w:rPr>
              <w:t>：</w:t>
            </w:r>
          </w:p>
          <w:p w14:paraId="4FD05803" w14:textId="77777777" w:rsidR="00EE77DC" w:rsidRPr="00EE77DC" w:rsidRDefault="00A87829" w:rsidP="00EE77DC">
            <w:pPr>
              <w:snapToGrid w:val="0"/>
              <w:ind w:left="288" w:hangingChars="120" w:hanging="288"/>
              <w:jc w:val="both"/>
              <w:rPr>
                <w:rFonts w:eastAsia="標楷體"/>
                <w:b/>
                <w:color w:val="0000FF"/>
              </w:rPr>
            </w:pPr>
            <w:r w:rsidRPr="00EE77DC">
              <w:rPr>
                <w:rFonts w:eastAsia="標楷體" w:hint="eastAsia"/>
                <w:b/>
                <w:color w:val="0000FF"/>
              </w:rPr>
              <w:t>(1)</w:t>
            </w:r>
            <w:r w:rsidRPr="00EE77DC">
              <w:rPr>
                <w:rFonts w:eastAsia="標楷體" w:hint="eastAsia"/>
                <w:b/>
                <w:color w:val="0000FF"/>
              </w:rPr>
              <w:t>成立滿</w:t>
            </w:r>
            <w:r w:rsidRPr="00EE77DC">
              <w:rPr>
                <w:rFonts w:eastAsia="標楷體" w:hint="eastAsia"/>
                <w:b/>
                <w:color w:val="0000FF"/>
              </w:rPr>
              <w:t>10</w:t>
            </w:r>
            <w:r w:rsidRPr="00EE77DC">
              <w:rPr>
                <w:rFonts w:eastAsia="標楷體" w:hint="eastAsia"/>
                <w:b/>
                <w:color w:val="0000FF"/>
              </w:rPr>
              <w:t>年以上者</w:t>
            </w:r>
            <w:r w:rsidRPr="00EE77DC">
              <w:rPr>
                <w:rFonts w:ascii="新細明體" w:hAnsi="新細明體" w:hint="eastAsia"/>
                <w:b/>
                <w:color w:val="0000FF"/>
              </w:rPr>
              <w:t>：</w:t>
            </w:r>
            <w:r w:rsidR="004825F9" w:rsidRPr="00EE77DC">
              <w:rPr>
                <w:rFonts w:eastAsia="標楷體" w:hint="eastAsia"/>
                <w:b/>
                <w:color w:val="0000FF"/>
              </w:rPr>
              <w:t>最近十年度之各年度績效，同時可增加揭示「自今年以來」績效</w:t>
            </w:r>
            <w:r w:rsidR="00EE77DC">
              <w:rPr>
                <w:rFonts w:ascii="標楷體" w:eastAsia="標楷體" w:hAnsi="標楷體" w:hint="eastAsia"/>
                <w:b/>
                <w:color w:val="0000FF"/>
              </w:rPr>
              <w:t>。</w:t>
            </w:r>
          </w:p>
          <w:p w14:paraId="06CD48AE" w14:textId="77777777" w:rsidR="004825F9" w:rsidRPr="004825F9" w:rsidRDefault="00EE77DC" w:rsidP="00EE77DC">
            <w:pPr>
              <w:snapToGrid w:val="0"/>
              <w:ind w:left="288" w:hangingChars="120" w:hanging="288"/>
              <w:jc w:val="both"/>
              <w:rPr>
                <w:rFonts w:eastAsia="標楷體"/>
              </w:rPr>
            </w:pPr>
            <w:r w:rsidRPr="00EE77DC">
              <w:rPr>
                <w:rFonts w:eastAsia="標楷體" w:hint="eastAsia"/>
                <w:b/>
                <w:color w:val="0000FF"/>
              </w:rPr>
              <w:t>(2)</w:t>
            </w:r>
            <w:r w:rsidR="004825F9" w:rsidRPr="00EE77DC">
              <w:rPr>
                <w:rFonts w:eastAsia="標楷體" w:hint="eastAsia"/>
                <w:b/>
                <w:color w:val="0000FF"/>
              </w:rPr>
              <w:t>成立未滿</w:t>
            </w:r>
            <w:r>
              <w:rPr>
                <w:rFonts w:eastAsia="標楷體" w:hint="eastAsia"/>
                <w:b/>
                <w:color w:val="0000FF"/>
              </w:rPr>
              <w:t>10</w:t>
            </w:r>
            <w:r w:rsidR="004825F9" w:rsidRPr="00EE77DC">
              <w:rPr>
                <w:rFonts w:eastAsia="標楷體" w:hint="eastAsia"/>
                <w:b/>
                <w:color w:val="0000FF"/>
              </w:rPr>
              <w:t>年者</w:t>
            </w:r>
            <w:r w:rsidRPr="00EE77DC">
              <w:rPr>
                <w:rFonts w:ascii="新細明體" w:hAnsi="新細明體" w:hint="eastAsia"/>
                <w:b/>
                <w:color w:val="0000FF"/>
              </w:rPr>
              <w:t>：</w:t>
            </w:r>
            <w:r w:rsidR="004825F9" w:rsidRPr="00EE77DC">
              <w:rPr>
                <w:rFonts w:eastAsia="標楷體" w:hint="eastAsia"/>
                <w:b/>
                <w:color w:val="0000FF"/>
              </w:rPr>
              <w:t>應揭示自成立以來之各年度績效，同時可增加揭示「自今年以來」績效</w:t>
            </w:r>
            <w:r>
              <w:rPr>
                <w:rFonts w:ascii="標楷體" w:eastAsia="標楷體" w:hAnsi="標楷體" w:hint="eastAsia"/>
                <w:b/>
                <w:color w:val="0000FF"/>
              </w:rPr>
              <w:t>。</w:t>
            </w:r>
          </w:p>
        </w:tc>
        <w:tc>
          <w:tcPr>
            <w:tcW w:w="900" w:type="dxa"/>
            <w:shd w:val="clear" w:color="auto" w:fill="auto"/>
            <w:vAlign w:val="center"/>
          </w:tcPr>
          <w:p w14:paraId="0C69E9AC" w14:textId="77777777" w:rsidR="00444FD5" w:rsidRPr="000E576A" w:rsidRDefault="00444FD5" w:rsidP="000E576A">
            <w:pPr>
              <w:jc w:val="center"/>
              <w:rPr>
                <w:rFonts w:eastAsia="標楷體"/>
              </w:rPr>
            </w:pPr>
          </w:p>
        </w:tc>
        <w:tc>
          <w:tcPr>
            <w:tcW w:w="900" w:type="dxa"/>
            <w:shd w:val="clear" w:color="auto" w:fill="auto"/>
            <w:vAlign w:val="center"/>
          </w:tcPr>
          <w:p w14:paraId="56361046" w14:textId="77777777" w:rsidR="00444FD5" w:rsidRPr="000E576A" w:rsidRDefault="00444FD5" w:rsidP="000E576A">
            <w:pPr>
              <w:jc w:val="center"/>
              <w:rPr>
                <w:rFonts w:eastAsia="標楷體"/>
              </w:rPr>
            </w:pPr>
          </w:p>
        </w:tc>
      </w:tr>
      <w:tr w:rsidR="00444FD5" w:rsidRPr="000E576A" w14:paraId="732056CF" w14:textId="77777777" w:rsidTr="000E576A">
        <w:trPr>
          <w:trHeight w:val="2040"/>
        </w:trPr>
        <w:tc>
          <w:tcPr>
            <w:tcW w:w="1804" w:type="dxa"/>
            <w:vMerge/>
            <w:shd w:val="clear" w:color="auto" w:fill="auto"/>
            <w:vAlign w:val="center"/>
          </w:tcPr>
          <w:p w14:paraId="74CF6773" w14:textId="77777777" w:rsidR="00444FD5" w:rsidRPr="009D4521" w:rsidRDefault="00444FD5" w:rsidP="000E576A">
            <w:pPr>
              <w:adjustRightInd w:val="0"/>
              <w:snapToGrid w:val="0"/>
              <w:spacing w:line="360" w:lineRule="auto"/>
              <w:jc w:val="center"/>
              <w:rPr>
                <w:rFonts w:eastAsia="標楷體"/>
                <w:b/>
                <w:highlight w:val="darkGray"/>
                <w:shd w:val="pct15" w:color="auto" w:fill="FFFFFF"/>
              </w:rPr>
            </w:pPr>
          </w:p>
        </w:tc>
        <w:tc>
          <w:tcPr>
            <w:tcW w:w="7196" w:type="dxa"/>
            <w:shd w:val="clear" w:color="auto" w:fill="auto"/>
            <w:vAlign w:val="center"/>
          </w:tcPr>
          <w:p w14:paraId="53C09EBD" w14:textId="77777777" w:rsidR="00444FD5" w:rsidRPr="000E576A" w:rsidRDefault="00444FD5" w:rsidP="000E576A">
            <w:pPr>
              <w:snapToGrid w:val="0"/>
              <w:jc w:val="both"/>
              <w:rPr>
                <w:rFonts w:eastAsia="標楷體"/>
                <w:color w:val="000000"/>
                <w:kern w:val="0"/>
              </w:rPr>
            </w:pPr>
            <w:r w:rsidRPr="009D4521">
              <w:rPr>
                <w:rFonts w:eastAsia="標楷體" w:hAnsi="標楷體"/>
                <w:color w:val="000000"/>
                <w:kern w:val="0"/>
                <w:highlight w:val="darkGray"/>
                <w:shd w:val="pct15" w:color="auto" w:fill="FFFFFF"/>
              </w:rPr>
              <w:t>定時定額</w:t>
            </w:r>
            <w:r w:rsidRPr="000E576A">
              <w:rPr>
                <w:rFonts w:eastAsia="標楷體" w:hAnsi="標楷體"/>
                <w:color w:val="000000"/>
                <w:kern w:val="0"/>
              </w:rPr>
              <w:t>基金績效</w:t>
            </w:r>
            <w:r w:rsidRPr="000E576A">
              <w:rPr>
                <w:rFonts w:eastAsia="標楷體"/>
                <w:color w:val="000000"/>
                <w:kern w:val="0"/>
              </w:rPr>
              <w:t>:</w:t>
            </w:r>
          </w:p>
          <w:p w14:paraId="1F968B29" w14:textId="77777777" w:rsidR="00444FD5" w:rsidRPr="000E576A" w:rsidRDefault="00444FD5" w:rsidP="000E576A">
            <w:pPr>
              <w:snapToGrid w:val="0"/>
              <w:jc w:val="both"/>
              <w:rPr>
                <w:rFonts w:eastAsia="標楷體"/>
                <w:color w:val="000000"/>
                <w:kern w:val="0"/>
              </w:rPr>
            </w:pPr>
            <w:r w:rsidRPr="000E576A">
              <w:rPr>
                <w:rFonts w:eastAsia="標楷體"/>
                <w:color w:val="000000"/>
                <w:kern w:val="0"/>
              </w:rPr>
              <w:t>1.</w:t>
            </w:r>
            <w:r w:rsidRPr="000E576A">
              <w:rPr>
                <w:rFonts w:eastAsia="標楷體" w:hAnsi="標楷體"/>
                <w:color w:val="000000"/>
                <w:kern w:val="0"/>
              </w:rPr>
              <w:t>基金須成立滿一年。</w:t>
            </w:r>
          </w:p>
          <w:p w14:paraId="6D6556D8" w14:textId="77777777" w:rsidR="00444FD5" w:rsidRPr="000E576A" w:rsidRDefault="00444FD5" w:rsidP="000E576A">
            <w:pPr>
              <w:snapToGrid w:val="0"/>
              <w:jc w:val="both"/>
              <w:rPr>
                <w:rFonts w:eastAsia="標楷體"/>
                <w:color w:val="000000"/>
                <w:kern w:val="0"/>
              </w:rPr>
            </w:pPr>
            <w:r w:rsidRPr="000E576A">
              <w:rPr>
                <w:rFonts w:eastAsia="標楷體"/>
                <w:color w:val="000000"/>
                <w:kern w:val="0"/>
              </w:rPr>
              <w:t>2.</w:t>
            </w:r>
            <w:r w:rsidRPr="000E576A">
              <w:rPr>
                <w:rFonts w:eastAsia="標楷體" w:hAnsi="標楷體"/>
                <w:color w:val="000000"/>
                <w:kern w:val="0"/>
              </w:rPr>
              <w:t>須載明績效計算期間且為迄最近日期資料及扣款日期。</w:t>
            </w:r>
          </w:p>
          <w:p w14:paraId="63C18A16" w14:textId="77777777" w:rsidR="00444FD5" w:rsidRPr="000E576A" w:rsidRDefault="00444FD5" w:rsidP="000E576A">
            <w:pPr>
              <w:snapToGrid w:val="0"/>
              <w:jc w:val="both"/>
              <w:rPr>
                <w:rFonts w:eastAsia="標楷體"/>
                <w:color w:val="000000"/>
                <w:kern w:val="0"/>
              </w:rPr>
            </w:pPr>
            <w:r w:rsidRPr="000E576A">
              <w:rPr>
                <w:rFonts w:eastAsia="標楷體"/>
                <w:color w:val="000000"/>
                <w:kern w:val="0"/>
              </w:rPr>
              <w:t>3.</w:t>
            </w:r>
            <w:r w:rsidRPr="000E576A">
              <w:rPr>
                <w:rFonts w:eastAsia="標楷體" w:hAnsi="標楷體"/>
                <w:color w:val="000000"/>
                <w:kern w:val="0"/>
              </w:rPr>
              <w:t>成立未滿三年者：應揭露</w:t>
            </w:r>
            <w:r w:rsidRPr="000E576A">
              <w:rPr>
                <w:rFonts w:eastAsia="標楷體"/>
                <w:color w:val="000000"/>
                <w:kern w:val="0"/>
              </w:rPr>
              <w:t>1</w:t>
            </w:r>
            <w:r w:rsidRPr="000E576A">
              <w:rPr>
                <w:rFonts w:eastAsia="標楷體" w:hAnsi="標楷體"/>
                <w:color w:val="000000"/>
                <w:kern w:val="0"/>
              </w:rPr>
              <w:t>年、</w:t>
            </w:r>
            <w:r w:rsidRPr="000E576A">
              <w:rPr>
                <w:rFonts w:eastAsia="標楷體" w:hAnsi="標楷體" w:hint="eastAsia"/>
                <w:color w:val="000000"/>
                <w:kern w:val="0"/>
              </w:rPr>
              <w:t>2</w:t>
            </w:r>
            <w:r w:rsidRPr="000E576A">
              <w:rPr>
                <w:rFonts w:eastAsia="標楷體" w:hAnsi="標楷體"/>
                <w:color w:val="000000"/>
                <w:kern w:val="0"/>
              </w:rPr>
              <w:t>年及自成立日以來績效。</w:t>
            </w:r>
          </w:p>
          <w:p w14:paraId="12DB644F" w14:textId="77777777" w:rsidR="00444FD5" w:rsidRPr="000E576A" w:rsidRDefault="00444FD5" w:rsidP="000E576A">
            <w:pPr>
              <w:snapToGrid w:val="0"/>
              <w:jc w:val="both"/>
              <w:rPr>
                <w:rFonts w:eastAsia="標楷體"/>
                <w:color w:val="000000"/>
                <w:kern w:val="0"/>
              </w:rPr>
            </w:pPr>
            <w:r w:rsidRPr="000E576A">
              <w:rPr>
                <w:rFonts w:eastAsia="標楷體"/>
                <w:color w:val="000000"/>
                <w:kern w:val="0"/>
              </w:rPr>
              <w:t>4.</w:t>
            </w:r>
            <w:r w:rsidRPr="000E576A">
              <w:rPr>
                <w:rFonts w:eastAsia="標楷體" w:hAnsi="標楷體"/>
                <w:color w:val="000000"/>
                <w:kern w:val="0"/>
              </w:rPr>
              <w:t>成立滿三年：應至少揭露三年之績效。</w:t>
            </w:r>
          </w:p>
          <w:p w14:paraId="05A3D6E9" w14:textId="77777777" w:rsidR="00444FD5" w:rsidRPr="000E576A" w:rsidRDefault="00444FD5" w:rsidP="000E576A">
            <w:pPr>
              <w:jc w:val="both"/>
              <w:rPr>
                <w:rFonts w:eastAsia="標楷體"/>
              </w:rPr>
            </w:pPr>
            <w:r w:rsidRPr="000E576A">
              <w:rPr>
                <w:rFonts w:eastAsia="標楷體"/>
                <w:color w:val="000000"/>
                <w:kern w:val="0"/>
              </w:rPr>
              <w:t>5.</w:t>
            </w:r>
            <w:r w:rsidRPr="000E576A">
              <w:rPr>
                <w:rFonts w:eastAsia="標楷體" w:hAnsi="標楷體"/>
                <w:color w:val="000000"/>
                <w:kern w:val="0"/>
              </w:rPr>
              <w:t>不可揭露一年</w:t>
            </w:r>
            <w:r w:rsidRPr="000E576A">
              <w:rPr>
                <w:rFonts w:eastAsia="標楷體"/>
                <w:color w:val="000000"/>
                <w:kern w:val="0"/>
              </w:rPr>
              <w:t>(</w:t>
            </w:r>
            <w:r w:rsidRPr="000E576A">
              <w:rPr>
                <w:rFonts w:eastAsia="標楷體" w:hAnsi="標楷體"/>
                <w:color w:val="000000"/>
                <w:kern w:val="0"/>
              </w:rPr>
              <w:t>不含</w:t>
            </w:r>
            <w:r w:rsidRPr="000E576A">
              <w:rPr>
                <w:rFonts w:eastAsia="標楷體"/>
                <w:color w:val="000000"/>
                <w:kern w:val="0"/>
              </w:rPr>
              <w:t>)</w:t>
            </w:r>
            <w:r w:rsidRPr="000E576A">
              <w:rPr>
                <w:rFonts w:eastAsia="標楷體" w:hAnsi="標楷體"/>
                <w:color w:val="000000"/>
                <w:kern w:val="0"/>
              </w:rPr>
              <w:t>以下期間之投資績效。</w:t>
            </w:r>
          </w:p>
        </w:tc>
        <w:tc>
          <w:tcPr>
            <w:tcW w:w="900" w:type="dxa"/>
            <w:shd w:val="clear" w:color="auto" w:fill="auto"/>
            <w:vAlign w:val="center"/>
          </w:tcPr>
          <w:p w14:paraId="79786290" w14:textId="77777777" w:rsidR="00444FD5" w:rsidRPr="000E576A" w:rsidRDefault="00444FD5" w:rsidP="000E576A">
            <w:pPr>
              <w:jc w:val="center"/>
              <w:rPr>
                <w:rFonts w:eastAsia="標楷體"/>
              </w:rPr>
            </w:pPr>
          </w:p>
        </w:tc>
        <w:tc>
          <w:tcPr>
            <w:tcW w:w="900" w:type="dxa"/>
            <w:shd w:val="clear" w:color="auto" w:fill="auto"/>
            <w:vAlign w:val="center"/>
          </w:tcPr>
          <w:p w14:paraId="1A6A17D0" w14:textId="77777777" w:rsidR="00444FD5" w:rsidRPr="000E576A" w:rsidRDefault="00444FD5" w:rsidP="000E576A">
            <w:pPr>
              <w:jc w:val="center"/>
              <w:rPr>
                <w:rFonts w:eastAsia="標楷體"/>
              </w:rPr>
            </w:pPr>
          </w:p>
        </w:tc>
      </w:tr>
      <w:tr w:rsidR="00444FD5" w:rsidRPr="000E576A" w14:paraId="399FC47C" w14:textId="77777777" w:rsidTr="000E576A">
        <w:trPr>
          <w:trHeight w:val="524"/>
        </w:trPr>
        <w:tc>
          <w:tcPr>
            <w:tcW w:w="1804" w:type="dxa"/>
            <w:vMerge/>
            <w:shd w:val="clear" w:color="auto" w:fill="auto"/>
            <w:vAlign w:val="center"/>
          </w:tcPr>
          <w:p w14:paraId="3AAF31A5" w14:textId="77777777" w:rsidR="00444FD5" w:rsidRPr="000E576A" w:rsidRDefault="00444FD5" w:rsidP="000E576A">
            <w:pPr>
              <w:spacing w:line="360" w:lineRule="auto"/>
              <w:jc w:val="center"/>
              <w:rPr>
                <w:rFonts w:eastAsia="標楷體"/>
                <w:b/>
                <w:u w:val="single"/>
                <w:shd w:val="pct15" w:color="auto" w:fill="FFFFFF"/>
              </w:rPr>
            </w:pPr>
          </w:p>
        </w:tc>
        <w:tc>
          <w:tcPr>
            <w:tcW w:w="7196" w:type="dxa"/>
            <w:shd w:val="clear" w:color="auto" w:fill="auto"/>
            <w:vAlign w:val="center"/>
          </w:tcPr>
          <w:p w14:paraId="6E1056E3" w14:textId="5956E425" w:rsidR="00444FD5" w:rsidRPr="000E576A" w:rsidRDefault="00444FD5" w:rsidP="000E576A">
            <w:pPr>
              <w:jc w:val="both"/>
              <w:rPr>
                <w:rFonts w:eastAsia="標楷體"/>
              </w:rPr>
            </w:pPr>
            <w:r w:rsidRPr="000E576A">
              <w:rPr>
                <w:rFonts w:eastAsia="標楷體" w:hAnsi="標楷體"/>
              </w:rPr>
              <w:t>不得截取特定期間之基金績效</w:t>
            </w:r>
            <w:r w:rsidR="00FB162A">
              <w:rPr>
                <w:rFonts w:eastAsia="標楷體" w:hAnsi="標楷體" w:hint="eastAsia"/>
              </w:rPr>
              <w:t>及</w:t>
            </w:r>
            <w:bookmarkStart w:id="0" w:name="_Hlk208595733"/>
            <w:r w:rsidR="00FB162A" w:rsidRPr="00711F50">
              <w:rPr>
                <w:rFonts w:eastAsia="標楷體" w:hAnsi="標楷體" w:hint="eastAsia"/>
              </w:rPr>
              <w:t>ETF</w:t>
            </w:r>
            <w:r w:rsidR="00FB162A" w:rsidRPr="00711F50">
              <w:rPr>
                <w:rFonts w:eastAsia="標楷體" w:hAnsi="標楷體" w:hint="eastAsia"/>
              </w:rPr>
              <w:t>追蹤指數績效</w:t>
            </w:r>
            <w:bookmarkEnd w:id="0"/>
            <w:r w:rsidRPr="000E576A">
              <w:rPr>
                <w:rFonts w:eastAsia="標楷體" w:hAnsi="標楷體"/>
              </w:rPr>
              <w:t>為廣告標題或訴求。</w:t>
            </w:r>
          </w:p>
        </w:tc>
        <w:tc>
          <w:tcPr>
            <w:tcW w:w="900" w:type="dxa"/>
            <w:shd w:val="clear" w:color="auto" w:fill="auto"/>
            <w:vAlign w:val="center"/>
          </w:tcPr>
          <w:p w14:paraId="03E23B67" w14:textId="77777777" w:rsidR="00444FD5" w:rsidRPr="000E576A" w:rsidRDefault="00444FD5" w:rsidP="000E576A">
            <w:pPr>
              <w:jc w:val="center"/>
              <w:rPr>
                <w:rFonts w:eastAsia="標楷體"/>
              </w:rPr>
            </w:pPr>
          </w:p>
        </w:tc>
        <w:tc>
          <w:tcPr>
            <w:tcW w:w="900" w:type="dxa"/>
            <w:shd w:val="clear" w:color="auto" w:fill="auto"/>
            <w:vAlign w:val="center"/>
          </w:tcPr>
          <w:p w14:paraId="190D987D" w14:textId="77777777" w:rsidR="00444FD5" w:rsidRPr="000E576A" w:rsidRDefault="00444FD5" w:rsidP="000E576A">
            <w:pPr>
              <w:jc w:val="center"/>
              <w:rPr>
                <w:rFonts w:eastAsia="標楷體"/>
              </w:rPr>
            </w:pPr>
          </w:p>
        </w:tc>
      </w:tr>
      <w:tr w:rsidR="00444FD5" w:rsidRPr="000E576A" w14:paraId="3BCB655A" w14:textId="77777777" w:rsidTr="000E576A">
        <w:tc>
          <w:tcPr>
            <w:tcW w:w="1804" w:type="dxa"/>
            <w:vMerge/>
            <w:shd w:val="clear" w:color="auto" w:fill="auto"/>
            <w:vAlign w:val="center"/>
          </w:tcPr>
          <w:p w14:paraId="4141910E" w14:textId="77777777" w:rsidR="00444FD5" w:rsidRPr="000E576A" w:rsidRDefault="00444FD5" w:rsidP="000E576A">
            <w:pPr>
              <w:spacing w:line="360" w:lineRule="auto"/>
              <w:jc w:val="center"/>
              <w:rPr>
                <w:rFonts w:eastAsia="標楷體"/>
                <w:b/>
                <w:u w:val="single"/>
                <w:shd w:val="pct15" w:color="auto" w:fill="FFFFFF"/>
              </w:rPr>
            </w:pPr>
          </w:p>
        </w:tc>
        <w:tc>
          <w:tcPr>
            <w:tcW w:w="7196" w:type="dxa"/>
            <w:shd w:val="clear" w:color="auto" w:fill="auto"/>
            <w:vAlign w:val="center"/>
          </w:tcPr>
          <w:p w14:paraId="0B668EEB" w14:textId="7515CCDD" w:rsidR="00444FD5" w:rsidRPr="000E576A" w:rsidRDefault="00444FD5" w:rsidP="000E576A">
            <w:pPr>
              <w:jc w:val="both"/>
              <w:rPr>
                <w:rFonts w:eastAsia="標楷體" w:hAnsi="標楷體"/>
              </w:rPr>
            </w:pPr>
            <w:r w:rsidRPr="000E576A">
              <w:rPr>
                <w:rFonts w:eastAsia="標楷體" w:hAnsi="標楷體" w:hint="eastAsia"/>
              </w:rPr>
              <w:t>績效</w:t>
            </w:r>
            <w:r w:rsidR="00711F50" w:rsidRPr="00711F50">
              <w:rPr>
                <w:rFonts w:eastAsia="標楷體" w:hAnsi="標楷體" w:hint="eastAsia"/>
              </w:rPr>
              <w:t>及</w:t>
            </w:r>
            <w:r w:rsidR="00711F50" w:rsidRPr="00711F50">
              <w:rPr>
                <w:rFonts w:eastAsia="標楷體" w:hAnsi="標楷體" w:hint="eastAsia"/>
              </w:rPr>
              <w:t>ETF</w:t>
            </w:r>
            <w:r w:rsidR="00711F50" w:rsidRPr="00711F50">
              <w:rPr>
                <w:rFonts w:eastAsia="標楷體" w:hAnsi="標楷體" w:hint="eastAsia"/>
              </w:rPr>
              <w:t>追蹤指數績效</w:t>
            </w:r>
            <w:r w:rsidRPr="000E576A">
              <w:rPr>
                <w:rFonts w:eastAsia="標楷體" w:hAnsi="標楷體" w:hint="eastAsia"/>
              </w:rPr>
              <w:t>數值或排名不得以特別標識、劃線、不同顏色、放大、粗體等方式加以強調。</w:t>
            </w:r>
          </w:p>
        </w:tc>
        <w:tc>
          <w:tcPr>
            <w:tcW w:w="900" w:type="dxa"/>
            <w:shd w:val="clear" w:color="auto" w:fill="auto"/>
            <w:vAlign w:val="center"/>
          </w:tcPr>
          <w:p w14:paraId="78859620" w14:textId="77777777" w:rsidR="00444FD5" w:rsidRPr="000E576A" w:rsidRDefault="00444FD5" w:rsidP="000E576A">
            <w:pPr>
              <w:jc w:val="center"/>
              <w:rPr>
                <w:rFonts w:eastAsia="標楷體"/>
              </w:rPr>
            </w:pPr>
          </w:p>
        </w:tc>
        <w:tc>
          <w:tcPr>
            <w:tcW w:w="900" w:type="dxa"/>
            <w:shd w:val="clear" w:color="auto" w:fill="auto"/>
            <w:vAlign w:val="center"/>
          </w:tcPr>
          <w:p w14:paraId="37DD31C7" w14:textId="77777777" w:rsidR="00444FD5" w:rsidRPr="000E576A" w:rsidRDefault="00444FD5" w:rsidP="000E576A">
            <w:pPr>
              <w:jc w:val="center"/>
              <w:rPr>
                <w:rFonts w:eastAsia="標楷體"/>
              </w:rPr>
            </w:pPr>
          </w:p>
        </w:tc>
      </w:tr>
      <w:tr w:rsidR="00444FD5" w:rsidRPr="000E576A" w14:paraId="7357122E" w14:textId="77777777" w:rsidTr="000E576A">
        <w:tc>
          <w:tcPr>
            <w:tcW w:w="1804" w:type="dxa"/>
            <w:vMerge/>
            <w:shd w:val="clear" w:color="auto" w:fill="auto"/>
            <w:vAlign w:val="center"/>
          </w:tcPr>
          <w:p w14:paraId="04FC012B" w14:textId="77777777" w:rsidR="00444FD5" w:rsidRPr="000E576A" w:rsidRDefault="00444FD5" w:rsidP="000E576A">
            <w:pPr>
              <w:spacing w:line="360" w:lineRule="auto"/>
              <w:jc w:val="center"/>
              <w:rPr>
                <w:rFonts w:eastAsia="標楷體"/>
                <w:b/>
                <w:u w:val="single"/>
                <w:shd w:val="pct15" w:color="auto" w:fill="FFFFFF"/>
              </w:rPr>
            </w:pPr>
          </w:p>
        </w:tc>
        <w:tc>
          <w:tcPr>
            <w:tcW w:w="7196" w:type="dxa"/>
            <w:shd w:val="clear" w:color="auto" w:fill="auto"/>
            <w:vAlign w:val="center"/>
          </w:tcPr>
          <w:p w14:paraId="52C58F6F" w14:textId="77777777" w:rsidR="00444FD5" w:rsidRPr="000E576A" w:rsidRDefault="00444FD5" w:rsidP="000E576A">
            <w:pPr>
              <w:jc w:val="both"/>
              <w:rPr>
                <w:rFonts w:eastAsia="標楷體" w:hAnsi="標楷體"/>
              </w:rPr>
            </w:pPr>
            <w:r w:rsidRPr="000E576A">
              <w:rPr>
                <w:rFonts w:eastAsia="標楷體" w:hAnsi="標楷體" w:hint="eastAsia"/>
              </w:rPr>
              <w:t>基金績效「數值」僅仍在基金績效表格中呈現，不得在廣告文宣中出現。</w:t>
            </w:r>
          </w:p>
        </w:tc>
        <w:tc>
          <w:tcPr>
            <w:tcW w:w="900" w:type="dxa"/>
            <w:shd w:val="clear" w:color="auto" w:fill="auto"/>
            <w:vAlign w:val="center"/>
          </w:tcPr>
          <w:p w14:paraId="001C73BD" w14:textId="77777777" w:rsidR="00444FD5" w:rsidRPr="000E576A" w:rsidRDefault="00444FD5" w:rsidP="000E576A">
            <w:pPr>
              <w:jc w:val="center"/>
              <w:rPr>
                <w:rFonts w:eastAsia="標楷體"/>
              </w:rPr>
            </w:pPr>
          </w:p>
        </w:tc>
        <w:tc>
          <w:tcPr>
            <w:tcW w:w="900" w:type="dxa"/>
            <w:shd w:val="clear" w:color="auto" w:fill="auto"/>
            <w:vAlign w:val="center"/>
          </w:tcPr>
          <w:p w14:paraId="5E90C80A" w14:textId="77777777" w:rsidR="00444FD5" w:rsidRPr="000E576A" w:rsidRDefault="00444FD5" w:rsidP="000E576A">
            <w:pPr>
              <w:jc w:val="center"/>
              <w:rPr>
                <w:rFonts w:eastAsia="標楷體"/>
              </w:rPr>
            </w:pPr>
          </w:p>
        </w:tc>
      </w:tr>
      <w:tr w:rsidR="00444FD5" w:rsidRPr="000E576A" w14:paraId="3E83B71A" w14:textId="77777777" w:rsidTr="000E576A">
        <w:tc>
          <w:tcPr>
            <w:tcW w:w="1804" w:type="dxa"/>
            <w:vMerge/>
            <w:shd w:val="clear" w:color="auto" w:fill="auto"/>
            <w:vAlign w:val="center"/>
          </w:tcPr>
          <w:p w14:paraId="6E61622C" w14:textId="77777777" w:rsidR="00444FD5" w:rsidRPr="000E576A" w:rsidRDefault="00444FD5" w:rsidP="000E576A">
            <w:pPr>
              <w:spacing w:line="360" w:lineRule="auto"/>
              <w:jc w:val="center"/>
              <w:rPr>
                <w:rFonts w:eastAsia="標楷體"/>
                <w:b/>
                <w:u w:val="single"/>
                <w:shd w:val="pct15" w:color="auto" w:fill="FFFFFF"/>
              </w:rPr>
            </w:pPr>
          </w:p>
        </w:tc>
        <w:tc>
          <w:tcPr>
            <w:tcW w:w="7196" w:type="dxa"/>
            <w:shd w:val="clear" w:color="auto" w:fill="auto"/>
            <w:vAlign w:val="center"/>
          </w:tcPr>
          <w:p w14:paraId="29002EBE" w14:textId="7F0E6896" w:rsidR="00444FD5" w:rsidRPr="000E576A" w:rsidRDefault="00444FD5" w:rsidP="000E576A">
            <w:pPr>
              <w:snapToGrid w:val="0"/>
              <w:jc w:val="both"/>
              <w:rPr>
                <w:rFonts w:eastAsia="標楷體"/>
              </w:rPr>
            </w:pPr>
            <w:r w:rsidRPr="000E576A">
              <w:rPr>
                <w:rFonts w:eastAsia="標楷體" w:hAnsi="標楷體"/>
              </w:rPr>
              <w:t>基金績效與</w:t>
            </w:r>
            <w:bookmarkStart w:id="1" w:name="OLE_LINK1"/>
            <w:r w:rsidRPr="000E576A">
              <w:rPr>
                <w:rFonts w:eastAsia="標楷體"/>
              </w:rPr>
              <w:t>Benchmark</w:t>
            </w:r>
            <w:bookmarkEnd w:id="1"/>
            <w:r w:rsidRPr="000E576A">
              <w:rPr>
                <w:rFonts w:eastAsia="標楷體" w:hAnsi="標楷體"/>
              </w:rPr>
              <w:t>作比較時，除</w:t>
            </w:r>
            <w:r w:rsidR="00A16D94">
              <w:rPr>
                <w:rFonts w:eastAsia="標楷體" w:hAnsi="標楷體"/>
              </w:rPr>
              <w:t>比較</w:t>
            </w:r>
            <w:r w:rsidRPr="000E576A">
              <w:rPr>
                <w:rFonts w:eastAsia="標楷體" w:hAnsi="標楷體"/>
              </w:rPr>
              <w:t>基期</w:t>
            </w:r>
            <w:r w:rsidR="00A16D94">
              <w:rPr>
                <w:rFonts w:eastAsia="標楷體" w:hAnsi="標楷體"/>
              </w:rPr>
              <w:t>、</w:t>
            </w:r>
            <w:r w:rsidR="00A16D94" w:rsidRPr="00A16D94">
              <w:rPr>
                <w:rFonts w:eastAsia="標楷體" w:hAnsi="標楷體" w:hint="eastAsia"/>
              </w:rPr>
              <w:t>基礎</w:t>
            </w:r>
            <w:r w:rsidR="00A16D94" w:rsidRPr="00A16D94">
              <w:rPr>
                <w:rFonts w:eastAsia="標楷體" w:hAnsi="標楷體" w:hint="eastAsia"/>
              </w:rPr>
              <w:t>(</w:t>
            </w:r>
            <w:r w:rsidR="00A16D94" w:rsidRPr="00A16D94">
              <w:rPr>
                <w:rFonts w:eastAsia="標楷體" w:hAnsi="標楷體" w:hint="eastAsia"/>
              </w:rPr>
              <w:t>包括但不限於基金和指標皆用含息績效比較，或皆用不含息績效比較</w:t>
            </w:r>
            <w:r w:rsidR="00A16D94" w:rsidRPr="00A16D94">
              <w:rPr>
                <w:rFonts w:eastAsia="標楷體" w:hAnsi="標楷體" w:hint="eastAsia"/>
              </w:rPr>
              <w:t>)</w:t>
            </w:r>
            <w:r w:rsidR="00A16D94" w:rsidRPr="00A16D94">
              <w:rPr>
                <w:rFonts w:eastAsia="標楷體" w:hAnsi="標楷體" w:hint="eastAsia"/>
              </w:rPr>
              <w:t>及計算幣別</w:t>
            </w:r>
            <w:r w:rsidRPr="000E576A">
              <w:rPr>
                <w:rFonts w:eastAsia="標楷體" w:hAnsi="標楷體"/>
              </w:rPr>
              <w:t>應一致</w:t>
            </w:r>
            <w:r w:rsidR="00A16D94">
              <w:rPr>
                <w:rFonts w:eastAsia="標楷體" w:hAnsi="標楷體"/>
              </w:rPr>
              <w:t>，</w:t>
            </w:r>
            <w:r w:rsidR="00A16D94" w:rsidRPr="00A16D94">
              <w:rPr>
                <w:rFonts w:eastAsia="標楷體" w:hAnsi="標楷體" w:hint="eastAsia"/>
              </w:rPr>
              <w:t>並應加註計算基期、基礎及幣別之說明</w:t>
            </w:r>
            <w:r w:rsidRPr="000E576A">
              <w:rPr>
                <w:rFonts w:eastAsia="標楷體" w:hAnsi="標楷體"/>
              </w:rPr>
              <w:t>外，該</w:t>
            </w:r>
            <w:r w:rsidRPr="000E576A">
              <w:rPr>
                <w:rFonts w:eastAsia="標楷體"/>
              </w:rPr>
              <w:t>Benchmark</w:t>
            </w:r>
            <w:r w:rsidRPr="000E576A">
              <w:rPr>
                <w:rFonts w:eastAsia="標楷體" w:hint="eastAsia"/>
              </w:rPr>
              <w:t>是否為</w:t>
            </w:r>
            <w:r w:rsidRPr="000E576A">
              <w:rPr>
                <w:rFonts w:eastAsia="標楷體" w:hAnsi="標楷體"/>
              </w:rPr>
              <w:t>公開說明書</w:t>
            </w:r>
            <w:r w:rsidRPr="000E576A">
              <w:rPr>
                <w:rFonts w:eastAsia="標楷體" w:hAnsi="標楷體" w:hint="eastAsia"/>
              </w:rPr>
              <w:t>所揭露之</w:t>
            </w:r>
            <w:r w:rsidRPr="000E576A">
              <w:rPr>
                <w:rFonts w:eastAsia="標楷體"/>
              </w:rPr>
              <w:t>Benchmark</w:t>
            </w:r>
            <w:r w:rsidRPr="000E576A">
              <w:rPr>
                <w:rFonts w:eastAsia="標楷體" w:hAnsi="標楷體"/>
              </w:rPr>
              <w:t>。</w:t>
            </w:r>
          </w:p>
        </w:tc>
        <w:tc>
          <w:tcPr>
            <w:tcW w:w="900" w:type="dxa"/>
            <w:shd w:val="clear" w:color="auto" w:fill="auto"/>
            <w:vAlign w:val="center"/>
          </w:tcPr>
          <w:p w14:paraId="070DF323" w14:textId="77777777" w:rsidR="00444FD5" w:rsidRPr="000E576A" w:rsidRDefault="00444FD5" w:rsidP="000E576A">
            <w:pPr>
              <w:jc w:val="center"/>
              <w:rPr>
                <w:rFonts w:eastAsia="標楷體"/>
              </w:rPr>
            </w:pPr>
          </w:p>
        </w:tc>
        <w:tc>
          <w:tcPr>
            <w:tcW w:w="900" w:type="dxa"/>
            <w:shd w:val="clear" w:color="auto" w:fill="auto"/>
            <w:vAlign w:val="center"/>
          </w:tcPr>
          <w:p w14:paraId="3D353D76" w14:textId="77777777" w:rsidR="00444FD5" w:rsidRPr="000E576A" w:rsidRDefault="00444FD5" w:rsidP="000E576A">
            <w:pPr>
              <w:jc w:val="center"/>
              <w:rPr>
                <w:rFonts w:eastAsia="標楷體"/>
              </w:rPr>
            </w:pPr>
          </w:p>
        </w:tc>
      </w:tr>
      <w:tr w:rsidR="00444FD5" w:rsidRPr="000E576A" w14:paraId="0E9136D7" w14:textId="77777777" w:rsidTr="000E576A">
        <w:tc>
          <w:tcPr>
            <w:tcW w:w="1804" w:type="dxa"/>
            <w:vMerge/>
            <w:shd w:val="clear" w:color="auto" w:fill="auto"/>
            <w:vAlign w:val="center"/>
          </w:tcPr>
          <w:p w14:paraId="5E14351D" w14:textId="77777777" w:rsidR="00444FD5" w:rsidRPr="000E576A" w:rsidRDefault="00444FD5" w:rsidP="000E576A">
            <w:pPr>
              <w:spacing w:line="360" w:lineRule="auto"/>
              <w:jc w:val="center"/>
              <w:rPr>
                <w:rFonts w:eastAsia="標楷體"/>
                <w:b/>
                <w:u w:val="single"/>
                <w:shd w:val="pct15" w:color="auto" w:fill="FFFFFF"/>
              </w:rPr>
            </w:pPr>
          </w:p>
        </w:tc>
        <w:tc>
          <w:tcPr>
            <w:tcW w:w="7196" w:type="dxa"/>
            <w:shd w:val="clear" w:color="auto" w:fill="auto"/>
            <w:vAlign w:val="center"/>
          </w:tcPr>
          <w:p w14:paraId="48467D1D" w14:textId="77777777" w:rsidR="00444FD5" w:rsidRPr="000E576A" w:rsidRDefault="004825F9" w:rsidP="000E576A">
            <w:pPr>
              <w:snapToGrid w:val="0"/>
              <w:jc w:val="both"/>
              <w:rPr>
                <w:rFonts w:eastAsia="標楷體"/>
              </w:rPr>
            </w:pPr>
            <w:r w:rsidRPr="004825F9">
              <w:rPr>
                <w:rFonts w:eastAsia="標楷體" w:hAnsi="標楷體" w:hint="eastAsia"/>
              </w:rPr>
              <w:t>基金之各期間</w:t>
            </w:r>
            <w:r w:rsidR="00A87829" w:rsidRPr="00A87829">
              <w:rPr>
                <w:rFonts w:eastAsia="標楷體" w:hAnsi="標楷體" w:hint="eastAsia"/>
                <w:b/>
                <w:color w:val="0000FF"/>
              </w:rPr>
              <w:t>(</w:t>
            </w:r>
            <w:r w:rsidR="00A87829" w:rsidRPr="00A87829">
              <w:rPr>
                <w:rFonts w:eastAsia="標楷體" w:hAnsi="標楷體" w:hint="eastAsia"/>
                <w:b/>
                <w:color w:val="0000FF"/>
              </w:rPr>
              <w:t>年度</w:t>
            </w:r>
            <w:r w:rsidR="00A87829" w:rsidRPr="00A87829">
              <w:rPr>
                <w:rFonts w:eastAsia="標楷體" w:hAnsi="標楷體" w:hint="eastAsia"/>
                <w:b/>
                <w:color w:val="0000FF"/>
              </w:rPr>
              <w:t>)</w:t>
            </w:r>
            <w:r w:rsidRPr="004825F9">
              <w:rPr>
                <w:rFonts w:eastAsia="標楷體" w:hAnsi="標楷體" w:hint="eastAsia"/>
              </w:rPr>
              <w:t>績效排名皆為同類型基金之前</w:t>
            </w:r>
            <w:r w:rsidRPr="004825F9">
              <w:rPr>
                <w:rFonts w:eastAsia="標楷體" w:hAnsi="標楷體" w:hint="eastAsia"/>
              </w:rPr>
              <w:t>1</w:t>
            </w:r>
            <w:r w:rsidRPr="004825F9">
              <w:rPr>
                <w:rFonts w:eastAsia="標楷體" w:hAnsi="標楷體" w:hint="eastAsia"/>
              </w:rPr>
              <w:t>／</w:t>
            </w:r>
            <w:r w:rsidRPr="004825F9">
              <w:rPr>
                <w:rFonts w:eastAsia="標楷體" w:hAnsi="標楷體" w:hint="eastAsia"/>
              </w:rPr>
              <w:t>2</w:t>
            </w:r>
            <w:r w:rsidRPr="004825F9">
              <w:rPr>
                <w:rFonts w:eastAsia="標楷體" w:hAnsi="標楷體" w:hint="eastAsia"/>
              </w:rPr>
              <w:t>者，得以文字形容該基金績效，惟須一併揭示該基金應揭示之全部</w:t>
            </w:r>
            <w:r w:rsidR="00A87829" w:rsidRPr="00A87829">
              <w:rPr>
                <w:rFonts w:eastAsia="標楷體" w:hAnsi="標楷體" w:hint="eastAsia"/>
                <w:b/>
                <w:color w:val="0000FF"/>
              </w:rPr>
              <w:t>(</w:t>
            </w:r>
            <w:r w:rsidR="00A87829" w:rsidRPr="00A87829">
              <w:rPr>
                <w:rFonts w:eastAsia="標楷體" w:hAnsi="標楷體" w:hint="eastAsia"/>
                <w:b/>
                <w:color w:val="0000FF"/>
              </w:rPr>
              <w:t>年度</w:t>
            </w:r>
            <w:r w:rsidR="00A87829" w:rsidRPr="00A87829">
              <w:rPr>
                <w:rFonts w:eastAsia="標楷體" w:hAnsi="標楷體" w:hint="eastAsia"/>
                <w:b/>
                <w:color w:val="0000FF"/>
              </w:rPr>
              <w:t>)</w:t>
            </w:r>
            <w:r w:rsidRPr="004825F9">
              <w:rPr>
                <w:rFonts w:eastAsia="標楷體" w:hAnsi="標楷體" w:hint="eastAsia"/>
              </w:rPr>
              <w:t>績效及同類型基金</w:t>
            </w:r>
            <w:r w:rsidR="00A87829" w:rsidRPr="00A87829">
              <w:rPr>
                <w:rFonts w:eastAsia="標楷體" w:hAnsi="標楷體" w:hint="eastAsia"/>
                <w:b/>
                <w:color w:val="0000FF"/>
              </w:rPr>
              <w:t>(</w:t>
            </w:r>
            <w:r w:rsidR="00A87829" w:rsidRPr="00A87829">
              <w:rPr>
                <w:rFonts w:eastAsia="標楷體" w:hAnsi="標楷體" w:hint="eastAsia"/>
                <w:b/>
                <w:color w:val="0000FF"/>
              </w:rPr>
              <w:t>年度</w:t>
            </w:r>
            <w:r w:rsidR="00A87829" w:rsidRPr="00A87829">
              <w:rPr>
                <w:rFonts w:eastAsia="標楷體" w:hAnsi="標楷體" w:hint="eastAsia"/>
                <w:b/>
                <w:color w:val="0000FF"/>
              </w:rPr>
              <w:t>)</w:t>
            </w:r>
            <w:r w:rsidRPr="004825F9">
              <w:rPr>
                <w:rFonts w:eastAsia="標楷體" w:hAnsi="標楷體" w:hint="eastAsia"/>
              </w:rPr>
              <w:t>績效平均數或指標（</w:t>
            </w:r>
            <w:r w:rsidRPr="004825F9">
              <w:rPr>
                <w:rFonts w:eastAsia="標楷體" w:hAnsi="標楷體" w:hint="eastAsia"/>
              </w:rPr>
              <w:t>benchmark</w:t>
            </w:r>
            <w:r w:rsidRPr="004825F9">
              <w:rPr>
                <w:rFonts w:eastAsia="標楷體" w:hAnsi="標楷體" w:hint="eastAsia"/>
              </w:rPr>
              <w:t>）績效。</w:t>
            </w:r>
          </w:p>
        </w:tc>
        <w:tc>
          <w:tcPr>
            <w:tcW w:w="900" w:type="dxa"/>
            <w:shd w:val="clear" w:color="auto" w:fill="auto"/>
            <w:vAlign w:val="center"/>
          </w:tcPr>
          <w:p w14:paraId="533AAABC" w14:textId="77777777" w:rsidR="00444FD5" w:rsidRPr="000E576A" w:rsidRDefault="00444FD5" w:rsidP="000E576A">
            <w:pPr>
              <w:jc w:val="center"/>
              <w:rPr>
                <w:rFonts w:eastAsia="標楷體"/>
              </w:rPr>
            </w:pPr>
          </w:p>
        </w:tc>
        <w:tc>
          <w:tcPr>
            <w:tcW w:w="900" w:type="dxa"/>
            <w:shd w:val="clear" w:color="auto" w:fill="auto"/>
            <w:vAlign w:val="center"/>
          </w:tcPr>
          <w:p w14:paraId="0CB4C90A" w14:textId="77777777" w:rsidR="00444FD5" w:rsidRPr="000E576A" w:rsidRDefault="00444FD5" w:rsidP="000E576A">
            <w:pPr>
              <w:jc w:val="center"/>
              <w:rPr>
                <w:rFonts w:eastAsia="標楷體"/>
              </w:rPr>
            </w:pPr>
          </w:p>
        </w:tc>
      </w:tr>
      <w:tr w:rsidR="00444FD5" w:rsidRPr="000E576A" w14:paraId="6F3F0584" w14:textId="77777777" w:rsidTr="000E576A">
        <w:trPr>
          <w:trHeight w:val="555"/>
        </w:trPr>
        <w:tc>
          <w:tcPr>
            <w:tcW w:w="1804" w:type="dxa"/>
            <w:vMerge/>
            <w:shd w:val="clear" w:color="auto" w:fill="auto"/>
            <w:vAlign w:val="center"/>
          </w:tcPr>
          <w:p w14:paraId="73F17E0A" w14:textId="77777777" w:rsidR="00444FD5" w:rsidRPr="000E576A" w:rsidRDefault="00444FD5" w:rsidP="000E576A">
            <w:pPr>
              <w:spacing w:line="360" w:lineRule="auto"/>
              <w:jc w:val="center"/>
              <w:rPr>
                <w:rFonts w:eastAsia="標楷體"/>
                <w:b/>
                <w:u w:val="single"/>
                <w:shd w:val="pct15" w:color="auto" w:fill="FFFFFF"/>
              </w:rPr>
            </w:pPr>
          </w:p>
        </w:tc>
        <w:tc>
          <w:tcPr>
            <w:tcW w:w="7196" w:type="dxa"/>
            <w:shd w:val="clear" w:color="auto" w:fill="auto"/>
            <w:vAlign w:val="center"/>
          </w:tcPr>
          <w:p w14:paraId="127D3EB8" w14:textId="77777777" w:rsidR="00444FD5" w:rsidRPr="000E576A" w:rsidRDefault="00444FD5" w:rsidP="000E576A">
            <w:pPr>
              <w:snapToGrid w:val="0"/>
              <w:jc w:val="both"/>
              <w:rPr>
                <w:rFonts w:eastAsia="標楷體"/>
              </w:rPr>
            </w:pPr>
            <w:r w:rsidRPr="000E576A">
              <w:rPr>
                <w:rFonts w:eastAsia="標楷體" w:hAnsi="標楷體"/>
                <w:kern w:val="0"/>
              </w:rPr>
              <w:t>任何基金績效</w:t>
            </w:r>
            <w:r w:rsidRPr="000E576A">
              <w:rPr>
                <w:rFonts w:eastAsia="標楷體" w:hAnsi="標楷體" w:hint="eastAsia"/>
                <w:kern w:val="0"/>
              </w:rPr>
              <w:t>及</w:t>
            </w:r>
            <w:r w:rsidRPr="000E576A">
              <w:rPr>
                <w:rFonts w:eastAsia="標楷體" w:hAnsi="標楷體"/>
                <w:kern w:val="0"/>
              </w:rPr>
              <w:t>業績數字</w:t>
            </w:r>
            <w:r w:rsidRPr="000E576A">
              <w:rPr>
                <w:rFonts w:eastAsia="標楷體" w:hAnsi="標楷體" w:hint="eastAsia"/>
                <w:kern w:val="0"/>
              </w:rPr>
              <w:t>等</w:t>
            </w:r>
            <w:r w:rsidRPr="000E576A">
              <w:rPr>
                <w:rFonts w:eastAsia="標楷體" w:hAnsi="標楷體"/>
                <w:kern w:val="0"/>
              </w:rPr>
              <w:t>均需註明使用資料來源及日期。</w:t>
            </w:r>
          </w:p>
        </w:tc>
        <w:tc>
          <w:tcPr>
            <w:tcW w:w="900" w:type="dxa"/>
            <w:shd w:val="clear" w:color="auto" w:fill="auto"/>
            <w:vAlign w:val="center"/>
          </w:tcPr>
          <w:p w14:paraId="69DBE0B3" w14:textId="77777777" w:rsidR="00444FD5" w:rsidRPr="000E576A" w:rsidRDefault="00444FD5" w:rsidP="000E576A">
            <w:pPr>
              <w:jc w:val="center"/>
              <w:rPr>
                <w:rFonts w:eastAsia="標楷體"/>
              </w:rPr>
            </w:pPr>
          </w:p>
        </w:tc>
        <w:tc>
          <w:tcPr>
            <w:tcW w:w="900" w:type="dxa"/>
            <w:shd w:val="clear" w:color="auto" w:fill="auto"/>
            <w:vAlign w:val="center"/>
          </w:tcPr>
          <w:p w14:paraId="33481449" w14:textId="77777777" w:rsidR="00444FD5" w:rsidRPr="000E576A" w:rsidRDefault="00444FD5" w:rsidP="000E576A">
            <w:pPr>
              <w:jc w:val="center"/>
              <w:rPr>
                <w:rFonts w:eastAsia="標楷體"/>
              </w:rPr>
            </w:pPr>
          </w:p>
        </w:tc>
      </w:tr>
      <w:tr w:rsidR="00444FD5" w:rsidRPr="000E576A" w14:paraId="68ACF937" w14:textId="77777777" w:rsidTr="000E576A">
        <w:trPr>
          <w:trHeight w:val="536"/>
        </w:trPr>
        <w:tc>
          <w:tcPr>
            <w:tcW w:w="1804" w:type="dxa"/>
            <w:vMerge/>
            <w:shd w:val="clear" w:color="auto" w:fill="auto"/>
            <w:vAlign w:val="center"/>
          </w:tcPr>
          <w:p w14:paraId="5FC3805A" w14:textId="77777777" w:rsidR="00444FD5" w:rsidRPr="000E576A" w:rsidRDefault="00444FD5" w:rsidP="000E576A">
            <w:pPr>
              <w:spacing w:line="360" w:lineRule="auto"/>
              <w:jc w:val="center"/>
              <w:rPr>
                <w:rFonts w:eastAsia="標楷體"/>
                <w:b/>
                <w:u w:val="single"/>
                <w:shd w:val="pct15" w:color="auto" w:fill="FFFFFF"/>
              </w:rPr>
            </w:pPr>
          </w:p>
        </w:tc>
        <w:tc>
          <w:tcPr>
            <w:tcW w:w="7196" w:type="dxa"/>
            <w:shd w:val="clear" w:color="auto" w:fill="auto"/>
            <w:vAlign w:val="center"/>
          </w:tcPr>
          <w:p w14:paraId="6A1FF002" w14:textId="77777777" w:rsidR="00444FD5" w:rsidRPr="000E576A" w:rsidRDefault="00444FD5" w:rsidP="000E576A">
            <w:pPr>
              <w:snapToGrid w:val="0"/>
              <w:jc w:val="both"/>
              <w:rPr>
                <w:rFonts w:eastAsia="標楷體" w:hAnsi="標楷體"/>
                <w:kern w:val="0"/>
              </w:rPr>
            </w:pPr>
            <w:r w:rsidRPr="000E576A">
              <w:rPr>
                <w:rFonts w:eastAsia="標楷體" w:hAnsi="標楷體" w:hint="eastAsia"/>
                <w:kern w:val="0"/>
              </w:rPr>
              <w:t>基金規模需於次月十個營業日後，才可對外廣告本月底之規模。</w:t>
            </w:r>
          </w:p>
        </w:tc>
        <w:tc>
          <w:tcPr>
            <w:tcW w:w="900" w:type="dxa"/>
            <w:shd w:val="clear" w:color="auto" w:fill="auto"/>
            <w:vAlign w:val="center"/>
          </w:tcPr>
          <w:p w14:paraId="66476B78" w14:textId="77777777" w:rsidR="00444FD5" w:rsidRPr="000E576A" w:rsidRDefault="00444FD5" w:rsidP="000E576A">
            <w:pPr>
              <w:jc w:val="center"/>
              <w:rPr>
                <w:rFonts w:eastAsia="標楷體"/>
              </w:rPr>
            </w:pPr>
          </w:p>
        </w:tc>
        <w:tc>
          <w:tcPr>
            <w:tcW w:w="900" w:type="dxa"/>
            <w:shd w:val="clear" w:color="auto" w:fill="auto"/>
            <w:vAlign w:val="center"/>
          </w:tcPr>
          <w:p w14:paraId="5CF2C644" w14:textId="77777777" w:rsidR="00444FD5" w:rsidRPr="000E576A" w:rsidRDefault="00444FD5" w:rsidP="000E576A">
            <w:pPr>
              <w:jc w:val="center"/>
              <w:rPr>
                <w:rFonts w:eastAsia="標楷體"/>
              </w:rPr>
            </w:pPr>
          </w:p>
        </w:tc>
      </w:tr>
      <w:tr w:rsidR="00444FD5" w:rsidRPr="000E576A" w14:paraId="11167BD9" w14:textId="77777777" w:rsidTr="000E576A">
        <w:trPr>
          <w:trHeight w:val="528"/>
        </w:trPr>
        <w:tc>
          <w:tcPr>
            <w:tcW w:w="1804" w:type="dxa"/>
            <w:vMerge/>
            <w:shd w:val="clear" w:color="auto" w:fill="auto"/>
            <w:vAlign w:val="center"/>
          </w:tcPr>
          <w:p w14:paraId="4EE19D01" w14:textId="77777777" w:rsidR="00444FD5" w:rsidRPr="000E576A" w:rsidRDefault="00444FD5" w:rsidP="000E576A">
            <w:pPr>
              <w:spacing w:line="360" w:lineRule="auto"/>
              <w:jc w:val="center"/>
              <w:rPr>
                <w:rFonts w:eastAsia="標楷體"/>
                <w:b/>
                <w:u w:val="single"/>
                <w:shd w:val="pct15" w:color="auto" w:fill="FFFFFF"/>
              </w:rPr>
            </w:pPr>
          </w:p>
        </w:tc>
        <w:tc>
          <w:tcPr>
            <w:tcW w:w="7196" w:type="dxa"/>
            <w:shd w:val="clear" w:color="auto" w:fill="auto"/>
            <w:vAlign w:val="center"/>
          </w:tcPr>
          <w:p w14:paraId="40510A07" w14:textId="6AA03A44" w:rsidR="00444FD5" w:rsidRPr="000E576A" w:rsidRDefault="00444FD5" w:rsidP="000441F1">
            <w:pPr>
              <w:snapToGrid w:val="0"/>
              <w:jc w:val="both"/>
              <w:rPr>
                <w:rFonts w:eastAsia="標楷體" w:hAnsi="標楷體"/>
                <w:kern w:val="0"/>
              </w:rPr>
            </w:pPr>
            <w:r w:rsidRPr="000E576A">
              <w:rPr>
                <w:rFonts w:eastAsia="標楷體" w:hAnsi="標楷體" w:hint="eastAsia"/>
                <w:kern w:val="0"/>
              </w:rPr>
              <w:t>基金前</w:t>
            </w:r>
            <w:r w:rsidR="000441F1">
              <w:rPr>
                <w:rFonts w:eastAsia="標楷體" w:hAnsi="標楷體" w:hint="eastAsia"/>
                <w:kern w:val="0"/>
              </w:rPr>
              <w:t>十</w:t>
            </w:r>
            <w:r w:rsidRPr="000E576A">
              <w:rPr>
                <w:rFonts w:eastAsia="標楷體" w:hAnsi="標楷體" w:hint="eastAsia"/>
                <w:kern w:val="0"/>
              </w:rPr>
              <w:t>大持股僅能公布至上月月底資訊。</w:t>
            </w:r>
          </w:p>
        </w:tc>
        <w:tc>
          <w:tcPr>
            <w:tcW w:w="900" w:type="dxa"/>
            <w:shd w:val="clear" w:color="auto" w:fill="auto"/>
            <w:vAlign w:val="center"/>
          </w:tcPr>
          <w:p w14:paraId="7FFA8023" w14:textId="77777777" w:rsidR="00444FD5" w:rsidRPr="000E576A" w:rsidRDefault="00444FD5" w:rsidP="000E576A">
            <w:pPr>
              <w:jc w:val="center"/>
              <w:rPr>
                <w:rFonts w:eastAsia="標楷體"/>
              </w:rPr>
            </w:pPr>
          </w:p>
        </w:tc>
        <w:tc>
          <w:tcPr>
            <w:tcW w:w="900" w:type="dxa"/>
            <w:shd w:val="clear" w:color="auto" w:fill="auto"/>
            <w:vAlign w:val="center"/>
          </w:tcPr>
          <w:p w14:paraId="4812B780" w14:textId="77777777" w:rsidR="00444FD5" w:rsidRPr="000E576A" w:rsidRDefault="00444FD5" w:rsidP="000E576A">
            <w:pPr>
              <w:jc w:val="center"/>
              <w:rPr>
                <w:rFonts w:eastAsia="標楷體"/>
              </w:rPr>
            </w:pPr>
          </w:p>
        </w:tc>
      </w:tr>
      <w:tr w:rsidR="00444FD5" w:rsidRPr="000E576A" w14:paraId="4BD74DE7" w14:textId="77777777" w:rsidTr="000E576A">
        <w:tc>
          <w:tcPr>
            <w:tcW w:w="1804" w:type="dxa"/>
            <w:vMerge/>
            <w:shd w:val="clear" w:color="auto" w:fill="auto"/>
            <w:vAlign w:val="center"/>
          </w:tcPr>
          <w:p w14:paraId="2699FF36" w14:textId="77777777" w:rsidR="00444FD5" w:rsidRPr="000E576A" w:rsidRDefault="00444FD5" w:rsidP="000E576A">
            <w:pPr>
              <w:spacing w:line="360" w:lineRule="auto"/>
              <w:jc w:val="center"/>
              <w:rPr>
                <w:rFonts w:eastAsia="標楷體"/>
                <w:b/>
                <w:u w:val="single"/>
                <w:shd w:val="pct15" w:color="auto" w:fill="FFFFFF"/>
              </w:rPr>
            </w:pPr>
          </w:p>
        </w:tc>
        <w:tc>
          <w:tcPr>
            <w:tcW w:w="7196" w:type="dxa"/>
            <w:shd w:val="clear" w:color="auto" w:fill="auto"/>
            <w:vAlign w:val="center"/>
          </w:tcPr>
          <w:p w14:paraId="7CE08A1D" w14:textId="77777777" w:rsidR="00444FD5" w:rsidRPr="000E576A" w:rsidRDefault="00444FD5" w:rsidP="000E576A">
            <w:pPr>
              <w:snapToGrid w:val="0"/>
              <w:jc w:val="both"/>
              <w:rPr>
                <w:rFonts w:eastAsia="標楷體" w:hAnsi="標楷體"/>
                <w:kern w:val="0"/>
              </w:rPr>
            </w:pPr>
            <w:r w:rsidRPr="000E576A">
              <w:rPr>
                <w:rFonts w:eastAsia="標楷體" w:hAnsi="標楷體" w:hint="eastAsia"/>
                <w:kern w:val="0"/>
              </w:rPr>
              <w:t>基金持有類股比率需於每週二後，才可對外廣告上週五之持有類股比率。</w:t>
            </w:r>
          </w:p>
        </w:tc>
        <w:tc>
          <w:tcPr>
            <w:tcW w:w="900" w:type="dxa"/>
            <w:shd w:val="clear" w:color="auto" w:fill="auto"/>
            <w:vAlign w:val="center"/>
          </w:tcPr>
          <w:p w14:paraId="4D1F7006" w14:textId="77777777" w:rsidR="00444FD5" w:rsidRPr="000E576A" w:rsidRDefault="00444FD5" w:rsidP="000E576A">
            <w:pPr>
              <w:jc w:val="center"/>
              <w:rPr>
                <w:rFonts w:eastAsia="標楷體"/>
              </w:rPr>
            </w:pPr>
          </w:p>
        </w:tc>
        <w:tc>
          <w:tcPr>
            <w:tcW w:w="900" w:type="dxa"/>
            <w:shd w:val="clear" w:color="auto" w:fill="auto"/>
            <w:vAlign w:val="center"/>
          </w:tcPr>
          <w:p w14:paraId="4A1968D3" w14:textId="77777777" w:rsidR="00444FD5" w:rsidRPr="000E576A" w:rsidRDefault="00444FD5" w:rsidP="000E576A">
            <w:pPr>
              <w:jc w:val="center"/>
              <w:rPr>
                <w:rFonts w:eastAsia="標楷體"/>
              </w:rPr>
            </w:pPr>
          </w:p>
        </w:tc>
      </w:tr>
      <w:tr w:rsidR="00444FD5" w:rsidRPr="000E576A" w14:paraId="1A26D9C7" w14:textId="77777777" w:rsidTr="000E576A">
        <w:trPr>
          <w:trHeight w:val="772"/>
        </w:trPr>
        <w:tc>
          <w:tcPr>
            <w:tcW w:w="1804" w:type="dxa"/>
            <w:vMerge/>
            <w:shd w:val="clear" w:color="auto" w:fill="auto"/>
            <w:vAlign w:val="center"/>
          </w:tcPr>
          <w:p w14:paraId="1DD47C4C" w14:textId="77777777" w:rsidR="00444FD5" w:rsidRPr="000E576A" w:rsidRDefault="00444FD5" w:rsidP="000E576A">
            <w:pPr>
              <w:spacing w:line="360" w:lineRule="auto"/>
              <w:jc w:val="center"/>
              <w:rPr>
                <w:rFonts w:eastAsia="標楷體"/>
                <w:b/>
                <w:u w:val="single"/>
                <w:shd w:val="pct15" w:color="auto" w:fill="FFFFFF"/>
              </w:rPr>
            </w:pPr>
          </w:p>
        </w:tc>
        <w:tc>
          <w:tcPr>
            <w:tcW w:w="7196" w:type="dxa"/>
            <w:shd w:val="clear" w:color="auto" w:fill="auto"/>
            <w:vAlign w:val="center"/>
          </w:tcPr>
          <w:p w14:paraId="7BB1403B" w14:textId="77777777" w:rsidR="00444FD5" w:rsidRPr="000E576A" w:rsidRDefault="00444FD5" w:rsidP="00DB2AEB">
            <w:pPr>
              <w:snapToGrid w:val="0"/>
              <w:jc w:val="both"/>
              <w:rPr>
                <w:rFonts w:eastAsia="標楷體"/>
              </w:rPr>
            </w:pPr>
            <w:r w:rsidRPr="009D4521">
              <w:rPr>
                <w:rFonts w:eastAsia="標楷體" w:hAnsi="標楷體"/>
                <w:kern w:val="0"/>
                <w:highlight w:val="darkGray"/>
                <w:shd w:val="pct15" w:color="auto" w:fill="FFFFFF"/>
              </w:rPr>
              <w:t>基金績效</w:t>
            </w:r>
            <w:r w:rsidRPr="000E576A">
              <w:rPr>
                <w:rFonts w:eastAsia="標楷體" w:hAnsi="標楷體"/>
              </w:rPr>
              <w:t>僅能採用</w:t>
            </w:r>
            <w:r w:rsidRPr="000E576A">
              <w:rPr>
                <w:rFonts w:eastAsia="標楷體" w:hAnsi="標楷體"/>
                <w:kern w:val="0"/>
              </w:rPr>
              <w:t>「</w:t>
            </w:r>
            <w:r w:rsidRPr="000E576A">
              <w:rPr>
                <w:rFonts w:eastAsia="標楷體" w:hAnsi="標楷體"/>
                <w:b/>
                <w:kern w:val="0"/>
              </w:rPr>
              <w:t>公會</w:t>
            </w:r>
            <w:r w:rsidRPr="000E576A">
              <w:rPr>
                <w:rFonts w:eastAsia="標楷體" w:hAnsi="標楷體"/>
                <w:kern w:val="0"/>
              </w:rPr>
              <w:t>」、「</w:t>
            </w:r>
            <w:r w:rsidRPr="000E576A">
              <w:rPr>
                <w:rFonts w:eastAsia="標楷體"/>
                <w:b/>
                <w:kern w:val="0"/>
              </w:rPr>
              <w:t>Lipper</w:t>
            </w:r>
            <w:r w:rsidRPr="000E576A">
              <w:rPr>
                <w:rFonts w:eastAsia="標楷體" w:hAnsi="標楷體"/>
                <w:kern w:val="0"/>
              </w:rPr>
              <w:t>」、</w:t>
            </w:r>
            <w:r w:rsidR="00DB2AEB" w:rsidRPr="000E576A">
              <w:rPr>
                <w:rFonts w:eastAsia="標楷體" w:hAnsi="標楷體"/>
                <w:kern w:val="0"/>
              </w:rPr>
              <w:t>「</w:t>
            </w:r>
            <w:r w:rsidRPr="000E576A">
              <w:rPr>
                <w:rFonts w:eastAsia="標楷體" w:hAnsi="標楷體"/>
                <w:b/>
                <w:kern w:val="0"/>
              </w:rPr>
              <w:t>晨星</w:t>
            </w:r>
            <w:r w:rsidRPr="000E576A">
              <w:rPr>
                <w:rFonts w:eastAsia="標楷體"/>
                <w:b/>
                <w:kern w:val="0"/>
              </w:rPr>
              <w:t>(Morningstar)</w:t>
            </w:r>
            <w:r w:rsidR="00DB2AEB" w:rsidRPr="000E576A">
              <w:rPr>
                <w:rFonts w:eastAsia="標楷體" w:hAnsi="標楷體"/>
                <w:kern w:val="0"/>
              </w:rPr>
              <w:t>」</w:t>
            </w:r>
            <w:r w:rsidR="00DB2AEB">
              <w:rPr>
                <w:rFonts w:eastAsia="標楷體" w:hAnsi="標楷體" w:hint="eastAsia"/>
                <w:b/>
                <w:kern w:val="0"/>
              </w:rPr>
              <w:t>、</w:t>
            </w:r>
            <w:r w:rsidR="00DB2AEB" w:rsidRPr="000E576A">
              <w:rPr>
                <w:rFonts w:eastAsia="標楷體" w:hAnsi="標楷體"/>
                <w:kern w:val="0"/>
              </w:rPr>
              <w:t>「</w:t>
            </w:r>
            <w:r w:rsidRPr="000E576A">
              <w:rPr>
                <w:rFonts w:eastAsia="標楷體" w:hAnsi="標楷體"/>
                <w:b/>
                <w:kern w:val="0"/>
              </w:rPr>
              <w:t>嘉實</w:t>
            </w:r>
            <w:r w:rsidRPr="000E576A">
              <w:rPr>
                <w:rFonts w:eastAsia="標楷體"/>
                <w:b/>
                <w:kern w:val="0"/>
              </w:rPr>
              <w:t>(FundDJ)</w:t>
            </w:r>
            <w:r w:rsidR="00DB2AEB" w:rsidRPr="000E576A">
              <w:rPr>
                <w:rFonts w:eastAsia="標楷體" w:hAnsi="標楷體"/>
                <w:kern w:val="0"/>
              </w:rPr>
              <w:t>」</w:t>
            </w:r>
            <w:r w:rsidR="00DB2AEB">
              <w:rPr>
                <w:rFonts w:eastAsia="標楷體" w:hint="eastAsia"/>
                <w:b/>
                <w:kern w:val="0"/>
              </w:rPr>
              <w:t>或</w:t>
            </w:r>
            <w:r w:rsidR="00DB2AEB" w:rsidRPr="000E576A">
              <w:rPr>
                <w:rFonts w:eastAsia="標楷體" w:hAnsi="標楷體"/>
                <w:kern w:val="0"/>
              </w:rPr>
              <w:t>「</w:t>
            </w:r>
            <w:r w:rsidR="00DB2AEB" w:rsidRPr="00DF5564">
              <w:rPr>
                <w:rFonts w:eastAsia="標楷體" w:hAnsi="標楷體" w:hint="eastAsia"/>
                <w:b/>
                <w:kern w:val="0"/>
              </w:rPr>
              <w:t>彭博</w:t>
            </w:r>
            <w:r w:rsidR="00DB2AEB" w:rsidRPr="00DF5564">
              <w:rPr>
                <w:rFonts w:eastAsia="標楷體" w:hAnsi="標楷體" w:hint="eastAsia"/>
                <w:b/>
                <w:kern w:val="0"/>
              </w:rPr>
              <w:t>(Bloomberg)</w:t>
            </w:r>
            <w:r w:rsidR="00DB2AEB" w:rsidRPr="000E576A">
              <w:rPr>
                <w:rFonts w:eastAsia="標楷體" w:hAnsi="標楷體"/>
                <w:kern w:val="0"/>
              </w:rPr>
              <w:t>」</w:t>
            </w:r>
            <w:r w:rsidRPr="000E576A">
              <w:rPr>
                <w:rFonts w:eastAsia="標楷體" w:hAnsi="標楷體"/>
                <w:kern w:val="0"/>
              </w:rPr>
              <w:t>之資料。</w:t>
            </w:r>
          </w:p>
        </w:tc>
        <w:tc>
          <w:tcPr>
            <w:tcW w:w="900" w:type="dxa"/>
            <w:shd w:val="clear" w:color="auto" w:fill="auto"/>
            <w:vAlign w:val="center"/>
          </w:tcPr>
          <w:p w14:paraId="59FA025B" w14:textId="77777777" w:rsidR="00444FD5" w:rsidRPr="000E576A" w:rsidRDefault="00444FD5" w:rsidP="000E576A">
            <w:pPr>
              <w:jc w:val="center"/>
              <w:rPr>
                <w:rFonts w:eastAsia="標楷體"/>
              </w:rPr>
            </w:pPr>
          </w:p>
        </w:tc>
        <w:tc>
          <w:tcPr>
            <w:tcW w:w="900" w:type="dxa"/>
            <w:shd w:val="clear" w:color="auto" w:fill="auto"/>
            <w:vAlign w:val="center"/>
          </w:tcPr>
          <w:p w14:paraId="67393EB0" w14:textId="77777777" w:rsidR="00444FD5" w:rsidRPr="000E576A" w:rsidRDefault="00444FD5" w:rsidP="000E576A">
            <w:pPr>
              <w:jc w:val="center"/>
              <w:rPr>
                <w:rFonts w:eastAsia="標楷體"/>
              </w:rPr>
            </w:pPr>
          </w:p>
        </w:tc>
      </w:tr>
      <w:tr w:rsidR="00EC1258" w:rsidRPr="000E576A" w14:paraId="0AF334B8" w14:textId="77777777" w:rsidTr="00274410">
        <w:trPr>
          <w:trHeight w:val="1469"/>
        </w:trPr>
        <w:tc>
          <w:tcPr>
            <w:tcW w:w="1804" w:type="dxa"/>
            <w:vMerge/>
            <w:shd w:val="clear" w:color="auto" w:fill="auto"/>
            <w:vAlign w:val="center"/>
          </w:tcPr>
          <w:p w14:paraId="5F7D7A16" w14:textId="77777777" w:rsidR="00EC1258" w:rsidRPr="000E576A" w:rsidRDefault="00EC1258" w:rsidP="000E576A">
            <w:pPr>
              <w:spacing w:line="360" w:lineRule="auto"/>
              <w:jc w:val="center"/>
              <w:rPr>
                <w:rFonts w:eastAsia="標楷體"/>
                <w:b/>
                <w:u w:val="single"/>
                <w:shd w:val="pct15" w:color="auto" w:fill="FFFFFF"/>
              </w:rPr>
            </w:pPr>
          </w:p>
        </w:tc>
        <w:tc>
          <w:tcPr>
            <w:tcW w:w="7196" w:type="dxa"/>
            <w:shd w:val="clear" w:color="auto" w:fill="auto"/>
            <w:vAlign w:val="center"/>
          </w:tcPr>
          <w:p w14:paraId="6BC1932D" w14:textId="77777777" w:rsidR="00EC1258" w:rsidRPr="009D4521" w:rsidRDefault="00EC1258" w:rsidP="000640B7">
            <w:pPr>
              <w:snapToGrid w:val="0"/>
              <w:jc w:val="both"/>
              <w:rPr>
                <w:rFonts w:eastAsia="標楷體" w:hAnsi="標楷體"/>
                <w:kern w:val="0"/>
                <w:highlight w:val="darkGray"/>
                <w:shd w:val="pct15" w:color="auto" w:fill="FFFFFF"/>
              </w:rPr>
            </w:pPr>
            <w:r w:rsidRPr="00274410">
              <w:rPr>
                <w:rFonts w:eastAsia="標楷體" w:hAnsi="標楷體" w:hint="eastAsia"/>
                <w:kern w:val="0"/>
              </w:rPr>
              <w:t>以基金績效外之</w:t>
            </w:r>
            <w:r w:rsidR="000640B7" w:rsidRPr="000640B7">
              <w:rPr>
                <w:rFonts w:eastAsia="標楷體" w:hAnsi="標楷體" w:hint="eastAsia"/>
                <w:kern w:val="0"/>
              </w:rPr>
              <w:t>其他業績</w:t>
            </w:r>
            <w:r w:rsidRPr="00274410">
              <w:rPr>
                <w:rFonts w:eastAsia="標楷體" w:hAnsi="標楷體" w:hint="eastAsia"/>
                <w:kern w:val="0"/>
              </w:rPr>
              <w:t>數字為廣告時，</w:t>
            </w:r>
            <w:r w:rsidR="000640B7" w:rsidRPr="000640B7">
              <w:rPr>
                <w:rFonts w:eastAsia="標楷體" w:hAnsi="標楷體" w:hint="eastAsia"/>
                <w:kern w:val="0"/>
              </w:rPr>
              <w:t>可引用之國內、外機構之統計或分析資料名單</w:t>
            </w:r>
            <w:r w:rsidRPr="00274410">
              <w:rPr>
                <w:rFonts w:eastAsia="標楷體" w:hAnsi="標楷體" w:hint="eastAsia"/>
                <w:kern w:val="0"/>
              </w:rPr>
              <w:t>是否符合法令規範</w:t>
            </w:r>
            <w:r w:rsidR="000640B7" w:rsidRPr="000640B7">
              <w:rPr>
                <w:rFonts w:eastAsia="標楷體" w:hAnsi="標楷體" w:hint="eastAsia"/>
                <w:kern w:val="0"/>
              </w:rPr>
              <w:t>，</w:t>
            </w:r>
            <w:r w:rsidR="000640B7">
              <w:rPr>
                <w:rFonts w:eastAsia="標楷體" w:hAnsi="標楷體" w:hint="eastAsia"/>
                <w:kern w:val="0"/>
              </w:rPr>
              <w:t>且</w:t>
            </w:r>
            <w:r w:rsidR="000640B7" w:rsidRPr="000640B7">
              <w:rPr>
                <w:rFonts w:eastAsia="標楷體" w:hAnsi="標楷體" w:hint="eastAsia"/>
                <w:kern w:val="0"/>
              </w:rPr>
              <w:t>若作同類比較時，</w:t>
            </w:r>
            <w:r w:rsidR="000640B7">
              <w:rPr>
                <w:rFonts w:eastAsia="標楷體" w:hAnsi="標楷體" w:hint="eastAsia"/>
                <w:kern w:val="0"/>
              </w:rPr>
              <w:t>是否</w:t>
            </w:r>
            <w:r w:rsidR="000640B7" w:rsidRPr="000640B7">
              <w:rPr>
                <w:rFonts w:eastAsia="標楷體" w:hAnsi="標楷體" w:hint="eastAsia"/>
                <w:kern w:val="0"/>
              </w:rPr>
              <w:t>僅使用同一來源。前述業績數字包括對證券投資信託事業、總代理人及境外基金管理機構所公布業績數字。</w:t>
            </w:r>
          </w:p>
        </w:tc>
        <w:tc>
          <w:tcPr>
            <w:tcW w:w="900" w:type="dxa"/>
            <w:shd w:val="clear" w:color="auto" w:fill="auto"/>
            <w:vAlign w:val="center"/>
          </w:tcPr>
          <w:p w14:paraId="7C3828D8" w14:textId="77777777" w:rsidR="00EC1258" w:rsidRPr="000E576A" w:rsidRDefault="00EC1258" w:rsidP="000E576A">
            <w:pPr>
              <w:jc w:val="center"/>
              <w:rPr>
                <w:rFonts w:eastAsia="標楷體"/>
              </w:rPr>
            </w:pPr>
          </w:p>
        </w:tc>
        <w:tc>
          <w:tcPr>
            <w:tcW w:w="900" w:type="dxa"/>
            <w:shd w:val="clear" w:color="auto" w:fill="auto"/>
            <w:vAlign w:val="center"/>
          </w:tcPr>
          <w:p w14:paraId="1183DE48" w14:textId="77777777" w:rsidR="00EC1258" w:rsidRPr="000E576A" w:rsidRDefault="00EC1258" w:rsidP="000E576A">
            <w:pPr>
              <w:jc w:val="center"/>
              <w:rPr>
                <w:rFonts w:eastAsia="標楷體"/>
              </w:rPr>
            </w:pPr>
          </w:p>
        </w:tc>
      </w:tr>
      <w:tr w:rsidR="00444FD5" w:rsidRPr="000E576A" w14:paraId="63CE80A6" w14:textId="77777777" w:rsidTr="00274410">
        <w:trPr>
          <w:trHeight w:val="824"/>
        </w:trPr>
        <w:tc>
          <w:tcPr>
            <w:tcW w:w="1804" w:type="dxa"/>
            <w:vMerge/>
            <w:shd w:val="clear" w:color="auto" w:fill="auto"/>
            <w:vAlign w:val="center"/>
          </w:tcPr>
          <w:p w14:paraId="2F3A320A" w14:textId="77777777" w:rsidR="00444FD5" w:rsidRPr="000E576A" w:rsidRDefault="00444FD5" w:rsidP="000E576A">
            <w:pPr>
              <w:spacing w:line="360" w:lineRule="auto"/>
              <w:jc w:val="center"/>
              <w:rPr>
                <w:rFonts w:eastAsia="標楷體"/>
                <w:b/>
                <w:u w:val="single"/>
                <w:shd w:val="pct15" w:color="auto" w:fill="FFFFFF"/>
              </w:rPr>
            </w:pPr>
          </w:p>
        </w:tc>
        <w:tc>
          <w:tcPr>
            <w:tcW w:w="7196" w:type="dxa"/>
            <w:shd w:val="clear" w:color="auto" w:fill="auto"/>
            <w:vAlign w:val="center"/>
          </w:tcPr>
          <w:p w14:paraId="669E7023" w14:textId="77777777" w:rsidR="00444FD5" w:rsidRPr="000E576A" w:rsidRDefault="00444FD5" w:rsidP="000E576A">
            <w:pPr>
              <w:snapToGrid w:val="0"/>
              <w:jc w:val="both"/>
              <w:rPr>
                <w:rFonts w:eastAsia="標楷體" w:hAnsi="標楷體"/>
              </w:rPr>
            </w:pPr>
            <w:r w:rsidRPr="000E576A">
              <w:rPr>
                <w:rFonts w:eastAsia="標楷體" w:hAnsi="標楷體"/>
              </w:rPr>
              <w:t>以線圖呈現基金績效者，應揭示該基金自成立以來績效，成立</w:t>
            </w:r>
            <w:r w:rsidRPr="000E576A">
              <w:rPr>
                <w:rFonts w:eastAsia="標楷體" w:hAnsi="標楷體" w:hint="eastAsia"/>
              </w:rPr>
              <w:t>滿</w:t>
            </w:r>
            <w:r w:rsidRPr="000E576A">
              <w:rPr>
                <w:rFonts w:eastAsia="標楷體" w:hAnsi="標楷體" w:hint="eastAsia"/>
              </w:rPr>
              <w:t>3</w:t>
            </w:r>
            <w:r w:rsidRPr="000E576A">
              <w:rPr>
                <w:rFonts w:eastAsia="標楷體" w:hAnsi="標楷體"/>
              </w:rPr>
              <w:t>年（含）以上之基金，得自行決定揭示自成立以來或最近</w:t>
            </w:r>
            <w:r w:rsidRPr="000E576A">
              <w:rPr>
                <w:rFonts w:eastAsia="標楷體" w:hAnsi="標楷體" w:hint="eastAsia"/>
              </w:rPr>
              <w:t>3</w:t>
            </w:r>
            <w:r w:rsidRPr="000E576A">
              <w:rPr>
                <w:rFonts w:eastAsia="標楷體" w:hAnsi="標楷體"/>
              </w:rPr>
              <w:t>年績效。</w:t>
            </w:r>
          </w:p>
        </w:tc>
        <w:tc>
          <w:tcPr>
            <w:tcW w:w="900" w:type="dxa"/>
            <w:shd w:val="clear" w:color="auto" w:fill="auto"/>
            <w:vAlign w:val="center"/>
          </w:tcPr>
          <w:p w14:paraId="6740EBFE" w14:textId="77777777" w:rsidR="00444FD5" w:rsidRPr="000E576A" w:rsidRDefault="00444FD5" w:rsidP="000E576A">
            <w:pPr>
              <w:jc w:val="center"/>
              <w:rPr>
                <w:rFonts w:eastAsia="標楷體"/>
              </w:rPr>
            </w:pPr>
          </w:p>
        </w:tc>
        <w:tc>
          <w:tcPr>
            <w:tcW w:w="900" w:type="dxa"/>
            <w:shd w:val="clear" w:color="auto" w:fill="auto"/>
            <w:vAlign w:val="center"/>
          </w:tcPr>
          <w:p w14:paraId="40AA6416" w14:textId="77777777" w:rsidR="00444FD5" w:rsidRPr="000E576A" w:rsidRDefault="00444FD5" w:rsidP="000E576A">
            <w:pPr>
              <w:jc w:val="center"/>
              <w:rPr>
                <w:rFonts w:eastAsia="標楷體"/>
              </w:rPr>
            </w:pPr>
          </w:p>
        </w:tc>
      </w:tr>
      <w:tr w:rsidR="00444FD5" w:rsidRPr="000E576A" w14:paraId="051AF3B0" w14:textId="77777777" w:rsidTr="00274410">
        <w:trPr>
          <w:trHeight w:val="1417"/>
        </w:trPr>
        <w:tc>
          <w:tcPr>
            <w:tcW w:w="1804" w:type="dxa"/>
            <w:vMerge/>
            <w:shd w:val="clear" w:color="auto" w:fill="auto"/>
            <w:vAlign w:val="center"/>
          </w:tcPr>
          <w:p w14:paraId="042A4649" w14:textId="77777777" w:rsidR="00444FD5" w:rsidRPr="000E576A" w:rsidRDefault="00444FD5" w:rsidP="000E576A">
            <w:pPr>
              <w:spacing w:line="360" w:lineRule="auto"/>
              <w:jc w:val="center"/>
              <w:rPr>
                <w:rFonts w:eastAsia="標楷體"/>
                <w:b/>
                <w:u w:val="single"/>
                <w:shd w:val="pct15" w:color="auto" w:fill="FFFFFF"/>
              </w:rPr>
            </w:pPr>
          </w:p>
        </w:tc>
        <w:tc>
          <w:tcPr>
            <w:tcW w:w="7196" w:type="dxa"/>
            <w:shd w:val="clear" w:color="auto" w:fill="auto"/>
            <w:vAlign w:val="center"/>
          </w:tcPr>
          <w:p w14:paraId="64D71A29" w14:textId="3172DA4B" w:rsidR="00444FD5" w:rsidRPr="000E576A" w:rsidRDefault="00444FD5" w:rsidP="00E4507B">
            <w:pPr>
              <w:snapToGrid w:val="0"/>
              <w:jc w:val="both"/>
              <w:rPr>
                <w:rFonts w:eastAsia="標楷體" w:hAnsi="標楷體"/>
              </w:rPr>
            </w:pPr>
            <w:r w:rsidRPr="00444FD5">
              <w:rPr>
                <w:rFonts w:eastAsia="標楷體" w:hAnsi="標楷體" w:hint="eastAsia"/>
              </w:rPr>
              <w:t>以基金配息率為廣告時，應同時揭露各期間之報酬率（含息）或報酬率（不含息），並說明報酬率之計算方式。</w:t>
            </w:r>
          </w:p>
        </w:tc>
        <w:tc>
          <w:tcPr>
            <w:tcW w:w="900" w:type="dxa"/>
            <w:shd w:val="clear" w:color="auto" w:fill="auto"/>
            <w:vAlign w:val="center"/>
          </w:tcPr>
          <w:p w14:paraId="2B138737" w14:textId="77777777" w:rsidR="00444FD5" w:rsidRPr="000E576A" w:rsidRDefault="00444FD5" w:rsidP="000E576A">
            <w:pPr>
              <w:jc w:val="center"/>
              <w:rPr>
                <w:rFonts w:eastAsia="標楷體"/>
              </w:rPr>
            </w:pPr>
          </w:p>
        </w:tc>
        <w:tc>
          <w:tcPr>
            <w:tcW w:w="900" w:type="dxa"/>
            <w:shd w:val="clear" w:color="auto" w:fill="auto"/>
            <w:vAlign w:val="center"/>
          </w:tcPr>
          <w:p w14:paraId="2737072C" w14:textId="77777777" w:rsidR="00444FD5" w:rsidRPr="000E576A" w:rsidRDefault="00444FD5" w:rsidP="000E576A">
            <w:pPr>
              <w:jc w:val="center"/>
              <w:rPr>
                <w:rFonts w:eastAsia="標楷體"/>
              </w:rPr>
            </w:pPr>
          </w:p>
        </w:tc>
      </w:tr>
      <w:tr w:rsidR="00BA75C6" w:rsidRPr="000E576A" w14:paraId="602F5019" w14:textId="77777777" w:rsidTr="00D16709">
        <w:trPr>
          <w:trHeight w:val="707"/>
        </w:trPr>
        <w:tc>
          <w:tcPr>
            <w:tcW w:w="1804" w:type="dxa"/>
            <w:shd w:val="clear" w:color="auto" w:fill="auto"/>
            <w:vAlign w:val="center"/>
          </w:tcPr>
          <w:p w14:paraId="76034C19" w14:textId="77777777" w:rsidR="00BA75C6" w:rsidRPr="000E576A" w:rsidRDefault="00BA75C6" w:rsidP="00D16709">
            <w:pPr>
              <w:adjustRightInd w:val="0"/>
              <w:jc w:val="center"/>
              <w:rPr>
                <w:rFonts w:eastAsia="標楷體"/>
                <w:b/>
                <w:kern w:val="0"/>
              </w:rPr>
            </w:pPr>
            <w:r w:rsidRPr="000E576A">
              <w:rPr>
                <w:rFonts w:eastAsia="標楷體" w:hAnsi="標楷體"/>
                <w:b/>
              </w:rPr>
              <w:t>投資策略</w:t>
            </w:r>
          </w:p>
          <w:p w14:paraId="778B5EE1" w14:textId="77777777" w:rsidR="00BA75C6" w:rsidRPr="000E576A" w:rsidRDefault="00BA75C6" w:rsidP="00FC30F1">
            <w:pPr>
              <w:adjustRightInd w:val="0"/>
              <w:jc w:val="center"/>
              <w:rPr>
                <w:rFonts w:eastAsia="標楷體"/>
                <w:b/>
              </w:rPr>
            </w:pPr>
            <w:r w:rsidRPr="000E576A">
              <w:rPr>
                <w:rFonts w:eastAsia="標楷體" w:hAnsi="標楷體"/>
                <w:b/>
              </w:rPr>
              <w:t>及標的</w:t>
            </w:r>
          </w:p>
        </w:tc>
        <w:tc>
          <w:tcPr>
            <w:tcW w:w="7196" w:type="dxa"/>
            <w:shd w:val="clear" w:color="auto" w:fill="auto"/>
            <w:vAlign w:val="center"/>
          </w:tcPr>
          <w:p w14:paraId="38C3CB0F" w14:textId="77777777" w:rsidR="00BA75C6" w:rsidRPr="000E576A" w:rsidRDefault="00BA75C6" w:rsidP="000E576A">
            <w:pPr>
              <w:snapToGrid w:val="0"/>
              <w:spacing w:beforeLines="50" w:before="180" w:afterLines="50" w:after="180"/>
              <w:ind w:rightChars="-15" w:right="-36"/>
              <w:jc w:val="both"/>
              <w:rPr>
                <w:rFonts w:eastAsia="標楷體"/>
                <w:kern w:val="0"/>
              </w:rPr>
            </w:pPr>
            <w:r w:rsidRPr="000E576A">
              <w:rPr>
                <w:rFonts w:eastAsia="標楷體" w:hAnsi="標楷體"/>
                <w:kern w:val="0"/>
                <w:shd w:val="clear" w:color="auto" w:fill="FFFFFF"/>
              </w:rPr>
              <w:t>投資策略或投資標的</w:t>
            </w:r>
            <w:r w:rsidRPr="000E576A">
              <w:rPr>
                <w:rFonts w:eastAsia="標楷體" w:hAnsi="標楷體"/>
                <w:kern w:val="0"/>
              </w:rPr>
              <w:t>應與信託契約或發行計畫內容一致。</w:t>
            </w:r>
          </w:p>
        </w:tc>
        <w:tc>
          <w:tcPr>
            <w:tcW w:w="900" w:type="dxa"/>
            <w:shd w:val="clear" w:color="auto" w:fill="auto"/>
            <w:vAlign w:val="center"/>
          </w:tcPr>
          <w:p w14:paraId="4A51D8E3" w14:textId="77777777" w:rsidR="00BA75C6" w:rsidRPr="000E576A" w:rsidRDefault="00BA75C6" w:rsidP="000E576A">
            <w:pPr>
              <w:jc w:val="center"/>
              <w:rPr>
                <w:rFonts w:eastAsia="標楷體"/>
              </w:rPr>
            </w:pPr>
          </w:p>
        </w:tc>
        <w:tc>
          <w:tcPr>
            <w:tcW w:w="900" w:type="dxa"/>
            <w:shd w:val="clear" w:color="auto" w:fill="auto"/>
            <w:vAlign w:val="center"/>
          </w:tcPr>
          <w:p w14:paraId="40FA5F85" w14:textId="77777777" w:rsidR="00BA75C6" w:rsidRPr="000E576A" w:rsidRDefault="00BA75C6" w:rsidP="000E576A">
            <w:pPr>
              <w:jc w:val="center"/>
              <w:rPr>
                <w:rFonts w:eastAsia="標楷體"/>
              </w:rPr>
            </w:pPr>
          </w:p>
        </w:tc>
      </w:tr>
      <w:tr w:rsidR="00F0721B" w:rsidRPr="000E576A" w14:paraId="0BE328DD" w14:textId="77777777" w:rsidTr="000E576A">
        <w:trPr>
          <w:trHeight w:val="699"/>
        </w:trPr>
        <w:tc>
          <w:tcPr>
            <w:tcW w:w="1804" w:type="dxa"/>
            <w:shd w:val="clear" w:color="auto" w:fill="auto"/>
            <w:vAlign w:val="center"/>
          </w:tcPr>
          <w:p w14:paraId="1220C6AC" w14:textId="77777777" w:rsidR="00F0721B" w:rsidRPr="000E576A" w:rsidRDefault="00F0721B" w:rsidP="000E576A">
            <w:pPr>
              <w:jc w:val="center"/>
              <w:rPr>
                <w:rFonts w:eastAsia="標楷體"/>
                <w:b/>
              </w:rPr>
            </w:pPr>
            <w:r w:rsidRPr="000E576A">
              <w:rPr>
                <w:rFonts w:eastAsia="標楷體" w:hAnsi="標楷體"/>
                <w:b/>
              </w:rPr>
              <w:t>避免不當方式勸誘</w:t>
            </w:r>
          </w:p>
        </w:tc>
        <w:tc>
          <w:tcPr>
            <w:tcW w:w="7196" w:type="dxa"/>
            <w:shd w:val="clear" w:color="auto" w:fill="auto"/>
            <w:vAlign w:val="center"/>
          </w:tcPr>
          <w:p w14:paraId="0E726411" w14:textId="77777777" w:rsidR="00F0721B" w:rsidRPr="000E576A" w:rsidRDefault="00F0721B" w:rsidP="000E576A">
            <w:pPr>
              <w:jc w:val="both"/>
              <w:rPr>
                <w:rFonts w:eastAsia="標楷體"/>
              </w:rPr>
            </w:pPr>
            <w:r w:rsidRPr="000E576A">
              <w:rPr>
                <w:rFonts w:eastAsia="標楷體" w:hAnsi="標楷體"/>
                <w:kern w:val="0"/>
              </w:rPr>
              <w:t>不可提供贈品、招待券或將收入作為公益捐贈之方式勸誘他人開戶或購買基金。</w:t>
            </w:r>
          </w:p>
        </w:tc>
        <w:tc>
          <w:tcPr>
            <w:tcW w:w="900" w:type="dxa"/>
            <w:shd w:val="clear" w:color="auto" w:fill="auto"/>
            <w:vAlign w:val="center"/>
          </w:tcPr>
          <w:p w14:paraId="5575A0C3" w14:textId="77777777" w:rsidR="00F0721B" w:rsidRPr="000E576A" w:rsidRDefault="00F0721B" w:rsidP="000E576A">
            <w:pPr>
              <w:jc w:val="center"/>
              <w:rPr>
                <w:rFonts w:eastAsia="標楷體"/>
              </w:rPr>
            </w:pPr>
          </w:p>
        </w:tc>
        <w:tc>
          <w:tcPr>
            <w:tcW w:w="900" w:type="dxa"/>
            <w:shd w:val="clear" w:color="auto" w:fill="auto"/>
            <w:vAlign w:val="center"/>
          </w:tcPr>
          <w:p w14:paraId="1CA548B6" w14:textId="77777777" w:rsidR="00F0721B" w:rsidRPr="000E576A" w:rsidRDefault="00F0721B" w:rsidP="000E576A">
            <w:pPr>
              <w:jc w:val="center"/>
              <w:rPr>
                <w:rFonts w:eastAsia="標楷體"/>
              </w:rPr>
            </w:pPr>
          </w:p>
        </w:tc>
      </w:tr>
      <w:tr w:rsidR="009579B2" w:rsidRPr="000E576A" w14:paraId="075D08A7" w14:textId="77777777" w:rsidTr="000E576A">
        <w:trPr>
          <w:trHeight w:val="699"/>
        </w:trPr>
        <w:tc>
          <w:tcPr>
            <w:tcW w:w="1804" w:type="dxa"/>
            <w:shd w:val="clear" w:color="auto" w:fill="auto"/>
            <w:vAlign w:val="center"/>
          </w:tcPr>
          <w:p w14:paraId="24A36959" w14:textId="77777777" w:rsidR="009579B2" w:rsidRPr="000E576A" w:rsidRDefault="00106514" w:rsidP="000E576A">
            <w:pPr>
              <w:jc w:val="center"/>
              <w:rPr>
                <w:rFonts w:eastAsia="標楷體" w:hAnsi="標楷體"/>
                <w:b/>
              </w:rPr>
            </w:pPr>
            <w:r w:rsidRPr="000E576A">
              <w:rPr>
                <w:rFonts w:eastAsia="標楷體" w:hAnsi="標楷體" w:hint="eastAsia"/>
                <w:b/>
              </w:rPr>
              <w:t>贈品規定</w:t>
            </w:r>
          </w:p>
        </w:tc>
        <w:tc>
          <w:tcPr>
            <w:tcW w:w="7196" w:type="dxa"/>
            <w:shd w:val="clear" w:color="auto" w:fill="auto"/>
            <w:vAlign w:val="center"/>
          </w:tcPr>
          <w:p w14:paraId="2C0D449D" w14:textId="77777777" w:rsidR="009579B2" w:rsidRPr="000E576A" w:rsidRDefault="009579B2" w:rsidP="000E576A">
            <w:pPr>
              <w:jc w:val="both"/>
              <w:rPr>
                <w:rFonts w:eastAsia="標楷體" w:hAnsi="標楷體"/>
                <w:kern w:val="0"/>
              </w:rPr>
            </w:pPr>
            <w:r w:rsidRPr="000E576A">
              <w:rPr>
                <w:rFonts w:eastAsia="標楷體" w:hAnsi="標楷體" w:hint="eastAsia"/>
                <w:kern w:val="0"/>
              </w:rPr>
              <w:t>在不與基金申購結合之前提下，提供贈品是否依規範辦理；並且按月申報。</w:t>
            </w:r>
          </w:p>
        </w:tc>
        <w:tc>
          <w:tcPr>
            <w:tcW w:w="900" w:type="dxa"/>
            <w:shd w:val="clear" w:color="auto" w:fill="auto"/>
            <w:vAlign w:val="center"/>
          </w:tcPr>
          <w:p w14:paraId="140E073E" w14:textId="77777777" w:rsidR="009579B2" w:rsidRPr="000E576A" w:rsidRDefault="009579B2" w:rsidP="000E576A">
            <w:pPr>
              <w:jc w:val="center"/>
              <w:rPr>
                <w:rFonts w:eastAsia="標楷體"/>
              </w:rPr>
            </w:pPr>
          </w:p>
        </w:tc>
        <w:tc>
          <w:tcPr>
            <w:tcW w:w="900" w:type="dxa"/>
            <w:shd w:val="clear" w:color="auto" w:fill="auto"/>
            <w:vAlign w:val="center"/>
          </w:tcPr>
          <w:p w14:paraId="79387E95" w14:textId="77777777" w:rsidR="009579B2" w:rsidRPr="000E576A" w:rsidRDefault="009579B2" w:rsidP="000E576A">
            <w:pPr>
              <w:jc w:val="center"/>
              <w:rPr>
                <w:rFonts w:eastAsia="標楷體"/>
              </w:rPr>
            </w:pPr>
          </w:p>
        </w:tc>
      </w:tr>
      <w:tr w:rsidR="00711F50" w:rsidRPr="000E576A" w14:paraId="432137E2" w14:textId="77777777" w:rsidTr="000E576A">
        <w:trPr>
          <w:trHeight w:val="887"/>
        </w:trPr>
        <w:tc>
          <w:tcPr>
            <w:tcW w:w="1804" w:type="dxa"/>
            <w:vMerge w:val="restart"/>
            <w:shd w:val="clear" w:color="auto" w:fill="auto"/>
            <w:vAlign w:val="center"/>
          </w:tcPr>
          <w:p w14:paraId="17219F26" w14:textId="77777777" w:rsidR="00711F50" w:rsidRPr="000E576A" w:rsidRDefault="00711F50" w:rsidP="000E576A">
            <w:pPr>
              <w:jc w:val="center"/>
              <w:rPr>
                <w:rFonts w:eastAsia="標楷體"/>
                <w:b/>
              </w:rPr>
            </w:pPr>
            <w:r w:rsidRPr="000E576A">
              <w:rPr>
                <w:rFonts w:eastAsia="標楷體" w:hAnsi="標楷體"/>
                <w:b/>
              </w:rPr>
              <w:t>警語之</w:t>
            </w:r>
          </w:p>
          <w:p w14:paraId="7FE33C48" w14:textId="77777777" w:rsidR="00711F50" w:rsidRPr="000E576A" w:rsidRDefault="00711F50" w:rsidP="000E576A">
            <w:pPr>
              <w:jc w:val="center"/>
              <w:rPr>
                <w:rFonts w:eastAsia="標楷體" w:hAnsi="標楷體"/>
                <w:b/>
              </w:rPr>
            </w:pPr>
            <w:r w:rsidRPr="000E576A">
              <w:rPr>
                <w:rFonts w:eastAsia="標楷體" w:hAnsi="標楷體"/>
                <w:b/>
              </w:rPr>
              <w:t>標示</w:t>
            </w:r>
          </w:p>
        </w:tc>
        <w:tc>
          <w:tcPr>
            <w:tcW w:w="7196" w:type="dxa"/>
            <w:shd w:val="clear" w:color="auto" w:fill="auto"/>
            <w:vAlign w:val="center"/>
          </w:tcPr>
          <w:p w14:paraId="4B8CA14C" w14:textId="77777777" w:rsidR="00711F50" w:rsidRPr="000E576A" w:rsidRDefault="00711F50" w:rsidP="000E576A">
            <w:pPr>
              <w:jc w:val="both"/>
              <w:rPr>
                <w:rFonts w:eastAsia="標楷體"/>
                <w:kern w:val="0"/>
              </w:rPr>
            </w:pPr>
            <w:r w:rsidRPr="000E576A">
              <w:rPr>
                <w:rFonts w:eastAsia="標楷體" w:hAnsi="標楷體"/>
              </w:rPr>
              <w:t>警語字體不可</w:t>
            </w:r>
            <w:r w:rsidRPr="000E576A">
              <w:rPr>
                <w:rFonts w:eastAsia="標楷體" w:hAnsi="標楷體" w:hint="eastAsia"/>
              </w:rPr>
              <w:t>為該份文宣</w:t>
            </w:r>
            <w:r w:rsidRPr="000E576A">
              <w:rPr>
                <w:rFonts w:eastAsia="標楷體" w:hAnsi="標楷體"/>
              </w:rPr>
              <w:t>最小字體</w:t>
            </w:r>
            <w:r w:rsidRPr="000E576A">
              <w:rPr>
                <w:rFonts w:eastAsia="標楷體" w:hAnsi="標楷體"/>
                <w:kern w:val="0"/>
              </w:rPr>
              <w:t>，並應以粗體標示</w:t>
            </w:r>
            <w:r w:rsidRPr="000E576A">
              <w:rPr>
                <w:rFonts w:eastAsia="標楷體" w:hAnsi="標楷體" w:hint="eastAsia"/>
                <w:kern w:val="0"/>
              </w:rPr>
              <w:t>。</w:t>
            </w:r>
          </w:p>
          <w:p w14:paraId="6D14C649" w14:textId="77777777" w:rsidR="00711F50" w:rsidRPr="000E576A" w:rsidRDefault="00711F50" w:rsidP="000E576A">
            <w:pPr>
              <w:jc w:val="both"/>
              <w:rPr>
                <w:rFonts w:eastAsia="標楷體"/>
              </w:rPr>
            </w:pPr>
            <w:r w:rsidRPr="000E576A">
              <w:rPr>
                <w:rFonts w:eastAsia="標楷體" w:hAnsi="標楷體"/>
                <w:kern w:val="0"/>
              </w:rPr>
              <w:t>【</w:t>
            </w:r>
            <w:r w:rsidRPr="000E576A">
              <w:rPr>
                <w:rFonts w:eastAsia="標楷體" w:hAnsi="標楷體"/>
              </w:rPr>
              <w:t>請詳</w:t>
            </w:r>
            <w:r w:rsidRPr="00B828A7">
              <w:rPr>
                <w:rFonts w:eastAsia="標楷體" w:hint="eastAsia"/>
              </w:rPr>
              <w:t>F:\</w:t>
            </w:r>
            <w:r w:rsidRPr="00B828A7">
              <w:rPr>
                <w:rFonts w:eastAsia="標楷體" w:hint="eastAsia"/>
              </w:rPr>
              <w:t>管理部</w:t>
            </w:r>
            <w:r w:rsidRPr="00B828A7">
              <w:rPr>
                <w:rFonts w:eastAsia="標楷體" w:hint="eastAsia"/>
              </w:rPr>
              <w:t>\</w:t>
            </w:r>
            <w:r w:rsidRPr="00B828A7">
              <w:rPr>
                <w:rFonts w:eastAsia="標楷體" w:hint="eastAsia"/>
              </w:rPr>
              <w:t>法務暨法令遵循部</w:t>
            </w:r>
            <w:r w:rsidRPr="00B828A7">
              <w:rPr>
                <w:rFonts w:eastAsia="標楷體" w:hint="eastAsia"/>
              </w:rPr>
              <w:t>\</w:t>
            </w:r>
            <w:r w:rsidRPr="00B828A7">
              <w:rPr>
                <w:rFonts w:eastAsia="標楷體" w:hint="eastAsia"/>
              </w:rPr>
              <w:t>廣告規範及廣告文宣審核</w:t>
            </w:r>
            <w:r w:rsidRPr="000E576A">
              <w:rPr>
                <w:rFonts w:eastAsia="標楷體" w:hAnsi="標楷體"/>
                <w:kern w:val="0"/>
              </w:rPr>
              <w:t>】</w:t>
            </w:r>
            <w:r w:rsidRPr="000E576A">
              <w:rPr>
                <w:rFonts w:eastAsia="標楷體" w:hAnsi="標楷體" w:hint="eastAsia"/>
                <w:kern w:val="0"/>
              </w:rPr>
              <w:t>（文宣最後）</w:t>
            </w:r>
          </w:p>
        </w:tc>
        <w:tc>
          <w:tcPr>
            <w:tcW w:w="900" w:type="dxa"/>
            <w:shd w:val="clear" w:color="auto" w:fill="auto"/>
            <w:vAlign w:val="center"/>
          </w:tcPr>
          <w:p w14:paraId="5107CB04" w14:textId="77777777" w:rsidR="00711F50" w:rsidRPr="000E576A" w:rsidRDefault="00711F50" w:rsidP="000E576A">
            <w:pPr>
              <w:jc w:val="center"/>
              <w:rPr>
                <w:rFonts w:eastAsia="標楷體"/>
              </w:rPr>
            </w:pPr>
          </w:p>
        </w:tc>
        <w:tc>
          <w:tcPr>
            <w:tcW w:w="900" w:type="dxa"/>
            <w:shd w:val="clear" w:color="auto" w:fill="auto"/>
            <w:vAlign w:val="center"/>
          </w:tcPr>
          <w:p w14:paraId="330432E5" w14:textId="77777777" w:rsidR="00711F50" w:rsidRPr="000E576A" w:rsidRDefault="00711F50" w:rsidP="000E576A">
            <w:pPr>
              <w:jc w:val="center"/>
              <w:rPr>
                <w:rFonts w:eastAsia="標楷體"/>
              </w:rPr>
            </w:pPr>
          </w:p>
        </w:tc>
      </w:tr>
      <w:tr w:rsidR="001C51D5" w:rsidRPr="000E576A" w14:paraId="4DB5E2CE" w14:textId="77777777" w:rsidTr="005A3777">
        <w:trPr>
          <w:trHeight w:val="1800"/>
        </w:trPr>
        <w:tc>
          <w:tcPr>
            <w:tcW w:w="1804" w:type="dxa"/>
            <w:vMerge/>
            <w:shd w:val="clear" w:color="auto" w:fill="auto"/>
            <w:vAlign w:val="center"/>
          </w:tcPr>
          <w:p w14:paraId="6C69B7E2" w14:textId="77777777" w:rsidR="001C51D5" w:rsidRPr="000E576A" w:rsidRDefault="001C51D5" w:rsidP="000E576A">
            <w:pPr>
              <w:jc w:val="center"/>
              <w:rPr>
                <w:rFonts w:eastAsia="標楷體" w:hAnsi="標楷體"/>
                <w:b/>
              </w:rPr>
            </w:pPr>
          </w:p>
        </w:tc>
        <w:tc>
          <w:tcPr>
            <w:tcW w:w="7196" w:type="dxa"/>
            <w:shd w:val="clear" w:color="auto" w:fill="auto"/>
            <w:vAlign w:val="center"/>
          </w:tcPr>
          <w:p w14:paraId="2EC050B0" w14:textId="02C4E4A5" w:rsidR="001C51D5" w:rsidRPr="000E576A" w:rsidRDefault="001C51D5" w:rsidP="001C51D5">
            <w:pPr>
              <w:jc w:val="both"/>
              <w:rPr>
                <w:rFonts w:eastAsia="標楷體" w:hAnsi="標楷體"/>
              </w:rPr>
            </w:pPr>
            <w:r w:rsidRPr="000E576A">
              <w:rPr>
                <w:rFonts w:eastAsia="標楷體" w:hAnsi="標楷體" w:hint="eastAsia"/>
              </w:rPr>
              <w:t>復華奧林匹克全球組合基金、復華全球債券組合基金</w:t>
            </w:r>
            <w:r>
              <w:rPr>
                <w:rFonts w:eastAsia="標楷體" w:hAnsi="標楷體" w:hint="eastAsia"/>
              </w:rPr>
              <w:t>、復華全球</w:t>
            </w:r>
            <w:r w:rsidRPr="00687952">
              <w:rPr>
                <w:rFonts w:eastAsia="標楷體" w:hAnsi="標楷體" w:hint="eastAsia"/>
              </w:rPr>
              <w:t>戰</w:t>
            </w:r>
            <w:r>
              <w:rPr>
                <w:rFonts w:eastAsia="標楷體" w:hAnsi="標楷體" w:hint="eastAsia"/>
              </w:rPr>
              <w:t>略配置強</w:t>
            </w:r>
            <w:r w:rsidRPr="000E576A">
              <w:rPr>
                <w:rFonts w:eastAsia="標楷體" w:hAnsi="標楷體" w:hint="eastAsia"/>
              </w:rPr>
              <w:t>基金</w:t>
            </w:r>
            <w:r>
              <w:rPr>
                <w:rFonts w:eastAsia="標楷體" w:hAnsi="標楷體" w:hint="eastAsia"/>
              </w:rPr>
              <w:t>及復華高益策略組合基金</w:t>
            </w:r>
            <w:r w:rsidRPr="000E576A">
              <w:rPr>
                <w:rFonts w:eastAsia="標楷體" w:hAnsi="標楷體" w:hint="eastAsia"/>
              </w:rPr>
              <w:t>需於基金名稱後方（含圖表）</w:t>
            </w:r>
            <w:r w:rsidRPr="000E576A">
              <w:rPr>
                <w:rFonts w:eastAsia="標楷體" w:hAnsi="標楷體" w:hint="eastAsia"/>
                <w:b/>
              </w:rPr>
              <w:t>每次</w:t>
            </w:r>
            <w:r w:rsidRPr="000E576A">
              <w:rPr>
                <w:rFonts w:eastAsia="標楷體" w:hAnsi="標楷體" w:hint="eastAsia"/>
              </w:rPr>
              <w:t>加註「（本基金有相當比重投資於</w:t>
            </w:r>
            <w:r w:rsidRPr="00687952">
              <w:rPr>
                <w:rFonts w:eastAsia="標楷體" w:hAnsi="標楷體" w:hint="eastAsia"/>
              </w:rPr>
              <w:t>持有</w:t>
            </w:r>
            <w:r w:rsidRPr="000E576A">
              <w:rPr>
                <w:rFonts w:eastAsia="標楷體" w:hAnsi="標楷體" w:hint="eastAsia"/>
              </w:rPr>
              <w:t>非投資等級高風險債券</w:t>
            </w:r>
            <w:r>
              <w:rPr>
                <w:rFonts w:eastAsia="標楷體" w:hAnsi="標楷體" w:hint="eastAsia"/>
              </w:rPr>
              <w:t>之基金</w:t>
            </w:r>
            <w:r w:rsidRPr="000E576A">
              <w:rPr>
                <w:rFonts w:eastAsia="標楷體" w:hAnsi="標楷體" w:hint="eastAsia"/>
              </w:rPr>
              <w:t>）」（</w:t>
            </w:r>
            <w:r w:rsidRPr="000E576A">
              <w:rPr>
                <w:rFonts w:eastAsia="標楷體" w:hAnsi="標楷體" w:hint="eastAsia"/>
                <w:b/>
              </w:rPr>
              <w:t>粗體或顯著顏色及相同大小字體</w:t>
            </w:r>
            <w:r w:rsidRPr="000E576A">
              <w:rPr>
                <w:rFonts w:eastAsia="標楷體" w:hAnsi="標楷體" w:hint="eastAsia"/>
              </w:rPr>
              <w:t>）</w:t>
            </w:r>
          </w:p>
        </w:tc>
        <w:tc>
          <w:tcPr>
            <w:tcW w:w="900" w:type="dxa"/>
            <w:shd w:val="clear" w:color="auto" w:fill="auto"/>
            <w:vAlign w:val="center"/>
          </w:tcPr>
          <w:p w14:paraId="22E445E2" w14:textId="77777777" w:rsidR="001C51D5" w:rsidRPr="000E576A" w:rsidRDefault="001C51D5" w:rsidP="000E576A">
            <w:pPr>
              <w:jc w:val="center"/>
              <w:rPr>
                <w:rFonts w:eastAsia="標楷體"/>
              </w:rPr>
            </w:pPr>
          </w:p>
        </w:tc>
        <w:tc>
          <w:tcPr>
            <w:tcW w:w="900" w:type="dxa"/>
            <w:shd w:val="clear" w:color="auto" w:fill="auto"/>
            <w:vAlign w:val="center"/>
          </w:tcPr>
          <w:p w14:paraId="2A59AFB1" w14:textId="77777777" w:rsidR="001C51D5" w:rsidRPr="000E576A" w:rsidRDefault="001C51D5" w:rsidP="000E576A">
            <w:pPr>
              <w:jc w:val="center"/>
              <w:rPr>
                <w:rFonts w:eastAsia="標楷體"/>
              </w:rPr>
            </w:pPr>
          </w:p>
        </w:tc>
      </w:tr>
      <w:tr w:rsidR="00361593" w:rsidRPr="000E576A" w14:paraId="32097FBE" w14:textId="77777777" w:rsidTr="00274410">
        <w:trPr>
          <w:trHeight w:val="414"/>
        </w:trPr>
        <w:tc>
          <w:tcPr>
            <w:tcW w:w="1804" w:type="dxa"/>
            <w:vMerge/>
            <w:shd w:val="clear" w:color="auto" w:fill="auto"/>
            <w:vAlign w:val="center"/>
          </w:tcPr>
          <w:p w14:paraId="5D8B9EBF" w14:textId="77777777" w:rsidR="00361593" w:rsidRPr="000E576A" w:rsidRDefault="00361593" w:rsidP="000E576A">
            <w:pPr>
              <w:jc w:val="center"/>
              <w:rPr>
                <w:rFonts w:eastAsia="標楷體" w:hAnsi="標楷體"/>
                <w:b/>
              </w:rPr>
            </w:pPr>
          </w:p>
        </w:tc>
        <w:tc>
          <w:tcPr>
            <w:tcW w:w="7196" w:type="dxa"/>
            <w:shd w:val="clear" w:color="auto" w:fill="auto"/>
            <w:vAlign w:val="center"/>
          </w:tcPr>
          <w:p w14:paraId="5055E96B" w14:textId="48DDF9D8" w:rsidR="00361593" w:rsidRPr="00361593" w:rsidRDefault="00361593" w:rsidP="00F91E04">
            <w:pPr>
              <w:jc w:val="both"/>
              <w:rPr>
                <w:rFonts w:eastAsia="標楷體" w:hAnsi="標楷體"/>
              </w:rPr>
            </w:pPr>
            <w:r w:rsidRPr="00361593">
              <w:rPr>
                <w:rFonts w:eastAsia="標楷體" w:hAnsi="標楷體" w:hint="eastAsia"/>
              </w:rPr>
              <w:t>復華奧林匹克全球優勢組合基金</w:t>
            </w:r>
            <w:r w:rsidRPr="000E576A">
              <w:rPr>
                <w:rFonts w:eastAsia="標楷體" w:hAnsi="標楷體" w:hint="eastAsia"/>
              </w:rPr>
              <w:t>需於基金名稱後方（含圖表）</w:t>
            </w:r>
            <w:r w:rsidRPr="000E576A">
              <w:rPr>
                <w:rFonts w:eastAsia="標楷體" w:hAnsi="標楷體" w:hint="eastAsia"/>
                <w:b/>
              </w:rPr>
              <w:t>每次</w:t>
            </w:r>
            <w:r w:rsidRPr="000E576A">
              <w:rPr>
                <w:rFonts w:eastAsia="標楷體" w:hAnsi="標楷體" w:hint="eastAsia"/>
              </w:rPr>
              <w:t>加註「（</w:t>
            </w:r>
            <w:r w:rsidRPr="00361593">
              <w:rPr>
                <w:rFonts w:eastAsia="標楷體" w:hAnsi="標楷體" w:hint="eastAsia"/>
              </w:rPr>
              <w:t>本基金有相當比重投資於持有非投資等級高風險債券之基金且基金之配息來源可能為本金</w:t>
            </w:r>
            <w:r w:rsidRPr="000E576A">
              <w:rPr>
                <w:rFonts w:eastAsia="標楷體" w:hAnsi="標楷體" w:hint="eastAsia"/>
              </w:rPr>
              <w:t>）」（</w:t>
            </w:r>
            <w:r w:rsidRPr="000E576A">
              <w:rPr>
                <w:rFonts w:eastAsia="標楷體" w:hAnsi="標楷體" w:hint="eastAsia"/>
                <w:b/>
              </w:rPr>
              <w:t>粗體或顯著顏色及相同大小字體</w:t>
            </w:r>
            <w:r w:rsidRPr="000E576A">
              <w:rPr>
                <w:rFonts w:eastAsia="標楷體" w:hAnsi="標楷體" w:hint="eastAsia"/>
              </w:rPr>
              <w:t>）</w:t>
            </w:r>
          </w:p>
        </w:tc>
        <w:tc>
          <w:tcPr>
            <w:tcW w:w="900" w:type="dxa"/>
            <w:shd w:val="clear" w:color="auto" w:fill="auto"/>
            <w:vAlign w:val="center"/>
          </w:tcPr>
          <w:p w14:paraId="0AE88B29" w14:textId="77777777" w:rsidR="00361593" w:rsidRPr="000E576A" w:rsidRDefault="00361593" w:rsidP="000E576A">
            <w:pPr>
              <w:jc w:val="center"/>
              <w:rPr>
                <w:rFonts w:eastAsia="標楷體"/>
              </w:rPr>
            </w:pPr>
          </w:p>
        </w:tc>
        <w:tc>
          <w:tcPr>
            <w:tcW w:w="900" w:type="dxa"/>
            <w:shd w:val="clear" w:color="auto" w:fill="auto"/>
            <w:vAlign w:val="center"/>
          </w:tcPr>
          <w:p w14:paraId="162F5CD8" w14:textId="77777777" w:rsidR="00361593" w:rsidRPr="000E576A" w:rsidRDefault="00361593" w:rsidP="000E576A">
            <w:pPr>
              <w:jc w:val="center"/>
              <w:rPr>
                <w:rFonts w:eastAsia="標楷體"/>
              </w:rPr>
            </w:pPr>
          </w:p>
        </w:tc>
      </w:tr>
      <w:tr w:rsidR="00711F50" w:rsidRPr="000E576A" w14:paraId="29B56544" w14:textId="77777777" w:rsidTr="00274410">
        <w:trPr>
          <w:trHeight w:val="414"/>
        </w:trPr>
        <w:tc>
          <w:tcPr>
            <w:tcW w:w="1804" w:type="dxa"/>
            <w:vMerge/>
            <w:shd w:val="clear" w:color="auto" w:fill="auto"/>
            <w:vAlign w:val="center"/>
          </w:tcPr>
          <w:p w14:paraId="4A2D6517" w14:textId="77777777" w:rsidR="00711F50" w:rsidRPr="000E576A" w:rsidRDefault="00711F50" w:rsidP="000E576A">
            <w:pPr>
              <w:jc w:val="center"/>
              <w:rPr>
                <w:rFonts w:eastAsia="標楷體" w:hAnsi="標楷體"/>
                <w:b/>
              </w:rPr>
            </w:pPr>
          </w:p>
        </w:tc>
        <w:tc>
          <w:tcPr>
            <w:tcW w:w="7196" w:type="dxa"/>
            <w:shd w:val="clear" w:color="auto" w:fill="auto"/>
            <w:vAlign w:val="center"/>
          </w:tcPr>
          <w:p w14:paraId="4A8BFA1F" w14:textId="25E7E0CE" w:rsidR="00711F50" w:rsidRPr="000E576A" w:rsidRDefault="00711F50" w:rsidP="00F91E04">
            <w:pPr>
              <w:jc w:val="both"/>
              <w:rPr>
                <w:rFonts w:ascii="標楷體" w:eastAsia="標楷體" w:hAnsi="標楷體"/>
              </w:rPr>
            </w:pPr>
            <w:r>
              <w:rPr>
                <w:rFonts w:eastAsia="標楷體" w:hAnsi="標楷體" w:hint="eastAsia"/>
              </w:rPr>
              <w:t>復華全球平衡基金</w:t>
            </w:r>
            <w:r w:rsidRPr="000E576A">
              <w:rPr>
                <w:rFonts w:eastAsia="標楷體" w:hAnsi="標楷體" w:hint="eastAsia"/>
              </w:rPr>
              <w:t>、</w:t>
            </w:r>
            <w:r w:rsidRPr="00485C8D">
              <w:rPr>
                <w:rFonts w:eastAsia="標楷體" w:hAnsi="標楷體" w:hint="eastAsia"/>
              </w:rPr>
              <w:t>復華亞太平衡基金</w:t>
            </w:r>
            <w:r w:rsidR="00F526A1">
              <w:rPr>
                <w:rFonts w:eastAsia="標楷體" w:hAnsi="標楷體" w:hint="eastAsia"/>
              </w:rPr>
              <w:t>及</w:t>
            </w:r>
            <w:r w:rsidRPr="00485C8D">
              <w:rPr>
                <w:rFonts w:eastAsia="標楷體" w:hAnsi="標楷體" w:hint="eastAsia"/>
              </w:rPr>
              <w:t>復華新興市場短期收益基金</w:t>
            </w:r>
            <w:r w:rsidRPr="000E576A">
              <w:rPr>
                <w:rFonts w:eastAsia="標楷體" w:hAnsi="標楷體" w:hint="eastAsia"/>
              </w:rPr>
              <w:t>需於</w:t>
            </w:r>
            <w:r w:rsidRPr="00DB2AEB">
              <w:rPr>
                <w:rFonts w:eastAsia="標楷體" w:hAnsi="標楷體" w:hint="eastAsia"/>
              </w:rPr>
              <w:t>基金</w:t>
            </w:r>
            <w:r w:rsidRPr="000E576A">
              <w:rPr>
                <w:rFonts w:eastAsia="標楷體" w:hAnsi="標楷體" w:hint="eastAsia"/>
              </w:rPr>
              <w:t>名稱後方（含圖表）</w:t>
            </w:r>
            <w:r w:rsidRPr="000E576A">
              <w:rPr>
                <w:rFonts w:eastAsia="標楷體" w:hAnsi="標楷體" w:hint="eastAsia"/>
                <w:b/>
              </w:rPr>
              <w:t>每次</w:t>
            </w:r>
            <w:r w:rsidRPr="000E576A">
              <w:rPr>
                <w:rFonts w:eastAsia="標楷體" w:hAnsi="標楷體" w:hint="eastAsia"/>
              </w:rPr>
              <w:t>加註「（本基金有相當比重投資於非投資等級之高風險債券）」（</w:t>
            </w:r>
            <w:r w:rsidRPr="000E576A">
              <w:rPr>
                <w:rFonts w:eastAsia="標楷體" w:hAnsi="標楷體" w:hint="eastAsia"/>
                <w:b/>
              </w:rPr>
              <w:t>粗體或顯著顏色及相同大小字體</w:t>
            </w:r>
            <w:r w:rsidRPr="000E576A">
              <w:rPr>
                <w:rFonts w:eastAsia="標楷體" w:hAnsi="標楷體" w:hint="eastAsia"/>
              </w:rPr>
              <w:t>）</w:t>
            </w:r>
          </w:p>
        </w:tc>
        <w:tc>
          <w:tcPr>
            <w:tcW w:w="900" w:type="dxa"/>
            <w:shd w:val="clear" w:color="auto" w:fill="auto"/>
            <w:vAlign w:val="center"/>
          </w:tcPr>
          <w:p w14:paraId="77075E23" w14:textId="77777777" w:rsidR="00711F50" w:rsidRPr="000E576A" w:rsidRDefault="00711F50" w:rsidP="000E576A">
            <w:pPr>
              <w:jc w:val="center"/>
              <w:rPr>
                <w:rFonts w:eastAsia="標楷體"/>
              </w:rPr>
            </w:pPr>
          </w:p>
        </w:tc>
        <w:tc>
          <w:tcPr>
            <w:tcW w:w="900" w:type="dxa"/>
            <w:shd w:val="clear" w:color="auto" w:fill="auto"/>
            <w:vAlign w:val="center"/>
          </w:tcPr>
          <w:p w14:paraId="70B34D9D" w14:textId="77777777" w:rsidR="00711F50" w:rsidRPr="000E576A" w:rsidRDefault="00711F50" w:rsidP="000E576A">
            <w:pPr>
              <w:jc w:val="center"/>
              <w:rPr>
                <w:rFonts w:eastAsia="標楷體"/>
              </w:rPr>
            </w:pPr>
          </w:p>
        </w:tc>
      </w:tr>
      <w:tr w:rsidR="00711F50" w:rsidRPr="000E576A" w14:paraId="03AD6D20" w14:textId="77777777" w:rsidTr="000F38BF">
        <w:trPr>
          <w:trHeight w:val="416"/>
        </w:trPr>
        <w:tc>
          <w:tcPr>
            <w:tcW w:w="1804" w:type="dxa"/>
            <w:vMerge/>
            <w:shd w:val="clear" w:color="auto" w:fill="auto"/>
            <w:vAlign w:val="center"/>
          </w:tcPr>
          <w:p w14:paraId="25A72982" w14:textId="77777777" w:rsidR="00711F50" w:rsidRPr="000E576A" w:rsidRDefault="00711F50" w:rsidP="000E576A">
            <w:pPr>
              <w:jc w:val="center"/>
              <w:rPr>
                <w:rFonts w:eastAsia="標楷體" w:hAnsi="標楷體"/>
                <w:b/>
              </w:rPr>
            </w:pPr>
          </w:p>
        </w:tc>
        <w:tc>
          <w:tcPr>
            <w:tcW w:w="7196" w:type="dxa"/>
            <w:shd w:val="clear" w:color="auto" w:fill="auto"/>
            <w:vAlign w:val="center"/>
          </w:tcPr>
          <w:p w14:paraId="18F01940" w14:textId="79A57715" w:rsidR="00711F50" w:rsidRPr="000E576A" w:rsidRDefault="00711F50" w:rsidP="00EB240C">
            <w:pPr>
              <w:jc w:val="both"/>
              <w:rPr>
                <w:rFonts w:eastAsia="標楷體" w:hAnsi="標楷體"/>
              </w:rPr>
            </w:pPr>
            <w:r w:rsidRPr="000E576A">
              <w:rPr>
                <w:rFonts w:ascii="標楷體" w:eastAsia="標楷體" w:hAnsi="標楷體" w:hint="eastAsia"/>
              </w:rPr>
              <w:t>復華</w:t>
            </w:r>
            <w:r>
              <w:rPr>
                <w:rFonts w:ascii="標楷體" w:eastAsia="標楷體" w:hAnsi="標楷體" w:hint="eastAsia"/>
              </w:rPr>
              <w:t>中國新經濟平衡基金</w:t>
            </w:r>
            <w:r>
              <w:rPr>
                <w:rFonts w:eastAsia="標楷體" w:hAnsi="標楷體" w:hint="eastAsia"/>
              </w:rPr>
              <w:t>、復華十年到期新興市場債券基金</w:t>
            </w:r>
            <w:r w:rsidR="00085FE5">
              <w:rPr>
                <w:rFonts w:eastAsia="標楷體" w:hAnsi="標楷體" w:hint="eastAsia"/>
              </w:rPr>
              <w:t>及</w:t>
            </w:r>
            <w:r w:rsidRPr="00D8419F">
              <w:rPr>
                <w:rFonts w:eastAsia="標楷體" w:hAnsi="標楷體" w:hint="eastAsia"/>
              </w:rPr>
              <w:t>復華</w:t>
            </w:r>
            <w:r>
              <w:rPr>
                <w:rFonts w:eastAsia="標楷體" w:hAnsi="標楷體" w:hint="eastAsia"/>
              </w:rPr>
              <w:lastRenderedPageBreak/>
              <w:t>十</w:t>
            </w:r>
            <w:r w:rsidRPr="00D8419F">
              <w:rPr>
                <w:rFonts w:eastAsia="標楷體" w:hAnsi="標楷體" w:hint="eastAsia"/>
              </w:rPr>
              <w:t>年到期</w:t>
            </w:r>
            <w:r>
              <w:rPr>
                <w:rFonts w:eastAsia="標楷體" w:hAnsi="標楷體" w:hint="eastAsia"/>
              </w:rPr>
              <w:t>精</w:t>
            </w:r>
            <w:r w:rsidRPr="00D8419F">
              <w:rPr>
                <w:rFonts w:eastAsia="標楷體" w:hAnsi="標楷體" w:hint="eastAsia"/>
              </w:rPr>
              <w:t>選新興市場債券基金</w:t>
            </w:r>
            <w:r w:rsidRPr="000E576A">
              <w:rPr>
                <w:rFonts w:eastAsia="標楷體" w:hAnsi="標楷體" w:hint="eastAsia"/>
              </w:rPr>
              <w:t>需於基金名稱後方（含圖表）</w:t>
            </w:r>
            <w:r w:rsidRPr="000E576A">
              <w:rPr>
                <w:rFonts w:eastAsia="標楷體" w:hAnsi="標楷體" w:hint="eastAsia"/>
                <w:b/>
              </w:rPr>
              <w:t>每次</w:t>
            </w:r>
            <w:r w:rsidRPr="000E576A">
              <w:rPr>
                <w:rFonts w:eastAsia="標楷體" w:hAnsi="標楷體" w:hint="eastAsia"/>
              </w:rPr>
              <w:t>加註「（本基金有相當比重投資於非投資等級之高風險債券且基金之配息來源可能為本金）</w:t>
            </w:r>
            <w:r w:rsidRPr="000E576A">
              <w:rPr>
                <w:rFonts w:ascii="標楷體" w:eastAsia="標楷體" w:hAnsi="標楷體" w:hint="eastAsia"/>
              </w:rPr>
              <w:t>」（</w:t>
            </w:r>
            <w:r w:rsidRPr="000E576A">
              <w:rPr>
                <w:rFonts w:ascii="標楷體" w:eastAsia="標楷體" w:hAnsi="標楷體" w:hint="eastAsia"/>
                <w:b/>
              </w:rPr>
              <w:t>粗體或顯著顏色及相同大小字體</w:t>
            </w:r>
            <w:r w:rsidRPr="000E576A">
              <w:rPr>
                <w:rFonts w:ascii="標楷體" w:eastAsia="標楷體" w:hAnsi="標楷體" w:hint="eastAsia"/>
              </w:rPr>
              <w:t>）</w:t>
            </w:r>
          </w:p>
        </w:tc>
        <w:tc>
          <w:tcPr>
            <w:tcW w:w="900" w:type="dxa"/>
            <w:shd w:val="clear" w:color="auto" w:fill="auto"/>
            <w:vAlign w:val="center"/>
          </w:tcPr>
          <w:p w14:paraId="4E05687E" w14:textId="77777777" w:rsidR="00711F50" w:rsidRPr="000E576A" w:rsidRDefault="00711F50" w:rsidP="000E576A">
            <w:pPr>
              <w:jc w:val="center"/>
              <w:rPr>
                <w:rFonts w:eastAsia="標楷體"/>
              </w:rPr>
            </w:pPr>
          </w:p>
        </w:tc>
        <w:tc>
          <w:tcPr>
            <w:tcW w:w="900" w:type="dxa"/>
            <w:shd w:val="clear" w:color="auto" w:fill="auto"/>
            <w:vAlign w:val="center"/>
          </w:tcPr>
          <w:p w14:paraId="4086851C" w14:textId="77777777" w:rsidR="00711F50" w:rsidRPr="000E576A" w:rsidRDefault="00711F50" w:rsidP="000E576A">
            <w:pPr>
              <w:jc w:val="center"/>
              <w:rPr>
                <w:rFonts w:eastAsia="標楷體"/>
              </w:rPr>
            </w:pPr>
          </w:p>
        </w:tc>
      </w:tr>
      <w:tr w:rsidR="00711F50" w:rsidRPr="000E576A" w14:paraId="5E1575D1" w14:textId="77777777" w:rsidTr="000E576A">
        <w:trPr>
          <w:trHeight w:val="1229"/>
        </w:trPr>
        <w:tc>
          <w:tcPr>
            <w:tcW w:w="1804" w:type="dxa"/>
            <w:vMerge/>
            <w:shd w:val="clear" w:color="auto" w:fill="auto"/>
            <w:vAlign w:val="center"/>
          </w:tcPr>
          <w:p w14:paraId="2F4011F5" w14:textId="77777777" w:rsidR="00711F50" w:rsidRPr="000E576A" w:rsidRDefault="00711F50" w:rsidP="000E576A">
            <w:pPr>
              <w:jc w:val="center"/>
              <w:rPr>
                <w:rFonts w:eastAsia="標楷體" w:hAnsi="標楷體"/>
                <w:b/>
              </w:rPr>
            </w:pPr>
          </w:p>
        </w:tc>
        <w:tc>
          <w:tcPr>
            <w:tcW w:w="7196" w:type="dxa"/>
            <w:shd w:val="clear" w:color="auto" w:fill="auto"/>
            <w:vAlign w:val="center"/>
          </w:tcPr>
          <w:p w14:paraId="47FDB9B9" w14:textId="2A1DA7EE" w:rsidR="00711F50" w:rsidRPr="000E576A" w:rsidRDefault="00085FE5" w:rsidP="000E576A">
            <w:pPr>
              <w:jc w:val="both"/>
              <w:rPr>
                <w:rFonts w:eastAsia="標楷體" w:hAnsi="標楷體"/>
              </w:rPr>
            </w:pPr>
            <w:r w:rsidRPr="000E576A">
              <w:rPr>
                <w:rFonts w:ascii="標楷體" w:eastAsia="標楷體" w:hAnsi="標楷體" w:hint="eastAsia"/>
              </w:rPr>
              <w:t>復華新興市場</w:t>
            </w:r>
            <w:r>
              <w:rPr>
                <w:rFonts w:ascii="標楷體" w:eastAsia="標楷體" w:hAnsi="標楷體" w:hint="eastAsia"/>
              </w:rPr>
              <w:t>非投資等級</w:t>
            </w:r>
            <w:r w:rsidRPr="000E576A">
              <w:rPr>
                <w:rFonts w:ascii="標楷體" w:eastAsia="標楷體" w:hAnsi="標楷體" w:hint="eastAsia"/>
              </w:rPr>
              <w:t>債券基金</w:t>
            </w:r>
            <w:r w:rsidR="00ED4E7F">
              <w:rPr>
                <w:rFonts w:ascii="標楷體" w:eastAsia="標楷體" w:hAnsi="標楷體" w:hint="eastAsia"/>
              </w:rPr>
              <w:t>、</w:t>
            </w:r>
            <w:r w:rsidRPr="009030FD">
              <w:rPr>
                <w:rFonts w:ascii="標楷體" w:eastAsia="標楷體" w:hAnsi="標楷體" w:hint="eastAsia"/>
              </w:rPr>
              <w:t>復華美元</w:t>
            </w:r>
            <w:r>
              <w:rPr>
                <w:rFonts w:ascii="標楷體" w:eastAsia="標楷體" w:hAnsi="標楷體" w:hint="eastAsia"/>
              </w:rPr>
              <w:t>非投資等級</w:t>
            </w:r>
            <w:r w:rsidRPr="009030FD">
              <w:rPr>
                <w:rFonts w:ascii="標楷體" w:eastAsia="標楷體" w:hAnsi="標楷體" w:hint="eastAsia"/>
              </w:rPr>
              <w:t>債券指數基金</w:t>
            </w:r>
            <w:r w:rsidR="00ED4E7F">
              <w:rPr>
                <w:rFonts w:ascii="標楷體" w:eastAsia="標楷體" w:hAnsi="標楷體" w:hint="eastAsia"/>
              </w:rPr>
              <w:t>及</w:t>
            </w:r>
            <w:r w:rsidR="00ED4E7F" w:rsidRPr="000E576A">
              <w:rPr>
                <w:rFonts w:eastAsia="標楷體" w:hAnsi="標楷體" w:hint="eastAsia"/>
              </w:rPr>
              <w:t>復華全球資產</w:t>
            </w:r>
            <w:r w:rsidR="00ED4E7F" w:rsidRPr="000E576A">
              <w:rPr>
                <w:rFonts w:ascii="標楷體" w:eastAsia="標楷體" w:hAnsi="標楷體" w:hint="eastAsia"/>
              </w:rPr>
              <w:t>證券化基金</w:t>
            </w:r>
            <w:r w:rsidR="00711F50" w:rsidRPr="000E576A">
              <w:rPr>
                <w:rFonts w:eastAsia="標楷體" w:hAnsi="標楷體" w:hint="eastAsia"/>
              </w:rPr>
              <w:t>需於基金名稱後方（含圖表）</w:t>
            </w:r>
            <w:r w:rsidR="00711F50" w:rsidRPr="000E576A">
              <w:rPr>
                <w:rFonts w:eastAsia="標楷體" w:hAnsi="標楷體" w:hint="eastAsia"/>
                <w:b/>
              </w:rPr>
              <w:t>每次</w:t>
            </w:r>
            <w:r w:rsidR="00711F50" w:rsidRPr="000E576A">
              <w:rPr>
                <w:rFonts w:eastAsia="標楷體" w:hAnsi="標楷體" w:hint="eastAsia"/>
              </w:rPr>
              <w:t>加註「</w:t>
            </w:r>
            <w:r w:rsidR="00711F50" w:rsidRPr="000E576A">
              <w:rPr>
                <w:rFonts w:ascii="標楷體" w:eastAsia="標楷體" w:hAnsi="標楷體"/>
              </w:rPr>
              <w:t>(</w:t>
            </w:r>
            <w:r w:rsidR="00711F50" w:rsidRPr="000E576A">
              <w:rPr>
                <w:rFonts w:ascii="標楷體" w:eastAsia="標楷體" w:hAnsi="標楷體" w:hint="eastAsia"/>
              </w:rPr>
              <w:t>基金之配息來源可能為本金</w:t>
            </w:r>
            <w:r w:rsidR="00711F50" w:rsidRPr="000E576A">
              <w:rPr>
                <w:rFonts w:ascii="標楷體" w:eastAsia="標楷體" w:hAnsi="標楷體"/>
              </w:rPr>
              <w:t>)</w:t>
            </w:r>
            <w:r w:rsidR="00711F50" w:rsidRPr="000E576A">
              <w:rPr>
                <w:rFonts w:ascii="標楷體" w:eastAsia="標楷體" w:hAnsi="標楷體" w:hint="eastAsia"/>
              </w:rPr>
              <w:t>」（</w:t>
            </w:r>
            <w:r w:rsidR="00711F50" w:rsidRPr="000E576A">
              <w:rPr>
                <w:rFonts w:ascii="標楷體" w:eastAsia="標楷體" w:hAnsi="標楷體" w:hint="eastAsia"/>
                <w:b/>
              </w:rPr>
              <w:t>粗體或顯著顏色及相同大小字體</w:t>
            </w:r>
            <w:r w:rsidR="00711F50" w:rsidRPr="000E576A">
              <w:rPr>
                <w:rFonts w:ascii="標楷體" w:eastAsia="標楷體" w:hAnsi="標楷體" w:hint="eastAsia"/>
              </w:rPr>
              <w:t>）</w:t>
            </w:r>
          </w:p>
        </w:tc>
        <w:tc>
          <w:tcPr>
            <w:tcW w:w="900" w:type="dxa"/>
            <w:shd w:val="clear" w:color="auto" w:fill="auto"/>
            <w:vAlign w:val="center"/>
          </w:tcPr>
          <w:p w14:paraId="6BCAC040" w14:textId="77777777" w:rsidR="00711F50" w:rsidRPr="000E576A" w:rsidRDefault="00711F50" w:rsidP="000E576A">
            <w:pPr>
              <w:jc w:val="center"/>
              <w:rPr>
                <w:rFonts w:eastAsia="標楷體"/>
              </w:rPr>
            </w:pPr>
          </w:p>
        </w:tc>
        <w:tc>
          <w:tcPr>
            <w:tcW w:w="900" w:type="dxa"/>
            <w:shd w:val="clear" w:color="auto" w:fill="auto"/>
            <w:vAlign w:val="center"/>
          </w:tcPr>
          <w:p w14:paraId="5C3E537B" w14:textId="77777777" w:rsidR="00711F50" w:rsidRPr="000E576A" w:rsidRDefault="00711F50" w:rsidP="000E576A">
            <w:pPr>
              <w:jc w:val="center"/>
              <w:rPr>
                <w:rFonts w:eastAsia="標楷體"/>
              </w:rPr>
            </w:pPr>
          </w:p>
        </w:tc>
      </w:tr>
      <w:tr w:rsidR="008E0718" w:rsidRPr="000E576A" w14:paraId="6DB7D86C" w14:textId="77777777" w:rsidTr="000E576A">
        <w:trPr>
          <w:trHeight w:val="1229"/>
        </w:trPr>
        <w:tc>
          <w:tcPr>
            <w:tcW w:w="1804" w:type="dxa"/>
            <w:vMerge/>
            <w:shd w:val="clear" w:color="auto" w:fill="auto"/>
            <w:vAlign w:val="center"/>
          </w:tcPr>
          <w:p w14:paraId="1B815ACD" w14:textId="77777777" w:rsidR="008E0718" w:rsidRPr="000E576A" w:rsidRDefault="008E0718" w:rsidP="000E576A">
            <w:pPr>
              <w:jc w:val="center"/>
              <w:rPr>
                <w:rFonts w:eastAsia="標楷體" w:hAnsi="標楷體"/>
                <w:b/>
              </w:rPr>
            </w:pPr>
          </w:p>
        </w:tc>
        <w:tc>
          <w:tcPr>
            <w:tcW w:w="7196" w:type="dxa"/>
            <w:shd w:val="clear" w:color="auto" w:fill="auto"/>
            <w:vAlign w:val="center"/>
          </w:tcPr>
          <w:p w14:paraId="4C853B2C" w14:textId="4CA1A98B" w:rsidR="008E0718" w:rsidRPr="008E0718" w:rsidRDefault="008E0718" w:rsidP="000E576A">
            <w:pPr>
              <w:jc w:val="both"/>
              <w:rPr>
                <w:rFonts w:ascii="標楷體" w:eastAsia="標楷體" w:hAnsi="標楷體"/>
              </w:rPr>
            </w:pPr>
            <w:r w:rsidRPr="00A32DB0">
              <w:rPr>
                <w:rFonts w:ascii="標楷體" w:eastAsia="標楷體" w:hAnsi="標楷體" w:hint="eastAsia"/>
              </w:rPr>
              <w:t>復華南非幣短期收益基金</w:t>
            </w:r>
            <w:r w:rsidR="00564A9E">
              <w:rPr>
                <w:rFonts w:ascii="標楷體" w:eastAsia="標楷體" w:hAnsi="標楷體" w:hint="eastAsia"/>
              </w:rPr>
              <w:t>及</w:t>
            </w:r>
            <w:r w:rsidRPr="00A32DB0">
              <w:rPr>
                <w:rFonts w:ascii="標楷體" w:eastAsia="標楷體" w:hAnsi="標楷體" w:hint="eastAsia"/>
              </w:rPr>
              <w:t>復華南非幣長期收益基金</w:t>
            </w:r>
            <w:r w:rsidRPr="00A32DB0">
              <w:rPr>
                <w:rFonts w:eastAsia="標楷體" w:hAnsi="標楷體" w:hint="eastAsia"/>
              </w:rPr>
              <w:t>需於基金名稱後方（含圖表）</w:t>
            </w:r>
            <w:r w:rsidRPr="00A32DB0">
              <w:rPr>
                <w:rFonts w:eastAsia="標楷體" w:hAnsi="標楷體" w:hint="eastAsia"/>
                <w:b/>
              </w:rPr>
              <w:t>每次</w:t>
            </w:r>
            <w:r w:rsidRPr="00A32DB0">
              <w:rPr>
                <w:rFonts w:eastAsia="標楷體" w:hAnsi="標楷體" w:hint="eastAsia"/>
              </w:rPr>
              <w:t>加註「</w:t>
            </w:r>
            <w:r w:rsidRPr="00A32DB0">
              <w:rPr>
                <w:rFonts w:ascii="標楷體" w:eastAsia="標楷體" w:hAnsi="標楷體"/>
              </w:rPr>
              <w:t>(</w:t>
            </w:r>
            <w:r w:rsidRPr="00A32DB0">
              <w:rPr>
                <w:rFonts w:ascii="標楷體" w:eastAsia="標楷體" w:hAnsi="標楷體" w:hint="eastAsia"/>
              </w:rPr>
              <w:t>本基金有一定比重得投資於非投資等級之高風險債券且基金之配息來源可能為本金</w:t>
            </w:r>
            <w:r w:rsidRPr="00A32DB0">
              <w:rPr>
                <w:rFonts w:ascii="標楷體" w:eastAsia="標楷體" w:hAnsi="標楷體"/>
              </w:rPr>
              <w:t>)</w:t>
            </w:r>
            <w:r w:rsidRPr="00A32DB0">
              <w:rPr>
                <w:rFonts w:ascii="標楷體" w:eastAsia="標楷體" w:hAnsi="標楷體" w:hint="eastAsia"/>
              </w:rPr>
              <w:t>」（</w:t>
            </w:r>
            <w:r w:rsidRPr="00A32DB0">
              <w:rPr>
                <w:rFonts w:ascii="標楷體" w:eastAsia="標楷體" w:hAnsi="標楷體" w:hint="eastAsia"/>
                <w:b/>
              </w:rPr>
              <w:t>粗體或顯著顏色及相同大小字體</w:t>
            </w:r>
            <w:r w:rsidRPr="00A32DB0">
              <w:rPr>
                <w:rFonts w:ascii="標楷體" w:eastAsia="標楷體" w:hAnsi="標楷體" w:hint="eastAsia"/>
              </w:rPr>
              <w:t>）</w:t>
            </w:r>
          </w:p>
        </w:tc>
        <w:tc>
          <w:tcPr>
            <w:tcW w:w="900" w:type="dxa"/>
            <w:shd w:val="clear" w:color="auto" w:fill="auto"/>
            <w:vAlign w:val="center"/>
          </w:tcPr>
          <w:p w14:paraId="2E3BD283" w14:textId="77777777" w:rsidR="008E0718" w:rsidRPr="000E576A" w:rsidRDefault="008E0718" w:rsidP="000E576A">
            <w:pPr>
              <w:jc w:val="center"/>
              <w:rPr>
                <w:rFonts w:eastAsia="標楷體"/>
              </w:rPr>
            </w:pPr>
          </w:p>
        </w:tc>
        <w:tc>
          <w:tcPr>
            <w:tcW w:w="900" w:type="dxa"/>
            <w:shd w:val="clear" w:color="auto" w:fill="auto"/>
            <w:vAlign w:val="center"/>
          </w:tcPr>
          <w:p w14:paraId="4807C906" w14:textId="77777777" w:rsidR="008E0718" w:rsidRPr="000E576A" w:rsidRDefault="008E0718" w:rsidP="000E576A">
            <w:pPr>
              <w:jc w:val="center"/>
              <w:rPr>
                <w:rFonts w:eastAsia="標楷體"/>
              </w:rPr>
            </w:pPr>
          </w:p>
        </w:tc>
      </w:tr>
      <w:tr w:rsidR="00246C68" w:rsidRPr="000E576A" w14:paraId="4B3238B4" w14:textId="77777777" w:rsidTr="000E576A">
        <w:trPr>
          <w:trHeight w:val="1229"/>
        </w:trPr>
        <w:tc>
          <w:tcPr>
            <w:tcW w:w="1804" w:type="dxa"/>
            <w:vMerge/>
            <w:shd w:val="clear" w:color="auto" w:fill="auto"/>
            <w:vAlign w:val="center"/>
          </w:tcPr>
          <w:p w14:paraId="1927274E" w14:textId="77777777" w:rsidR="00246C68" w:rsidRPr="000E576A" w:rsidRDefault="00246C68" w:rsidP="000E576A">
            <w:pPr>
              <w:jc w:val="center"/>
              <w:rPr>
                <w:rFonts w:eastAsia="標楷體" w:hAnsi="標楷體"/>
                <w:b/>
              </w:rPr>
            </w:pPr>
          </w:p>
        </w:tc>
        <w:tc>
          <w:tcPr>
            <w:tcW w:w="7196" w:type="dxa"/>
            <w:shd w:val="clear" w:color="auto" w:fill="auto"/>
            <w:vAlign w:val="center"/>
          </w:tcPr>
          <w:p w14:paraId="0E1B8FF0" w14:textId="0F44F43A" w:rsidR="00246C68" w:rsidRPr="00A32DB0" w:rsidRDefault="00246C68" w:rsidP="000E576A">
            <w:pPr>
              <w:jc w:val="both"/>
              <w:rPr>
                <w:rFonts w:ascii="標楷體" w:eastAsia="標楷體" w:hAnsi="標楷體"/>
              </w:rPr>
            </w:pPr>
            <w:r w:rsidRPr="00246C68">
              <w:rPr>
                <w:rFonts w:ascii="標楷體" w:eastAsia="標楷體" w:hAnsi="標楷體" w:hint="eastAsia"/>
              </w:rPr>
              <w:t>復華全球金融債券入息主動式ETF基金需於基金名稱後方（含圖表）</w:t>
            </w:r>
            <w:r w:rsidRPr="002A7CF9">
              <w:rPr>
                <w:rFonts w:ascii="標楷體" w:eastAsia="標楷體" w:hAnsi="標楷體" w:hint="eastAsia"/>
                <w:b/>
                <w:bCs/>
              </w:rPr>
              <w:t>每次</w:t>
            </w:r>
            <w:r w:rsidRPr="00246C68">
              <w:rPr>
                <w:rFonts w:ascii="標楷體" w:eastAsia="標楷體" w:hAnsi="標楷體" w:hint="eastAsia"/>
              </w:rPr>
              <w:t>加註「(本基金有一定比重得投資於非投資等級之高風險債券且本基金並無保證收益及配息)」</w:t>
            </w:r>
            <w:r w:rsidRPr="002A7CF9">
              <w:rPr>
                <w:rFonts w:ascii="標楷體" w:eastAsia="標楷體" w:hAnsi="標楷體" w:hint="eastAsia"/>
                <w:b/>
                <w:bCs/>
              </w:rPr>
              <w:t>（粗體或顯著顏色及相同大小字體）</w:t>
            </w:r>
          </w:p>
        </w:tc>
        <w:tc>
          <w:tcPr>
            <w:tcW w:w="900" w:type="dxa"/>
            <w:shd w:val="clear" w:color="auto" w:fill="auto"/>
            <w:vAlign w:val="center"/>
          </w:tcPr>
          <w:p w14:paraId="526DB14B" w14:textId="77777777" w:rsidR="00246C68" w:rsidRPr="000E576A" w:rsidRDefault="00246C68" w:rsidP="000E576A">
            <w:pPr>
              <w:jc w:val="center"/>
              <w:rPr>
                <w:rFonts w:eastAsia="標楷體"/>
              </w:rPr>
            </w:pPr>
          </w:p>
        </w:tc>
        <w:tc>
          <w:tcPr>
            <w:tcW w:w="900" w:type="dxa"/>
            <w:shd w:val="clear" w:color="auto" w:fill="auto"/>
            <w:vAlign w:val="center"/>
          </w:tcPr>
          <w:p w14:paraId="5537728C" w14:textId="77777777" w:rsidR="00246C68" w:rsidRPr="000E576A" w:rsidRDefault="00246C68" w:rsidP="000E576A">
            <w:pPr>
              <w:jc w:val="center"/>
              <w:rPr>
                <w:rFonts w:eastAsia="標楷體"/>
              </w:rPr>
            </w:pPr>
          </w:p>
        </w:tc>
      </w:tr>
      <w:tr w:rsidR="00ED4E7F" w:rsidRPr="000E576A" w14:paraId="68C7B399" w14:textId="77777777" w:rsidTr="00432C73">
        <w:trPr>
          <w:trHeight w:val="3240"/>
        </w:trPr>
        <w:tc>
          <w:tcPr>
            <w:tcW w:w="1804" w:type="dxa"/>
            <w:vMerge/>
            <w:shd w:val="clear" w:color="auto" w:fill="auto"/>
            <w:vAlign w:val="center"/>
          </w:tcPr>
          <w:p w14:paraId="71D45817" w14:textId="77777777" w:rsidR="00ED4E7F" w:rsidRPr="000E576A" w:rsidRDefault="00ED4E7F" w:rsidP="000E576A">
            <w:pPr>
              <w:jc w:val="center"/>
              <w:rPr>
                <w:rFonts w:eastAsia="標楷體" w:hAnsi="標楷體"/>
                <w:b/>
              </w:rPr>
            </w:pPr>
          </w:p>
        </w:tc>
        <w:tc>
          <w:tcPr>
            <w:tcW w:w="7196" w:type="dxa"/>
            <w:shd w:val="clear" w:color="auto" w:fill="auto"/>
            <w:vAlign w:val="center"/>
          </w:tcPr>
          <w:p w14:paraId="7A4468D5" w14:textId="69A9642B" w:rsidR="00ED4E7F" w:rsidRPr="005224A1" w:rsidRDefault="00ED4E7F">
            <w:pPr>
              <w:jc w:val="both"/>
              <w:rPr>
                <w:rFonts w:eastAsia="標楷體" w:hAnsi="標楷體"/>
              </w:rPr>
            </w:pPr>
            <w:r w:rsidRPr="00F836C2">
              <w:rPr>
                <w:rFonts w:eastAsia="標楷體" w:hAnsi="標楷體" w:hint="eastAsia"/>
              </w:rPr>
              <w:t>復華</w:t>
            </w:r>
            <w:r w:rsidRPr="00F836C2">
              <w:rPr>
                <w:rFonts w:eastAsia="標楷體" w:hAnsi="標楷體" w:hint="eastAsia"/>
              </w:rPr>
              <w:t>1</w:t>
            </w:r>
            <w:r w:rsidRPr="00F836C2">
              <w:rPr>
                <w:rFonts w:eastAsia="標楷體" w:hAnsi="標楷體" w:hint="eastAsia"/>
              </w:rPr>
              <w:t>至</w:t>
            </w:r>
            <w:r w:rsidRPr="00F836C2">
              <w:rPr>
                <w:rFonts w:eastAsia="標楷體" w:hAnsi="標楷體" w:hint="eastAsia"/>
              </w:rPr>
              <w:t>5</w:t>
            </w:r>
            <w:r w:rsidRPr="00F836C2">
              <w:rPr>
                <w:rFonts w:eastAsia="標楷體" w:hAnsi="標楷體" w:hint="eastAsia"/>
              </w:rPr>
              <w:t>年期非投資等級債券基金</w:t>
            </w:r>
            <w:r>
              <w:rPr>
                <w:rFonts w:eastAsia="標楷體" w:hAnsi="標楷體" w:hint="eastAsia"/>
              </w:rPr>
              <w:t>、</w:t>
            </w:r>
            <w:r w:rsidRPr="00F836C2">
              <w:rPr>
                <w:rFonts w:eastAsia="標楷體" w:hAnsi="標楷體" w:hint="eastAsia"/>
              </w:rPr>
              <w:t>復華新興市場</w:t>
            </w:r>
            <w:r w:rsidRPr="00F836C2">
              <w:rPr>
                <w:rFonts w:eastAsia="標楷體" w:hAnsi="標楷體" w:hint="eastAsia"/>
              </w:rPr>
              <w:t>10</w:t>
            </w:r>
            <w:r w:rsidRPr="00F836C2">
              <w:rPr>
                <w:rFonts w:eastAsia="標楷體" w:hAnsi="標楷體" w:hint="eastAsia"/>
              </w:rPr>
              <w:t>年期以上債券基金</w:t>
            </w:r>
            <w:r>
              <w:rPr>
                <w:rFonts w:eastAsia="標楷體" w:hAnsi="標楷體" w:hint="eastAsia"/>
              </w:rPr>
              <w:t>、</w:t>
            </w:r>
            <w:r w:rsidRPr="00F836C2">
              <w:rPr>
                <w:rFonts w:eastAsia="標楷體" w:hAnsi="標楷體" w:hint="eastAsia"/>
              </w:rPr>
              <w:t>復華富時不動產證券化基金</w:t>
            </w:r>
            <w:r>
              <w:rPr>
                <w:rFonts w:eastAsia="標楷體" w:hAnsi="標楷體" w:hint="eastAsia"/>
              </w:rPr>
              <w:t>、</w:t>
            </w:r>
            <w:r w:rsidRPr="00F836C2">
              <w:rPr>
                <w:rFonts w:eastAsia="標楷體" w:hAnsi="標楷體" w:hint="eastAsia"/>
              </w:rPr>
              <w:t>復華</w:t>
            </w:r>
            <w:r w:rsidRPr="00F836C2">
              <w:rPr>
                <w:rFonts w:eastAsia="標楷體" w:hAnsi="標楷體" w:hint="eastAsia"/>
              </w:rPr>
              <w:t>15</w:t>
            </w:r>
            <w:r w:rsidRPr="00F836C2">
              <w:rPr>
                <w:rFonts w:eastAsia="標楷體" w:hAnsi="標楷體" w:hint="eastAsia"/>
              </w:rPr>
              <w:t>年期以上能源業債券</w:t>
            </w:r>
            <w:r w:rsidRPr="00F836C2">
              <w:rPr>
                <w:rFonts w:eastAsia="標楷體" w:hAnsi="標楷體" w:hint="eastAsia"/>
              </w:rPr>
              <w:t>ETF</w:t>
            </w:r>
            <w:r>
              <w:rPr>
                <w:rFonts w:eastAsia="標楷體" w:hAnsi="標楷體" w:hint="eastAsia"/>
              </w:rPr>
              <w:t>基金、</w:t>
            </w:r>
            <w:r w:rsidRPr="00F836C2">
              <w:rPr>
                <w:rFonts w:eastAsia="標楷體" w:hAnsi="標楷體" w:hint="eastAsia"/>
              </w:rPr>
              <w:t>復華</w:t>
            </w:r>
            <w:r w:rsidRPr="00F836C2">
              <w:rPr>
                <w:rFonts w:eastAsia="標楷體" w:hAnsi="標楷體" w:hint="eastAsia"/>
              </w:rPr>
              <w:t>15</w:t>
            </w:r>
            <w:r w:rsidRPr="00F836C2">
              <w:rPr>
                <w:rFonts w:eastAsia="標楷體" w:hAnsi="標楷體" w:hint="eastAsia"/>
              </w:rPr>
              <w:t>年期以上製藥業債券</w:t>
            </w:r>
            <w:r w:rsidRPr="00F836C2">
              <w:rPr>
                <w:rFonts w:eastAsia="標楷體" w:hAnsi="標楷體" w:hint="eastAsia"/>
              </w:rPr>
              <w:t>ETF</w:t>
            </w:r>
            <w:r w:rsidRPr="00F836C2">
              <w:rPr>
                <w:rFonts w:eastAsia="標楷體" w:hAnsi="標楷體" w:hint="eastAsia"/>
              </w:rPr>
              <w:t>基金</w:t>
            </w:r>
            <w:r>
              <w:rPr>
                <w:rFonts w:eastAsia="標楷體" w:hAnsi="標楷體" w:hint="eastAsia"/>
              </w:rPr>
              <w:t>、</w:t>
            </w:r>
            <w:r w:rsidRPr="00F836C2">
              <w:rPr>
                <w:rFonts w:eastAsia="標楷體" w:hAnsi="標楷體" w:hint="eastAsia"/>
              </w:rPr>
              <w:t>復華新興市場企業債券</w:t>
            </w:r>
            <w:r w:rsidRPr="00F836C2">
              <w:rPr>
                <w:rFonts w:eastAsia="標楷體" w:hAnsi="標楷體" w:hint="eastAsia"/>
              </w:rPr>
              <w:t>ETF</w:t>
            </w:r>
            <w:r w:rsidRPr="00F836C2">
              <w:rPr>
                <w:rFonts w:eastAsia="標楷體" w:hAnsi="標楷體" w:hint="eastAsia"/>
              </w:rPr>
              <w:t>基金</w:t>
            </w:r>
            <w:r>
              <w:rPr>
                <w:rFonts w:eastAsia="標楷體" w:hAnsi="標楷體" w:hint="eastAsia"/>
              </w:rPr>
              <w:t>、</w:t>
            </w:r>
            <w:r w:rsidRPr="00120074">
              <w:rPr>
                <w:rFonts w:eastAsia="標楷體" w:hAnsi="標楷體" w:hint="eastAsia"/>
              </w:rPr>
              <w:t>復華</w:t>
            </w:r>
            <w:r w:rsidRPr="00120074">
              <w:rPr>
                <w:rFonts w:eastAsia="標楷體" w:hAnsi="標楷體" w:hint="eastAsia"/>
              </w:rPr>
              <w:t>20</w:t>
            </w:r>
            <w:r w:rsidRPr="00120074">
              <w:rPr>
                <w:rFonts w:eastAsia="標楷體" w:hAnsi="標楷體" w:hint="eastAsia"/>
              </w:rPr>
              <w:t>年期以上</w:t>
            </w:r>
            <w:r w:rsidRPr="00120074">
              <w:rPr>
                <w:rFonts w:eastAsia="標楷體" w:hAnsi="標楷體" w:hint="eastAsia"/>
              </w:rPr>
              <w:t>A3</w:t>
            </w:r>
            <w:r w:rsidRPr="00120074">
              <w:rPr>
                <w:rFonts w:eastAsia="標楷體" w:hAnsi="標楷體" w:hint="eastAsia"/>
              </w:rPr>
              <w:t>級以上公司債券</w:t>
            </w:r>
            <w:r w:rsidRPr="00120074">
              <w:rPr>
                <w:rFonts w:eastAsia="標楷體" w:hAnsi="標楷體" w:hint="eastAsia"/>
              </w:rPr>
              <w:t>ETF</w:t>
            </w:r>
            <w:r w:rsidRPr="00120074">
              <w:rPr>
                <w:rFonts w:eastAsia="標楷體" w:hAnsi="標楷體" w:hint="eastAsia"/>
              </w:rPr>
              <w:t>基金</w:t>
            </w:r>
            <w:r>
              <w:rPr>
                <w:rFonts w:eastAsia="標楷體" w:hAnsi="標楷體" w:hint="eastAsia"/>
              </w:rPr>
              <w:t>、</w:t>
            </w:r>
            <w:r w:rsidRPr="00120074">
              <w:rPr>
                <w:rFonts w:eastAsia="標楷體" w:hAnsi="標楷體" w:hint="eastAsia"/>
              </w:rPr>
              <w:t>復華</w:t>
            </w:r>
            <w:r w:rsidRPr="00120074">
              <w:rPr>
                <w:rFonts w:eastAsia="標楷體" w:hAnsi="標楷體" w:hint="eastAsia"/>
              </w:rPr>
              <w:t>1</w:t>
            </w:r>
            <w:r w:rsidRPr="00120074">
              <w:rPr>
                <w:rFonts w:eastAsia="標楷體" w:hAnsi="標楷體" w:hint="eastAsia"/>
              </w:rPr>
              <w:t>至</w:t>
            </w:r>
            <w:r w:rsidRPr="00120074">
              <w:rPr>
                <w:rFonts w:eastAsia="標楷體" w:hAnsi="標楷體" w:hint="eastAsia"/>
              </w:rPr>
              <w:t>5</w:t>
            </w:r>
            <w:r w:rsidRPr="00120074">
              <w:rPr>
                <w:rFonts w:eastAsia="標楷體" w:hAnsi="標楷體" w:hint="eastAsia"/>
              </w:rPr>
              <w:t>年期美元特選信用債券</w:t>
            </w:r>
            <w:r w:rsidRPr="00120074">
              <w:rPr>
                <w:rFonts w:eastAsia="標楷體" w:hAnsi="標楷體" w:hint="eastAsia"/>
              </w:rPr>
              <w:t>ETF</w:t>
            </w:r>
            <w:r w:rsidRPr="00120074">
              <w:rPr>
                <w:rFonts w:eastAsia="標楷體" w:hAnsi="標楷體" w:hint="eastAsia"/>
              </w:rPr>
              <w:t>基金</w:t>
            </w:r>
            <w:r>
              <w:rPr>
                <w:rFonts w:eastAsia="標楷體" w:hAnsi="標楷體" w:hint="eastAsia"/>
              </w:rPr>
              <w:t>、</w:t>
            </w:r>
            <w:r w:rsidRPr="00B10C36">
              <w:rPr>
                <w:rFonts w:eastAsia="標楷體" w:hAnsi="標楷體" w:hint="eastAsia"/>
              </w:rPr>
              <w:t>復華美國</w:t>
            </w:r>
            <w:r w:rsidRPr="00B10C36">
              <w:rPr>
                <w:rFonts w:eastAsia="標楷體" w:hAnsi="標楷體" w:hint="eastAsia"/>
              </w:rPr>
              <w:t>20</w:t>
            </w:r>
            <w:r w:rsidRPr="00B10C36">
              <w:rPr>
                <w:rFonts w:eastAsia="標楷體" w:hAnsi="標楷體" w:hint="eastAsia"/>
              </w:rPr>
              <w:t>年期以上公債</w:t>
            </w:r>
            <w:r w:rsidRPr="00B10C36">
              <w:rPr>
                <w:rFonts w:eastAsia="標楷體" w:hAnsi="標楷體" w:hint="eastAsia"/>
              </w:rPr>
              <w:t>ETF</w:t>
            </w:r>
            <w:r w:rsidRPr="00B10C36">
              <w:rPr>
                <w:rFonts w:eastAsia="標楷體" w:hAnsi="標楷體" w:hint="eastAsia"/>
              </w:rPr>
              <w:t>基金</w:t>
            </w:r>
            <w:r>
              <w:rPr>
                <w:rFonts w:eastAsia="標楷體" w:hAnsi="標楷體" w:hint="eastAsia"/>
              </w:rPr>
              <w:t>及</w:t>
            </w:r>
            <w:r w:rsidRPr="00B10C36">
              <w:rPr>
                <w:rFonts w:eastAsia="標楷體" w:hAnsi="標楷體" w:hint="eastAsia"/>
              </w:rPr>
              <w:t>復華</w:t>
            </w:r>
            <w:r>
              <w:rPr>
                <w:rFonts w:eastAsia="標楷體" w:hAnsi="標楷體" w:hint="eastAsia"/>
              </w:rPr>
              <w:t>台灣未來</w:t>
            </w:r>
            <w:r>
              <w:rPr>
                <w:rFonts w:eastAsia="標楷體" w:hAnsi="標楷體" w:hint="eastAsia"/>
              </w:rPr>
              <w:t>50</w:t>
            </w:r>
            <w:r>
              <w:rPr>
                <w:rFonts w:eastAsia="標楷體" w:hAnsi="標楷體" w:hint="eastAsia"/>
              </w:rPr>
              <w:t>主動式</w:t>
            </w:r>
            <w:r>
              <w:rPr>
                <w:rFonts w:eastAsia="標楷體" w:hAnsi="標楷體" w:hint="eastAsia"/>
              </w:rPr>
              <w:t>E</w:t>
            </w:r>
            <w:r>
              <w:rPr>
                <w:rFonts w:eastAsia="標楷體" w:hAnsi="標楷體"/>
              </w:rPr>
              <w:t>TF</w:t>
            </w:r>
            <w:r>
              <w:rPr>
                <w:rFonts w:eastAsia="標楷體" w:hAnsi="標楷體" w:hint="eastAsia"/>
              </w:rPr>
              <w:t>基金</w:t>
            </w:r>
            <w:r w:rsidRPr="000E576A">
              <w:rPr>
                <w:rFonts w:eastAsia="標楷體" w:hAnsi="標楷體" w:hint="eastAsia"/>
              </w:rPr>
              <w:t>需於基金名稱後方（含圖表）</w:t>
            </w:r>
            <w:r w:rsidRPr="007405CA">
              <w:rPr>
                <w:rFonts w:eastAsia="標楷體" w:hAnsi="標楷體" w:hint="eastAsia"/>
                <w:b/>
              </w:rPr>
              <w:t>每次</w:t>
            </w:r>
            <w:r w:rsidRPr="000E576A">
              <w:rPr>
                <w:rFonts w:eastAsia="標楷體" w:hAnsi="標楷體" w:hint="eastAsia"/>
              </w:rPr>
              <w:t>加註「</w:t>
            </w:r>
            <w:r w:rsidRPr="008E2A53">
              <w:rPr>
                <w:rFonts w:eastAsia="標楷體" w:hAnsi="標楷體"/>
              </w:rPr>
              <w:t>(</w:t>
            </w:r>
            <w:r w:rsidRPr="008E2A53">
              <w:rPr>
                <w:rFonts w:eastAsia="標楷體" w:hAnsi="標楷體" w:hint="eastAsia"/>
              </w:rPr>
              <w:t>基金之配息來源可能為收益平準金</w:t>
            </w:r>
            <w:r w:rsidRPr="008E2A53">
              <w:rPr>
                <w:rFonts w:eastAsia="標楷體" w:hAnsi="標楷體"/>
              </w:rPr>
              <w:t>)</w:t>
            </w:r>
            <w:r w:rsidRPr="008E2A53">
              <w:rPr>
                <w:rFonts w:eastAsia="標楷體" w:hAnsi="標楷體" w:hint="eastAsia"/>
              </w:rPr>
              <w:t>」（</w:t>
            </w:r>
            <w:r w:rsidRPr="008E2A53">
              <w:rPr>
                <w:rFonts w:eastAsia="標楷體" w:hAnsi="標楷體" w:hint="eastAsia"/>
                <w:b/>
              </w:rPr>
              <w:t>粗體或顯著顏色及相同大小字體</w:t>
            </w:r>
            <w:r w:rsidRPr="008E2A53">
              <w:rPr>
                <w:rFonts w:eastAsia="標楷體" w:hAnsi="標楷體" w:hint="eastAsia"/>
              </w:rPr>
              <w:t>）</w:t>
            </w:r>
          </w:p>
        </w:tc>
        <w:tc>
          <w:tcPr>
            <w:tcW w:w="900" w:type="dxa"/>
            <w:shd w:val="clear" w:color="auto" w:fill="auto"/>
            <w:vAlign w:val="center"/>
          </w:tcPr>
          <w:p w14:paraId="2D76A499" w14:textId="77777777" w:rsidR="00ED4E7F" w:rsidRPr="000E576A" w:rsidRDefault="00ED4E7F" w:rsidP="000E576A">
            <w:pPr>
              <w:jc w:val="center"/>
              <w:rPr>
                <w:rFonts w:eastAsia="標楷體"/>
              </w:rPr>
            </w:pPr>
          </w:p>
        </w:tc>
        <w:tc>
          <w:tcPr>
            <w:tcW w:w="900" w:type="dxa"/>
            <w:shd w:val="clear" w:color="auto" w:fill="auto"/>
            <w:vAlign w:val="center"/>
          </w:tcPr>
          <w:p w14:paraId="3B9546BE" w14:textId="77777777" w:rsidR="00ED4E7F" w:rsidRPr="000E576A" w:rsidRDefault="00ED4E7F" w:rsidP="000E576A">
            <w:pPr>
              <w:jc w:val="center"/>
              <w:rPr>
                <w:rFonts w:eastAsia="標楷體"/>
              </w:rPr>
            </w:pPr>
          </w:p>
        </w:tc>
      </w:tr>
      <w:tr w:rsidR="00711F50" w:rsidRPr="000E576A" w14:paraId="2B25C989" w14:textId="77777777" w:rsidTr="000E576A">
        <w:trPr>
          <w:trHeight w:val="851"/>
        </w:trPr>
        <w:tc>
          <w:tcPr>
            <w:tcW w:w="1804" w:type="dxa"/>
            <w:vMerge/>
            <w:shd w:val="clear" w:color="auto" w:fill="auto"/>
            <w:vAlign w:val="center"/>
          </w:tcPr>
          <w:p w14:paraId="66E271A4" w14:textId="77777777" w:rsidR="00711F50" w:rsidRPr="000E576A" w:rsidRDefault="00711F50" w:rsidP="000E576A">
            <w:pPr>
              <w:jc w:val="center"/>
              <w:rPr>
                <w:rFonts w:eastAsia="標楷體" w:hAnsi="標楷體"/>
                <w:b/>
              </w:rPr>
            </w:pPr>
          </w:p>
        </w:tc>
        <w:tc>
          <w:tcPr>
            <w:tcW w:w="7196" w:type="dxa"/>
            <w:shd w:val="clear" w:color="auto" w:fill="auto"/>
            <w:vAlign w:val="center"/>
          </w:tcPr>
          <w:p w14:paraId="182E8103" w14:textId="5B53AA85" w:rsidR="00711F50" w:rsidRPr="008E2A53" w:rsidRDefault="00711F50" w:rsidP="000E576A">
            <w:pPr>
              <w:jc w:val="both"/>
              <w:rPr>
                <w:rFonts w:eastAsia="標楷體" w:hAnsi="標楷體"/>
              </w:rPr>
            </w:pPr>
            <w:r w:rsidRPr="000E576A">
              <w:rPr>
                <w:rFonts w:eastAsia="標楷體" w:hAnsi="標楷體" w:hint="eastAsia"/>
              </w:rPr>
              <w:t>復華</w:t>
            </w:r>
            <w:r>
              <w:rPr>
                <w:rFonts w:eastAsia="標楷體" w:hAnsi="標楷體" w:hint="eastAsia"/>
              </w:rPr>
              <w:t>台灣科技高股息</w:t>
            </w:r>
            <w:r w:rsidRPr="000E576A">
              <w:rPr>
                <w:rFonts w:ascii="標楷體" w:eastAsia="標楷體" w:hAnsi="標楷體" w:hint="eastAsia"/>
              </w:rPr>
              <w:t>基金</w:t>
            </w:r>
            <w:r w:rsidRPr="000E576A">
              <w:rPr>
                <w:rFonts w:eastAsia="標楷體" w:hAnsi="標楷體" w:hint="eastAsia"/>
              </w:rPr>
              <w:t>需於基金名稱後方（含圖表）</w:t>
            </w:r>
            <w:r w:rsidRPr="000E576A">
              <w:rPr>
                <w:rFonts w:eastAsia="標楷體" w:hAnsi="標楷體" w:hint="eastAsia"/>
                <w:b/>
              </w:rPr>
              <w:t>每次</w:t>
            </w:r>
            <w:r w:rsidRPr="000E576A">
              <w:rPr>
                <w:rFonts w:eastAsia="標楷體" w:hAnsi="標楷體" w:hint="eastAsia"/>
              </w:rPr>
              <w:t>加註「</w:t>
            </w:r>
            <w:r w:rsidRPr="000E576A">
              <w:rPr>
                <w:rFonts w:ascii="標楷體" w:eastAsia="標楷體" w:hAnsi="標楷體"/>
              </w:rPr>
              <w:t>(</w:t>
            </w:r>
            <w:r w:rsidRPr="000E576A">
              <w:rPr>
                <w:rFonts w:ascii="標楷體" w:eastAsia="標楷體" w:hAnsi="標楷體" w:hint="eastAsia"/>
              </w:rPr>
              <w:t>基金之配息來源可能為本金</w:t>
            </w:r>
            <w:r>
              <w:rPr>
                <w:rFonts w:ascii="標楷體" w:eastAsia="標楷體" w:hAnsi="標楷體" w:hint="eastAsia"/>
              </w:rPr>
              <w:t>及收益平準金且</w:t>
            </w:r>
            <w:r w:rsidRPr="00F421C8">
              <w:rPr>
                <w:rFonts w:ascii="標楷體" w:eastAsia="標楷體" w:hAnsi="標楷體" w:hint="eastAsia"/>
              </w:rPr>
              <w:t>本基金並無保證收益及配息</w:t>
            </w:r>
            <w:r w:rsidRPr="000E576A">
              <w:rPr>
                <w:rFonts w:ascii="標楷體" w:eastAsia="標楷體" w:hAnsi="標楷體"/>
              </w:rPr>
              <w:t>)</w:t>
            </w:r>
            <w:r w:rsidRPr="000E576A">
              <w:rPr>
                <w:rFonts w:ascii="標楷體" w:eastAsia="標楷體" w:hAnsi="標楷體" w:hint="eastAsia"/>
              </w:rPr>
              <w:t>」（</w:t>
            </w:r>
            <w:r w:rsidRPr="000E576A">
              <w:rPr>
                <w:rFonts w:ascii="標楷體" w:eastAsia="標楷體" w:hAnsi="標楷體" w:hint="eastAsia"/>
                <w:b/>
              </w:rPr>
              <w:t>粗體或顯著顏色及相同大小字體</w:t>
            </w:r>
            <w:r w:rsidRPr="000E576A">
              <w:rPr>
                <w:rFonts w:ascii="標楷體" w:eastAsia="標楷體" w:hAnsi="標楷體" w:hint="eastAsia"/>
              </w:rPr>
              <w:t>）</w:t>
            </w:r>
          </w:p>
        </w:tc>
        <w:tc>
          <w:tcPr>
            <w:tcW w:w="900" w:type="dxa"/>
            <w:shd w:val="clear" w:color="auto" w:fill="auto"/>
            <w:vAlign w:val="center"/>
          </w:tcPr>
          <w:p w14:paraId="4B182129" w14:textId="77777777" w:rsidR="00711F50" w:rsidRPr="000E576A" w:rsidRDefault="00711F50" w:rsidP="000E576A">
            <w:pPr>
              <w:jc w:val="center"/>
              <w:rPr>
                <w:rFonts w:eastAsia="標楷體"/>
              </w:rPr>
            </w:pPr>
          </w:p>
        </w:tc>
        <w:tc>
          <w:tcPr>
            <w:tcW w:w="900" w:type="dxa"/>
            <w:shd w:val="clear" w:color="auto" w:fill="auto"/>
            <w:vAlign w:val="center"/>
          </w:tcPr>
          <w:p w14:paraId="77BD1043" w14:textId="77777777" w:rsidR="00711F50" w:rsidRPr="000E576A" w:rsidRDefault="00711F50" w:rsidP="000E576A">
            <w:pPr>
              <w:jc w:val="center"/>
              <w:rPr>
                <w:rFonts w:eastAsia="標楷體"/>
              </w:rPr>
            </w:pPr>
          </w:p>
        </w:tc>
      </w:tr>
      <w:tr w:rsidR="00711F50" w:rsidRPr="000E576A" w14:paraId="1E2B97C7" w14:textId="77777777" w:rsidTr="000E576A">
        <w:trPr>
          <w:trHeight w:val="851"/>
        </w:trPr>
        <w:tc>
          <w:tcPr>
            <w:tcW w:w="1804" w:type="dxa"/>
            <w:vMerge/>
            <w:shd w:val="clear" w:color="auto" w:fill="auto"/>
            <w:vAlign w:val="center"/>
          </w:tcPr>
          <w:p w14:paraId="01722BA7" w14:textId="77777777" w:rsidR="00711F50" w:rsidRPr="000E576A" w:rsidRDefault="00711F50" w:rsidP="00874F11">
            <w:pPr>
              <w:jc w:val="center"/>
              <w:rPr>
                <w:rFonts w:eastAsia="標楷體" w:hAnsi="標楷體"/>
                <w:b/>
              </w:rPr>
            </w:pPr>
          </w:p>
        </w:tc>
        <w:tc>
          <w:tcPr>
            <w:tcW w:w="7196" w:type="dxa"/>
            <w:shd w:val="clear" w:color="auto" w:fill="auto"/>
            <w:vAlign w:val="center"/>
          </w:tcPr>
          <w:p w14:paraId="14015121" w14:textId="6B4AF64B" w:rsidR="00711F50" w:rsidRPr="003B2C7D" w:rsidRDefault="00711F50" w:rsidP="00874F11">
            <w:pPr>
              <w:jc w:val="both"/>
              <w:rPr>
                <w:rFonts w:eastAsia="標楷體" w:hAnsi="標楷體"/>
              </w:rPr>
            </w:pPr>
            <w:r w:rsidRPr="00F836C2">
              <w:rPr>
                <w:rFonts w:eastAsia="標楷體" w:hAnsi="標楷體" w:hint="eastAsia"/>
              </w:rPr>
              <w:t>復華富時台灣高股息低波動基金</w:t>
            </w:r>
            <w:r>
              <w:rPr>
                <w:rFonts w:eastAsia="標楷體" w:hAnsi="標楷體" w:hint="eastAsia"/>
              </w:rPr>
              <w:t>、</w:t>
            </w:r>
            <w:r w:rsidRPr="00120074">
              <w:rPr>
                <w:rFonts w:eastAsia="標楷體" w:hAnsi="標楷體" w:hint="eastAsia"/>
              </w:rPr>
              <w:t>復華台灣科技優息</w:t>
            </w:r>
            <w:r w:rsidRPr="00120074">
              <w:rPr>
                <w:rFonts w:eastAsia="標楷體" w:hAnsi="標楷體" w:hint="eastAsia"/>
              </w:rPr>
              <w:t>ETF</w:t>
            </w:r>
            <w:r w:rsidRPr="00AE32E8">
              <w:rPr>
                <w:rFonts w:eastAsia="標楷體" w:hAnsi="標楷體" w:hint="eastAsia"/>
              </w:rPr>
              <w:t>基金</w:t>
            </w:r>
            <w:r w:rsidR="00246C68" w:rsidRPr="00AE32E8">
              <w:rPr>
                <w:rFonts w:eastAsia="標楷體" w:hAnsi="標楷體" w:hint="eastAsia"/>
              </w:rPr>
              <w:t>及</w:t>
            </w:r>
            <w:r w:rsidR="00246C68" w:rsidRPr="002A7CF9">
              <w:rPr>
                <w:rFonts w:eastAsia="標楷體" w:hAnsi="標楷體" w:hint="eastAsia"/>
              </w:rPr>
              <w:t>復華全球金融股票入息主動式</w:t>
            </w:r>
            <w:r w:rsidR="00246C68" w:rsidRPr="002A7CF9">
              <w:rPr>
                <w:rFonts w:eastAsia="標楷體" w:hAnsi="標楷體"/>
              </w:rPr>
              <w:t>ETF</w:t>
            </w:r>
            <w:r w:rsidR="00246C68" w:rsidRPr="002A7CF9">
              <w:rPr>
                <w:rFonts w:eastAsia="標楷體" w:hAnsi="標楷體" w:hint="eastAsia"/>
              </w:rPr>
              <w:t>基金</w:t>
            </w:r>
            <w:r w:rsidRPr="00AE32E8">
              <w:rPr>
                <w:rFonts w:eastAsia="標楷體" w:hAnsi="標楷體" w:hint="eastAsia"/>
              </w:rPr>
              <w:t>需於基金名稱後方（含圖表）</w:t>
            </w:r>
            <w:r w:rsidRPr="000E576A">
              <w:rPr>
                <w:rFonts w:eastAsia="標楷體" w:hAnsi="標楷體" w:hint="eastAsia"/>
                <w:b/>
              </w:rPr>
              <w:t>每次</w:t>
            </w:r>
            <w:r w:rsidRPr="000E576A">
              <w:rPr>
                <w:rFonts w:eastAsia="標楷體" w:hAnsi="標楷體" w:hint="eastAsia"/>
              </w:rPr>
              <w:t>加註「</w:t>
            </w:r>
            <w:r w:rsidRPr="000E576A">
              <w:rPr>
                <w:rFonts w:ascii="標楷體" w:eastAsia="標楷體" w:hAnsi="標楷體"/>
              </w:rPr>
              <w:t>(</w:t>
            </w:r>
            <w:r w:rsidRPr="007D4EB9">
              <w:rPr>
                <w:rFonts w:ascii="標楷體" w:eastAsia="標楷體" w:hAnsi="標楷體" w:hint="eastAsia"/>
              </w:rPr>
              <w:t>基金之配息來源可能為收益平準金且本基金並無保證收益及配息</w:t>
            </w:r>
            <w:r w:rsidRPr="000E576A">
              <w:rPr>
                <w:rFonts w:ascii="標楷體" w:eastAsia="標楷體" w:hAnsi="標楷體"/>
              </w:rPr>
              <w:t>)</w:t>
            </w:r>
            <w:r w:rsidRPr="000E576A">
              <w:rPr>
                <w:rFonts w:ascii="標楷體" w:eastAsia="標楷體" w:hAnsi="標楷體" w:hint="eastAsia"/>
              </w:rPr>
              <w:t>」（</w:t>
            </w:r>
            <w:r w:rsidRPr="000E576A">
              <w:rPr>
                <w:rFonts w:ascii="標楷體" w:eastAsia="標楷體" w:hAnsi="標楷體" w:hint="eastAsia"/>
                <w:b/>
              </w:rPr>
              <w:t>粗體或顯著顏色及相同大小字體</w:t>
            </w:r>
            <w:r w:rsidRPr="000E576A">
              <w:rPr>
                <w:rFonts w:ascii="標楷體" w:eastAsia="標楷體" w:hAnsi="標楷體" w:hint="eastAsia"/>
              </w:rPr>
              <w:t>）</w:t>
            </w:r>
          </w:p>
        </w:tc>
        <w:tc>
          <w:tcPr>
            <w:tcW w:w="900" w:type="dxa"/>
            <w:shd w:val="clear" w:color="auto" w:fill="auto"/>
            <w:vAlign w:val="center"/>
          </w:tcPr>
          <w:p w14:paraId="11921FF5" w14:textId="77777777" w:rsidR="00711F50" w:rsidRPr="000E576A" w:rsidRDefault="00711F50" w:rsidP="00874F11">
            <w:pPr>
              <w:jc w:val="center"/>
              <w:rPr>
                <w:rFonts w:eastAsia="標楷體"/>
              </w:rPr>
            </w:pPr>
          </w:p>
        </w:tc>
        <w:tc>
          <w:tcPr>
            <w:tcW w:w="900" w:type="dxa"/>
            <w:shd w:val="clear" w:color="auto" w:fill="auto"/>
            <w:vAlign w:val="center"/>
          </w:tcPr>
          <w:p w14:paraId="2DE0A520" w14:textId="77777777" w:rsidR="00711F50" w:rsidRPr="000E576A" w:rsidRDefault="00711F50" w:rsidP="00874F11">
            <w:pPr>
              <w:jc w:val="center"/>
              <w:rPr>
                <w:rFonts w:eastAsia="標楷體"/>
              </w:rPr>
            </w:pPr>
          </w:p>
        </w:tc>
      </w:tr>
      <w:tr w:rsidR="00711F50" w:rsidRPr="000E576A" w14:paraId="3802FA18" w14:textId="77777777" w:rsidTr="000E576A">
        <w:trPr>
          <w:trHeight w:val="851"/>
        </w:trPr>
        <w:tc>
          <w:tcPr>
            <w:tcW w:w="1804" w:type="dxa"/>
            <w:vMerge/>
            <w:shd w:val="clear" w:color="auto" w:fill="auto"/>
            <w:vAlign w:val="center"/>
          </w:tcPr>
          <w:p w14:paraId="7855AE7C" w14:textId="77777777" w:rsidR="00711F50" w:rsidRPr="000E576A" w:rsidRDefault="00711F50" w:rsidP="00874F11">
            <w:pPr>
              <w:jc w:val="center"/>
              <w:rPr>
                <w:rFonts w:eastAsia="標楷體" w:hAnsi="標楷體"/>
                <w:b/>
              </w:rPr>
            </w:pPr>
          </w:p>
        </w:tc>
        <w:tc>
          <w:tcPr>
            <w:tcW w:w="7196" w:type="dxa"/>
            <w:shd w:val="clear" w:color="auto" w:fill="auto"/>
            <w:vAlign w:val="center"/>
          </w:tcPr>
          <w:p w14:paraId="0A13C9E7" w14:textId="77777777" w:rsidR="00711F50" w:rsidRPr="000E576A" w:rsidRDefault="00711F50" w:rsidP="00874F11">
            <w:pPr>
              <w:jc w:val="both"/>
              <w:rPr>
                <w:rFonts w:eastAsia="標楷體" w:hAnsi="標楷體"/>
              </w:rPr>
            </w:pPr>
            <w:r w:rsidRPr="000E576A">
              <w:rPr>
                <w:rFonts w:eastAsia="標楷體" w:hAnsi="標楷體" w:hint="eastAsia"/>
              </w:rPr>
              <w:t>文章提及個股時，是否加註「</w:t>
            </w:r>
            <w:r w:rsidRPr="000E576A">
              <w:rPr>
                <w:rFonts w:eastAsia="標楷體" w:hAnsi="標楷體" w:hint="eastAsia"/>
                <w:b/>
              </w:rPr>
              <w:t>個股與相關數據資料僅供說明之用，不代表投資決策之建議。</w:t>
            </w:r>
            <w:r w:rsidRPr="000E576A">
              <w:rPr>
                <w:rFonts w:eastAsia="標楷體" w:hAnsi="標楷體" w:hint="eastAsia"/>
              </w:rPr>
              <w:t>」</w:t>
            </w:r>
            <w:r w:rsidRPr="000E576A">
              <w:rPr>
                <w:rFonts w:eastAsia="標楷體" w:hAnsi="標楷體" w:hint="eastAsia"/>
              </w:rPr>
              <w:t>(</w:t>
            </w:r>
            <w:r w:rsidRPr="000E576A">
              <w:rPr>
                <w:rFonts w:eastAsia="標楷體" w:hAnsi="標楷體" w:hint="eastAsia"/>
              </w:rPr>
              <w:t>粗體</w:t>
            </w:r>
            <w:r w:rsidRPr="000E576A">
              <w:rPr>
                <w:rFonts w:eastAsia="標楷體" w:hAnsi="標楷體" w:hint="eastAsia"/>
              </w:rPr>
              <w:t>)</w:t>
            </w:r>
            <w:r w:rsidRPr="000E576A">
              <w:rPr>
                <w:rFonts w:eastAsia="標楷體" w:hAnsi="標楷體" w:hint="eastAsia"/>
              </w:rPr>
              <w:t>（當頁文宣）</w:t>
            </w:r>
          </w:p>
        </w:tc>
        <w:tc>
          <w:tcPr>
            <w:tcW w:w="900" w:type="dxa"/>
            <w:shd w:val="clear" w:color="auto" w:fill="auto"/>
            <w:vAlign w:val="center"/>
          </w:tcPr>
          <w:p w14:paraId="34356A53" w14:textId="77777777" w:rsidR="00711F50" w:rsidRPr="000E576A" w:rsidRDefault="00711F50" w:rsidP="00874F11">
            <w:pPr>
              <w:jc w:val="center"/>
              <w:rPr>
                <w:rFonts w:eastAsia="標楷體"/>
              </w:rPr>
            </w:pPr>
          </w:p>
        </w:tc>
        <w:tc>
          <w:tcPr>
            <w:tcW w:w="900" w:type="dxa"/>
            <w:shd w:val="clear" w:color="auto" w:fill="auto"/>
            <w:vAlign w:val="center"/>
          </w:tcPr>
          <w:p w14:paraId="003CCFF7" w14:textId="77777777" w:rsidR="00711F50" w:rsidRPr="000E576A" w:rsidRDefault="00711F50" w:rsidP="00874F11">
            <w:pPr>
              <w:jc w:val="center"/>
              <w:rPr>
                <w:rFonts w:eastAsia="標楷體"/>
              </w:rPr>
            </w:pPr>
          </w:p>
        </w:tc>
      </w:tr>
      <w:tr w:rsidR="00711F50" w:rsidRPr="000E576A" w14:paraId="6EFF433D" w14:textId="77777777" w:rsidTr="000E576A">
        <w:trPr>
          <w:trHeight w:val="690"/>
        </w:trPr>
        <w:tc>
          <w:tcPr>
            <w:tcW w:w="1804" w:type="dxa"/>
            <w:vMerge/>
            <w:shd w:val="clear" w:color="auto" w:fill="auto"/>
            <w:vAlign w:val="center"/>
          </w:tcPr>
          <w:p w14:paraId="65412982" w14:textId="77777777" w:rsidR="00711F50" w:rsidRPr="000E576A" w:rsidRDefault="00711F50" w:rsidP="00874F11">
            <w:pPr>
              <w:jc w:val="center"/>
              <w:rPr>
                <w:rFonts w:eastAsia="標楷體" w:hAnsi="標楷體"/>
                <w:b/>
              </w:rPr>
            </w:pPr>
          </w:p>
        </w:tc>
        <w:tc>
          <w:tcPr>
            <w:tcW w:w="7196" w:type="dxa"/>
            <w:shd w:val="clear" w:color="auto" w:fill="auto"/>
            <w:vAlign w:val="center"/>
          </w:tcPr>
          <w:p w14:paraId="0FE250B2" w14:textId="77777777" w:rsidR="00711F50" w:rsidRPr="000E576A" w:rsidRDefault="00711F50" w:rsidP="00874F11">
            <w:pPr>
              <w:jc w:val="both"/>
              <w:rPr>
                <w:rFonts w:eastAsia="標楷體" w:hAnsi="標楷體"/>
              </w:rPr>
            </w:pPr>
            <w:r w:rsidRPr="000E576A">
              <w:rPr>
                <w:rFonts w:eastAsia="標楷體" w:hAnsi="標楷體" w:hint="eastAsia"/>
              </w:rPr>
              <w:t>內文數值或圖表明顯聯想到基金績效之保證，是否加註「</w:t>
            </w:r>
            <w:r w:rsidRPr="000E576A">
              <w:rPr>
                <w:rFonts w:eastAsia="標楷體" w:hAnsi="標楷體" w:hint="eastAsia"/>
                <w:b/>
              </w:rPr>
              <w:t>以上資料為舉例說明，不代表未來實際績效。</w:t>
            </w:r>
            <w:r w:rsidRPr="000E576A">
              <w:rPr>
                <w:rFonts w:eastAsia="標楷體" w:hAnsi="標楷體" w:hint="eastAsia"/>
              </w:rPr>
              <w:t>」</w:t>
            </w:r>
            <w:r w:rsidRPr="000E576A">
              <w:rPr>
                <w:rFonts w:eastAsia="標楷體" w:hAnsi="標楷體" w:hint="eastAsia"/>
              </w:rPr>
              <w:t>(</w:t>
            </w:r>
            <w:r w:rsidRPr="000E576A">
              <w:rPr>
                <w:rFonts w:eastAsia="標楷體" w:hAnsi="標楷體" w:hint="eastAsia"/>
              </w:rPr>
              <w:t>粗體</w:t>
            </w:r>
            <w:r w:rsidRPr="000E576A">
              <w:rPr>
                <w:rFonts w:eastAsia="標楷體" w:hAnsi="標楷體" w:hint="eastAsia"/>
              </w:rPr>
              <w:t>)</w:t>
            </w:r>
            <w:r w:rsidRPr="000E576A">
              <w:rPr>
                <w:rFonts w:eastAsia="標楷體" w:hAnsi="標楷體" w:hint="eastAsia"/>
              </w:rPr>
              <w:t>（當頁文宣）</w:t>
            </w:r>
          </w:p>
        </w:tc>
        <w:tc>
          <w:tcPr>
            <w:tcW w:w="900" w:type="dxa"/>
            <w:shd w:val="clear" w:color="auto" w:fill="auto"/>
            <w:vAlign w:val="center"/>
          </w:tcPr>
          <w:p w14:paraId="783E88CA" w14:textId="77777777" w:rsidR="00711F50" w:rsidRPr="000E576A" w:rsidRDefault="00711F50" w:rsidP="00874F11">
            <w:pPr>
              <w:jc w:val="center"/>
              <w:rPr>
                <w:rFonts w:eastAsia="標楷體"/>
              </w:rPr>
            </w:pPr>
          </w:p>
        </w:tc>
        <w:tc>
          <w:tcPr>
            <w:tcW w:w="900" w:type="dxa"/>
            <w:shd w:val="clear" w:color="auto" w:fill="auto"/>
            <w:vAlign w:val="center"/>
          </w:tcPr>
          <w:p w14:paraId="12129C34" w14:textId="77777777" w:rsidR="00711F50" w:rsidRPr="000E576A" w:rsidRDefault="00711F50" w:rsidP="00874F11">
            <w:pPr>
              <w:jc w:val="center"/>
              <w:rPr>
                <w:rFonts w:eastAsia="標楷體"/>
              </w:rPr>
            </w:pPr>
          </w:p>
        </w:tc>
      </w:tr>
      <w:tr w:rsidR="00711F50" w:rsidRPr="000E576A" w14:paraId="17CE9B73" w14:textId="77777777" w:rsidTr="000E576A">
        <w:trPr>
          <w:trHeight w:val="1229"/>
        </w:trPr>
        <w:tc>
          <w:tcPr>
            <w:tcW w:w="1804" w:type="dxa"/>
            <w:vMerge/>
            <w:shd w:val="clear" w:color="auto" w:fill="auto"/>
            <w:vAlign w:val="center"/>
          </w:tcPr>
          <w:p w14:paraId="51C37EE2" w14:textId="77777777" w:rsidR="00711F50" w:rsidRPr="000E576A" w:rsidRDefault="00711F50" w:rsidP="00874F11">
            <w:pPr>
              <w:jc w:val="center"/>
              <w:rPr>
                <w:rFonts w:eastAsia="標楷體" w:hAnsi="標楷體"/>
                <w:b/>
              </w:rPr>
            </w:pPr>
          </w:p>
        </w:tc>
        <w:tc>
          <w:tcPr>
            <w:tcW w:w="7196" w:type="dxa"/>
            <w:shd w:val="clear" w:color="auto" w:fill="auto"/>
            <w:vAlign w:val="center"/>
          </w:tcPr>
          <w:p w14:paraId="53E78A87" w14:textId="77777777" w:rsidR="00711F50" w:rsidRPr="000E576A" w:rsidRDefault="00711F50" w:rsidP="00874F11">
            <w:pPr>
              <w:jc w:val="both"/>
              <w:rPr>
                <w:rFonts w:eastAsia="標楷體" w:hAnsi="標楷體"/>
              </w:rPr>
            </w:pPr>
            <w:r w:rsidRPr="000E576A">
              <w:rPr>
                <w:rFonts w:eastAsia="標楷體" w:hAnsi="標楷體" w:hint="eastAsia"/>
              </w:rPr>
              <w:t>投資方法論</w:t>
            </w:r>
            <w:r w:rsidRPr="000E576A">
              <w:rPr>
                <w:rFonts w:eastAsia="標楷體" w:hAnsi="標楷體" w:hint="eastAsia"/>
              </w:rPr>
              <w:t>(</w:t>
            </w:r>
            <w:r w:rsidRPr="000E576A">
              <w:rPr>
                <w:rFonts w:eastAsia="標楷體" w:hAnsi="標楷體" w:hint="eastAsia"/>
              </w:rPr>
              <w:t>包含好利</w:t>
            </w:r>
            <w:r w:rsidRPr="000E576A">
              <w:rPr>
                <w:rFonts w:eastAsia="標楷體" w:hAnsi="標楷體" w:hint="eastAsia"/>
              </w:rPr>
              <w:t>high</w:t>
            </w:r>
            <w:r w:rsidRPr="000E576A">
              <w:rPr>
                <w:rFonts w:eastAsia="標楷體" w:hAnsi="標楷體" w:hint="eastAsia"/>
              </w:rPr>
              <w:t>定時定額及複合投資法等</w:t>
            </w:r>
            <w:r w:rsidRPr="000E576A">
              <w:rPr>
                <w:rFonts w:eastAsia="標楷體" w:hAnsi="標楷體" w:hint="eastAsia"/>
              </w:rPr>
              <w:t>)</w:t>
            </w:r>
            <w:r w:rsidRPr="000E576A">
              <w:rPr>
                <w:rFonts w:eastAsia="標楷體" w:hAnsi="標楷體" w:hint="eastAsia"/>
              </w:rPr>
              <w:t>是否加註「</w:t>
            </w:r>
            <w:r w:rsidRPr="000E576A">
              <w:rPr>
                <w:rFonts w:eastAsia="標楷體" w:hAnsi="標楷體"/>
                <w:b/>
                <w:bCs/>
              </w:rPr>
              <w:t>投資人因不同時間進場，將有不同之投資績效，過去之績效亦不代表未來績效之保證。</w:t>
            </w:r>
            <w:r w:rsidRPr="000E576A">
              <w:rPr>
                <w:rFonts w:eastAsia="標楷體" w:hAnsi="標楷體" w:hint="eastAsia"/>
              </w:rPr>
              <w:t>」</w:t>
            </w:r>
            <w:r w:rsidRPr="000E576A">
              <w:rPr>
                <w:rFonts w:eastAsia="標楷體" w:hAnsi="標楷體" w:hint="eastAsia"/>
              </w:rPr>
              <w:t>(</w:t>
            </w:r>
            <w:r w:rsidRPr="000E576A">
              <w:rPr>
                <w:rFonts w:eastAsia="標楷體" w:hAnsi="標楷體" w:hint="eastAsia"/>
              </w:rPr>
              <w:t>粗體</w:t>
            </w:r>
            <w:r w:rsidRPr="000E576A">
              <w:rPr>
                <w:rFonts w:eastAsia="標楷體" w:hAnsi="標楷體" w:hint="eastAsia"/>
              </w:rPr>
              <w:t>)</w:t>
            </w:r>
            <w:r w:rsidRPr="000E576A">
              <w:rPr>
                <w:rFonts w:eastAsia="標楷體" w:hAnsi="標楷體" w:hint="eastAsia"/>
              </w:rPr>
              <w:t>（當頁文宣）</w:t>
            </w:r>
          </w:p>
        </w:tc>
        <w:tc>
          <w:tcPr>
            <w:tcW w:w="900" w:type="dxa"/>
            <w:shd w:val="clear" w:color="auto" w:fill="auto"/>
            <w:vAlign w:val="center"/>
          </w:tcPr>
          <w:p w14:paraId="74BA427E" w14:textId="77777777" w:rsidR="00711F50" w:rsidRPr="000E576A" w:rsidRDefault="00711F50" w:rsidP="00874F11">
            <w:pPr>
              <w:jc w:val="center"/>
              <w:rPr>
                <w:rFonts w:eastAsia="標楷體"/>
              </w:rPr>
            </w:pPr>
          </w:p>
        </w:tc>
        <w:tc>
          <w:tcPr>
            <w:tcW w:w="900" w:type="dxa"/>
            <w:shd w:val="clear" w:color="auto" w:fill="auto"/>
            <w:vAlign w:val="center"/>
          </w:tcPr>
          <w:p w14:paraId="2895D9BB" w14:textId="77777777" w:rsidR="00711F50" w:rsidRPr="000E576A" w:rsidRDefault="00711F50" w:rsidP="00874F11">
            <w:pPr>
              <w:jc w:val="center"/>
              <w:rPr>
                <w:rFonts w:eastAsia="標楷體"/>
              </w:rPr>
            </w:pPr>
          </w:p>
        </w:tc>
      </w:tr>
      <w:tr w:rsidR="00711F50" w:rsidRPr="000E576A" w14:paraId="7640DC13" w14:textId="77777777" w:rsidTr="000E576A">
        <w:trPr>
          <w:trHeight w:val="1229"/>
        </w:trPr>
        <w:tc>
          <w:tcPr>
            <w:tcW w:w="1804" w:type="dxa"/>
            <w:vMerge/>
            <w:shd w:val="clear" w:color="auto" w:fill="auto"/>
            <w:vAlign w:val="center"/>
          </w:tcPr>
          <w:p w14:paraId="0CD2D42F" w14:textId="77777777" w:rsidR="00711F50" w:rsidRPr="000E576A" w:rsidRDefault="00711F50" w:rsidP="00874F11">
            <w:pPr>
              <w:jc w:val="center"/>
              <w:rPr>
                <w:rFonts w:eastAsia="標楷體" w:hAnsi="標楷體"/>
                <w:b/>
              </w:rPr>
            </w:pPr>
          </w:p>
        </w:tc>
        <w:tc>
          <w:tcPr>
            <w:tcW w:w="7196" w:type="dxa"/>
            <w:shd w:val="clear" w:color="auto" w:fill="auto"/>
            <w:vAlign w:val="center"/>
          </w:tcPr>
          <w:p w14:paraId="0F22BB0F" w14:textId="4E8CCF78" w:rsidR="00711F50" w:rsidRPr="000E576A" w:rsidRDefault="00711F50" w:rsidP="00874F11">
            <w:pPr>
              <w:jc w:val="both"/>
              <w:rPr>
                <w:rFonts w:eastAsia="標楷體" w:hAnsi="標楷體"/>
              </w:rPr>
            </w:pPr>
            <w:r w:rsidRPr="00AC5A8F">
              <w:rPr>
                <w:rFonts w:eastAsia="標楷體" w:hint="eastAsia"/>
                <w:color w:val="000000" w:themeColor="text1"/>
              </w:rPr>
              <w:t>網紅所發表之資訊內容，應揭示或說明「非分析意見及推介建議」之警語。</w:t>
            </w:r>
          </w:p>
        </w:tc>
        <w:tc>
          <w:tcPr>
            <w:tcW w:w="900" w:type="dxa"/>
            <w:shd w:val="clear" w:color="auto" w:fill="auto"/>
            <w:vAlign w:val="center"/>
          </w:tcPr>
          <w:p w14:paraId="426EF9D4" w14:textId="77777777" w:rsidR="00711F50" w:rsidRPr="000E576A" w:rsidRDefault="00711F50" w:rsidP="00874F11">
            <w:pPr>
              <w:jc w:val="center"/>
              <w:rPr>
                <w:rFonts w:eastAsia="標楷體"/>
              </w:rPr>
            </w:pPr>
          </w:p>
        </w:tc>
        <w:tc>
          <w:tcPr>
            <w:tcW w:w="900" w:type="dxa"/>
            <w:shd w:val="clear" w:color="auto" w:fill="auto"/>
            <w:vAlign w:val="center"/>
          </w:tcPr>
          <w:p w14:paraId="36730984" w14:textId="77777777" w:rsidR="00711F50" w:rsidRPr="000E576A" w:rsidRDefault="00711F50" w:rsidP="00874F11">
            <w:pPr>
              <w:jc w:val="center"/>
              <w:rPr>
                <w:rFonts w:eastAsia="標楷體"/>
              </w:rPr>
            </w:pPr>
          </w:p>
        </w:tc>
      </w:tr>
      <w:tr w:rsidR="00711F50" w:rsidRPr="000E576A" w14:paraId="3050CBD3" w14:textId="77777777" w:rsidTr="000E576A">
        <w:trPr>
          <w:trHeight w:val="1229"/>
        </w:trPr>
        <w:tc>
          <w:tcPr>
            <w:tcW w:w="1804" w:type="dxa"/>
            <w:vMerge/>
            <w:shd w:val="clear" w:color="auto" w:fill="auto"/>
            <w:vAlign w:val="center"/>
          </w:tcPr>
          <w:p w14:paraId="6C2E4D50" w14:textId="77777777" w:rsidR="00711F50" w:rsidRPr="000E576A" w:rsidRDefault="00711F50" w:rsidP="00874F11">
            <w:pPr>
              <w:jc w:val="center"/>
              <w:rPr>
                <w:rFonts w:eastAsia="標楷體" w:hAnsi="標楷體"/>
                <w:b/>
              </w:rPr>
            </w:pPr>
          </w:p>
        </w:tc>
        <w:tc>
          <w:tcPr>
            <w:tcW w:w="7196" w:type="dxa"/>
            <w:shd w:val="clear" w:color="auto" w:fill="auto"/>
            <w:vAlign w:val="center"/>
          </w:tcPr>
          <w:p w14:paraId="4758DB4A" w14:textId="50BADB23" w:rsidR="00711F50" w:rsidRPr="000E576A" w:rsidRDefault="00711F50" w:rsidP="00874F11">
            <w:pPr>
              <w:jc w:val="both"/>
              <w:rPr>
                <w:rFonts w:eastAsia="標楷體" w:hAnsi="標楷體"/>
              </w:rPr>
            </w:pPr>
            <w:r w:rsidRPr="000E576A">
              <w:rPr>
                <w:rFonts w:eastAsia="標楷體" w:hAnsi="標楷體" w:hint="eastAsia"/>
              </w:rPr>
              <w:t>以基金配息率</w:t>
            </w:r>
            <w:r>
              <w:rPr>
                <w:rFonts w:eastAsia="標楷體" w:hAnsi="標楷體" w:hint="eastAsia"/>
              </w:rPr>
              <w:t>或配息金額</w:t>
            </w:r>
            <w:r w:rsidRPr="000E576A">
              <w:rPr>
                <w:rFonts w:eastAsia="標楷體" w:hAnsi="標楷體" w:hint="eastAsia"/>
              </w:rPr>
              <w:t>為廣告者，是否加註「</w:t>
            </w:r>
            <w:r w:rsidRPr="000E576A">
              <w:rPr>
                <w:rFonts w:eastAsia="標楷體" w:hAnsi="標楷體" w:hint="eastAsia"/>
                <w:b/>
              </w:rPr>
              <w:t>基金配息不代表基金</w:t>
            </w:r>
            <w:r w:rsidRPr="00711F50">
              <w:rPr>
                <w:rFonts w:eastAsia="標楷體" w:hAnsi="標楷體" w:hint="eastAsia"/>
                <w:b/>
              </w:rPr>
              <w:t>實際</w:t>
            </w:r>
            <w:r w:rsidRPr="000E576A">
              <w:rPr>
                <w:rFonts w:eastAsia="標楷體" w:hAnsi="標楷體" w:hint="eastAsia"/>
                <w:b/>
              </w:rPr>
              <w:t>報酬，且過去配息不代表未來配息；基金淨值可能因市場因素而上下波動。</w:t>
            </w:r>
            <w:r w:rsidRPr="000E576A">
              <w:rPr>
                <w:rFonts w:eastAsia="標楷體" w:hAnsi="標楷體" w:hint="eastAsia"/>
              </w:rPr>
              <w:t>」</w:t>
            </w:r>
            <w:r w:rsidRPr="000E576A">
              <w:rPr>
                <w:rFonts w:eastAsia="標楷體" w:hAnsi="標楷體" w:hint="eastAsia"/>
              </w:rPr>
              <w:t>(</w:t>
            </w:r>
            <w:r w:rsidRPr="000E576A">
              <w:rPr>
                <w:rFonts w:eastAsia="標楷體" w:hAnsi="標楷體" w:hint="eastAsia"/>
              </w:rPr>
              <w:t>粗體</w:t>
            </w:r>
            <w:r w:rsidRPr="000E576A">
              <w:rPr>
                <w:rFonts w:eastAsia="標楷體" w:hAnsi="標楷體" w:hint="eastAsia"/>
              </w:rPr>
              <w:t>)</w:t>
            </w:r>
            <w:r w:rsidRPr="000E576A">
              <w:rPr>
                <w:rFonts w:eastAsia="標楷體" w:hAnsi="標楷體" w:hint="eastAsia"/>
              </w:rPr>
              <w:t>（文宣最後）</w:t>
            </w:r>
          </w:p>
        </w:tc>
        <w:tc>
          <w:tcPr>
            <w:tcW w:w="900" w:type="dxa"/>
            <w:shd w:val="clear" w:color="auto" w:fill="auto"/>
            <w:vAlign w:val="center"/>
          </w:tcPr>
          <w:p w14:paraId="36E18F02" w14:textId="77777777" w:rsidR="00711F50" w:rsidRPr="000E576A" w:rsidRDefault="00711F50" w:rsidP="00874F11">
            <w:pPr>
              <w:jc w:val="center"/>
              <w:rPr>
                <w:rFonts w:eastAsia="標楷體"/>
              </w:rPr>
            </w:pPr>
          </w:p>
        </w:tc>
        <w:tc>
          <w:tcPr>
            <w:tcW w:w="900" w:type="dxa"/>
            <w:shd w:val="clear" w:color="auto" w:fill="auto"/>
            <w:vAlign w:val="center"/>
          </w:tcPr>
          <w:p w14:paraId="06381380" w14:textId="77777777" w:rsidR="00711F50" w:rsidRPr="000E576A" w:rsidRDefault="00711F50" w:rsidP="00874F11">
            <w:pPr>
              <w:jc w:val="center"/>
              <w:rPr>
                <w:rFonts w:eastAsia="標楷體"/>
              </w:rPr>
            </w:pPr>
          </w:p>
        </w:tc>
      </w:tr>
      <w:tr w:rsidR="00711F50" w:rsidRPr="000E576A" w14:paraId="3ED78AE5" w14:textId="77777777" w:rsidTr="000E576A">
        <w:trPr>
          <w:trHeight w:val="1229"/>
        </w:trPr>
        <w:tc>
          <w:tcPr>
            <w:tcW w:w="1804" w:type="dxa"/>
            <w:vMerge/>
            <w:shd w:val="clear" w:color="auto" w:fill="auto"/>
            <w:vAlign w:val="center"/>
          </w:tcPr>
          <w:p w14:paraId="26A82B94" w14:textId="77777777" w:rsidR="00711F50" w:rsidRPr="000E576A" w:rsidRDefault="00711F50" w:rsidP="00874F11">
            <w:pPr>
              <w:jc w:val="center"/>
              <w:rPr>
                <w:rFonts w:eastAsia="標楷體" w:hAnsi="標楷體"/>
                <w:b/>
              </w:rPr>
            </w:pPr>
          </w:p>
        </w:tc>
        <w:tc>
          <w:tcPr>
            <w:tcW w:w="7196" w:type="dxa"/>
            <w:shd w:val="clear" w:color="auto" w:fill="auto"/>
            <w:vAlign w:val="center"/>
          </w:tcPr>
          <w:p w14:paraId="1C9CA303" w14:textId="42326AFC" w:rsidR="00711F50" w:rsidRPr="000E576A" w:rsidRDefault="00711F50" w:rsidP="00874F11">
            <w:pPr>
              <w:jc w:val="both"/>
              <w:rPr>
                <w:rFonts w:eastAsia="標楷體" w:hAnsi="標楷體"/>
              </w:rPr>
            </w:pPr>
            <w:r w:rsidRPr="00296D53">
              <w:rPr>
                <w:rFonts w:eastAsia="標楷體" w:hAnsi="標楷體" w:hint="eastAsia"/>
              </w:rPr>
              <w:t>以聲音為</w:t>
            </w:r>
            <w:r w:rsidRPr="000E576A">
              <w:rPr>
                <w:rFonts w:eastAsia="標楷體" w:hAnsi="標楷體" w:hint="eastAsia"/>
              </w:rPr>
              <w:t>廣告（透過廣播、手機</w:t>
            </w:r>
            <w:r w:rsidR="009237F9">
              <w:rPr>
                <w:rFonts w:eastAsia="標楷體" w:hAnsi="標楷體" w:hint="eastAsia"/>
              </w:rPr>
              <w:t>來電答鈴</w:t>
            </w:r>
            <w:r w:rsidRPr="000E576A">
              <w:rPr>
                <w:rFonts w:eastAsia="標楷體" w:hAnsi="標楷體" w:hint="eastAsia"/>
              </w:rPr>
              <w:t>）應揭示「</w:t>
            </w:r>
            <w:r w:rsidRPr="000E576A">
              <w:rPr>
                <w:rFonts w:eastAsia="標楷體" w:hAnsi="標楷體" w:hint="eastAsia"/>
                <w:b/>
              </w:rPr>
              <w:t>投資一定有風險，基金投資有賺有賠，申購前應詳閱公開說明書（</w:t>
            </w:r>
            <w:r w:rsidRPr="001D0774">
              <w:rPr>
                <w:rFonts w:eastAsia="標楷體" w:hAnsi="標楷體" w:hint="eastAsia"/>
                <w:b/>
              </w:rPr>
              <w:t>投資人須知</w:t>
            </w:r>
            <w:r w:rsidRPr="000E576A">
              <w:rPr>
                <w:rFonts w:eastAsia="標楷體" w:hAnsi="標楷體" w:hint="eastAsia"/>
                <w:b/>
              </w:rPr>
              <w:t>）</w:t>
            </w:r>
            <w:r w:rsidRPr="000E576A">
              <w:rPr>
                <w:rFonts w:eastAsia="標楷體" w:hAnsi="標楷體" w:hint="eastAsia"/>
              </w:rPr>
              <w:t>」</w:t>
            </w:r>
          </w:p>
        </w:tc>
        <w:tc>
          <w:tcPr>
            <w:tcW w:w="900" w:type="dxa"/>
            <w:shd w:val="clear" w:color="auto" w:fill="auto"/>
            <w:vAlign w:val="center"/>
          </w:tcPr>
          <w:p w14:paraId="40266030" w14:textId="77777777" w:rsidR="00711F50" w:rsidRPr="000E576A" w:rsidRDefault="00711F50" w:rsidP="00874F11">
            <w:pPr>
              <w:jc w:val="center"/>
              <w:rPr>
                <w:rFonts w:eastAsia="標楷體"/>
              </w:rPr>
            </w:pPr>
          </w:p>
        </w:tc>
        <w:tc>
          <w:tcPr>
            <w:tcW w:w="900" w:type="dxa"/>
            <w:shd w:val="clear" w:color="auto" w:fill="auto"/>
            <w:vAlign w:val="center"/>
          </w:tcPr>
          <w:p w14:paraId="1B44F0D3" w14:textId="77777777" w:rsidR="00711F50" w:rsidRPr="000E576A" w:rsidRDefault="00711F50" w:rsidP="00874F11">
            <w:pPr>
              <w:jc w:val="center"/>
              <w:rPr>
                <w:rFonts w:eastAsia="標楷體"/>
              </w:rPr>
            </w:pPr>
          </w:p>
        </w:tc>
      </w:tr>
      <w:tr w:rsidR="009237F9" w:rsidRPr="000E576A" w14:paraId="3C53B7F7" w14:textId="77777777" w:rsidTr="000E576A">
        <w:trPr>
          <w:trHeight w:val="1229"/>
        </w:trPr>
        <w:tc>
          <w:tcPr>
            <w:tcW w:w="1804" w:type="dxa"/>
            <w:vMerge/>
            <w:shd w:val="clear" w:color="auto" w:fill="auto"/>
            <w:vAlign w:val="center"/>
          </w:tcPr>
          <w:p w14:paraId="496F041D" w14:textId="77777777" w:rsidR="009237F9" w:rsidRPr="000E576A" w:rsidRDefault="009237F9" w:rsidP="00874F11">
            <w:pPr>
              <w:jc w:val="center"/>
              <w:rPr>
                <w:rFonts w:eastAsia="標楷體" w:hAnsi="標楷體"/>
                <w:b/>
              </w:rPr>
            </w:pPr>
          </w:p>
        </w:tc>
        <w:tc>
          <w:tcPr>
            <w:tcW w:w="7196" w:type="dxa"/>
            <w:shd w:val="clear" w:color="auto" w:fill="auto"/>
            <w:vAlign w:val="center"/>
          </w:tcPr>
          <w:p w14:paraId="42FDB822" w14:textId="5CFFD0DB" w:rsidR="009237F9" w:rsidRPr="009237F9" w:rsidRDefault="009237F9" w:rsidP="00874F11">
            <w:pPr>
              <w:jc w:val="both"/>
              <w:rPr>
                <w:rFonts w:eastAsia="標楷體" w:hAnsi="標楷體"/>
              </w:rPr>
            </w:pPr>
            <w:r w:rsidRPr="001B06A5">
              <w:rPr>
                <w:rFonts w:eastAsia="標楷體" w:hAnsi="標楷體" w:hint="eastAsia"/>
              </w:rPr>
              <w:t>透過手機簡訊、電視、電影或版面受限之圖像式廣告</w:t>
            </w:r>
            <w:r w:rsidRPr="001B06A5">
              <w:rPr>
                <w:rFonts w:eastAsia="標楷體" w:hAnsi="標楷體" w:hint="eastAsia"/>
              </w:rPr>
              <w:t>(</w:t>
            </w:r>
            <w:r w:rsidRPr="001B06A5">
              <w:rPr>
                <w:rFonts w:eastAsia="標楷體" w:hAnsi="標楷體" w:hint="eastAsia"/>
              </w:rPr>
              <w:t>如</w:t>
            </w:r>
            <w:r w:rsidRPr="001B06A5">
              <w:rPr>
                <w:rFonts w:eastAsia="標楷體" w:hAnsi="標楷體" w:hint="eastAsia"/>
              </w:rPr>
              <w:t>Banner</w:t>
            </w:r>
            <w:r w:rsidRPr="001B06A5">
              <w:rPr>
                <w:rFonts w:eastAsia="標楷體" w:hAnsi="標楷體" w:hint="eastAsia"/>
              </w:rPr>
              <w:t>、</w:t>
            </w:r>
            <w:r w:rsidRPr="001B06A5">
              <w:rPr>
                <w:rFonts w:eastAsia="標楷體" w:hAnsi="標楷體" w:hint="eastAsia"/>
              </w:rPr>
              <w:t>Button</w:t>
            </w:r>
            <w:r w:rsidRPr="001B06A5">
              <w:rPr>
                <w:rFonts w:eastAsia="標楷體" w:hAnsi="標楷體" w:hint="eastAsia"/>
              </w:rPr>
              <w:t>、</w:t>
            </w:r>
            <w:r w:rsidRPr="001B06A5">
              <w:rPr>
                <w:rFonts w:eastAsia="標楷體" w:hAnsi="標楷體" w:hint="eastAsia"/>
              </w:rPr>
              <w:t>Icon</w:t>
            </w:r>
            <w:r w:rsidRPr="001B06A5">
              <w:rPr>
                <w:rFonts w:eastAsia="標楷體" w:hAnsi="標楷體" w:hint="eastAsia"/>
              </w:rPr>
              <w:t>等</w:t>
            </w:r>
            <w:r w:rsidRPr="001B06A5">
              <w:rPr>
                <w:rFonts w:eastAsia="標楷體" w:hAnsi="標楷體" w:hint="eastAsia"/>
              </w:rPr>
              <w:t>)</w:t>
            </w:r>
            <w:r w:rsidRPr="001B06A5">
              <w:rPr>
                <w:rFonts w:eastAsia="標楷體" w:hAnsi="標楷體" w:hint="eastAsia"/>
              </w:rPr>
              <w:t>為廣告</w:t>
            </w:r>
            <w:r>
              <w:rPr>
                <w:rFonts w:eastAsia="標楷體" w:hAnsi="標楷體" w:hint="eastAsia"/>
              </w:rPr>
              <w:t>，</w:t>
            </w:r>
            <w:r w:rsidRPr="00745B22">
              <w:rPr>
                <w:rFonts w:eastAsia="標楷體" w:hAnsi="標楷體" w:hint="eastAsia"/>
              </w:rPr>
              <w:t>應揭示「</w:t>
            </w:r>
            <w:r w:rsidRPr="00CD28AE">
              <w:rPr>
                <w:rFonts w:eastAsia="標楷體" w:hAnsi="標楷體" w:hint="eastAsia"/>
                <w:b/>
                <w:bCs/>
              </w:rPr>
              <w:t>投資一定有風險，基金投資有賺有賠，申購前應詳閱公開說明書</w:t>
            </w:r>
            <w:r w:rsidRPr="00CD28AE">
              <w:rPr>
                <w:rFonts w:eastAsia="標楷體" w:hAnsi="標楷體" w:hint="eastAsia"/>
                <w:b/>
                <w:bCs/>
              </w:rPr>
              <w:t>(</w:t>
            </w:r>
            <w:r w:rsidRPr="00CD28AE">
              <w:rPr>
                <w:rFonts w:eastAsia="標楷體" w:hAnsi="標楷體" w:hint="eastAsia"/>
                <w:b/>
                <w:bCs/>
              </w:rPr>
              <w:t>投資人須知</w:t>
            </w:r>
            <w:r w:rsidRPr="00CD28AE">
              <w:rPr>
                <w:rFonts w:eastAsia="標楷體" w:hAnsi="標楷體" w:hint="eastAsia"/>
                <w:b/>
                <w:bCs/>
              </w:rPr>
              <w:t>)</w:t>
            </w:r>
            <w:r w:rsidRPr="00745B22">
              <w:rPr>
                <w:rFonts w:eastAsia="標楷體" w:hAnsi="標楷體" w:hint="eastAsia"/>
              </w:rPr>
              <w:t>」</w:t>
            </w:r>
            <w:r>
              <w:rPr>
                <w:rFonts w:eastAsia="標楷體" w:hAnsi="標楷體" w:hint="eastAsia"/>
              </w:rPr>
              <w:t>，</w:t>
            </w:r>
            <w:r w:rsidRPr="00D50578">
              <w:rPr>
                <w:rFonts w:eastAsia="標楷體" w:hAnsi="標楷體" w:hint="eastAsia"/>
              </w:rPr>
              <w:t>並以清楚易辨識之連結，直接連結至完整揭示</w:t>
            </w:r>
            <w:r>
              <w:rPr>
                <w:rFonts w:eastAsia="標楷體" w:hAnsi="標楷體" w:hint="eastAsia"/>
              </w:rPr>
              <w:t>一般</w:t>
            </w:r>
            <w:r w:rsidRPr="00D50578">
              <w:rPr>
                <w:rFonts w:eastAsia="標楷體" w:hAnsi="標楷體" w:hint="eastAsia"/>
              </w:rPr>
              <w:t>警語之頁。</w:t>
            </w:r>
          </w:p>
        </w:tc>
        <w:tc>
          <w:tcPr>
            <w:tcW w:w="900" w:type="dxa"/>
            <w:shd w:val="clear" w:color="auto" w:fill="auto"/>
            <w:vAlign w:val="center"/>
          </w:tcPr>
          <w:p w14:paraId="1A8DDAE7" w14:textId="77777777" w:rsidR="009237F9" w:rsidRPr="000E576A" w:rsidRDefault="009237F9" w:rsidP="00874F11">
            <w:pPr>
              <w:jc w:val="center"/>
              <w:rPr>
                <w:rFonts w:eastAsia="標楷體"/>
              </w:rPr>
            </w:pPr>
          </w:p>
        </w:tc>
        <w:tc>
          <w:tcPr>
            <w:tcW w:w="900" w:type="dxa"/>
            <w:shd w:val="clear" w:color="auto" w:fill="auto"/>
            <w:vAlign w:val="center"/>
          </w:tcPr>
          <w:p w14:paraId="4F138EA2" w14:textId="77777777" w:rsidR="009237F9" w:rsidRPr="000E576A" w:rsidRDefault="009237F9" w:rsidP="00874F11">
            <w:pPr>
              <w:jc w:val="center"/>
              <w:rPr>
                <w:rFonts w:eastAsia="標楷體"/>
              </w:rPr>
            </w:pPr>
          </w:p>
        </w:tc>
      </w:tr>
      <w:tr w:rsidR="009237F9" w:rsidRPr="000E576A" w14:paraId="168641CC" w14:textId="77777777" w:rsidTr="000E576A">
        <w:trPr>
          <w:trHeight w:val="1229"/>
        </w:trPr>
        <w:tc>
          <w:tcPr>
            <w:tcW w:w="1804" w:type="dxa"/>
            <w:vMerge/>
            <w:shd w:val="clear" w:color="auto" w:fill="auto"/>
            <w:vAlign w:val="center"/>
          </w:tcPr>
          <w:p w14:paraId="2F614C02" w14:textId="77777777" w:rsidR="009237F9" w:rsidRPr="000E576A" w:rsidRDefault="009237F9" w:rsidP="00874F11">
            <w:pPr>
              <w:jc w:val="center"/>
              <w:rPr>
                <w:rFonts w:eastAsia="標楷體" w:hAnsi="標楷體"/>
                <w:b/>
              </w:rPr>
            </w:pPr>
          </w:p>
        </w:tc>
        <w:tc>
          <w:tcPr>
            <w:tcW w:w="7196" w:type="dxa"/>
            <w:shd w:val="clear" w:color="auto" w:fill="auto"/>
            <w:vAlign w:val="center"/>
          </w:tcPr>
          <w:p w14:paraId="42ADB155" w14:textId="66A3E062" w:rsidR="009237F9" w:rsidRPr="00296D53" w:rsidRDefault="009237F9" w:rsidP="00874F11">
            <w:pPr>
              <w:jc w:val="both"/>
              <w:rPr>
                <w:rFonts w:eastAsia="標楷體" w:hAnsi="標楷體"/>
              </w:rPr>
            </w:pPr>
            <w:r>
              <w:rPr>
                <w:rFonts w:eastAsia="標楷體" w:hAnsi="標楷體" w:hint="eastAsia"/>
              </w:rPr>
              <w:t>有聲廣告</w:t>
            </w:r>
            <w:r w:rsidRPr="00C277D3">
              <w:rPr>
                <w:rFonts w:eastAsia="標楷體" w:hAnsi="標楷體" w:hint="eastAsia"/>
              </w:rPr>
              <w:t>除廣播以聲音揭示外，須以易識別之字體揭示警語至少播放五秒鐘。</w:t>
            </w:r>
          </w:p>
        </w:tc>
        <w:tc>
          <w:tcPr>
            <w:tcW w:w="900" w:type="dxa"/>
            <w:shd w:val="clear" w:color="auto" w:fill="auto"/>
            <w:vAlign w:val="center"/>
          </w:tcPr>
          <w:p w14:paraId="1C78E418" w14:textId="77777777" w:rsidR="009237F9" w:rsidRPr="000E576A" w:rsidRDefault="009237F9" w:rsidP="00874F11">
            <w:pPr>
              <w:jc w:val="center"/>
              <w:rPr>
                <w:rFonts w:eastAsia="標楷體"/>
              </w:rPr>
            </w:pPr>
          </w:p>
        </w:tc>
        <w:tc>
          <w:tcPr>
            <w:tcW w:w="900" w:type="dxa"/>
            <w:shd w:val="clear" w:color="auto" w:fill="auto"/>
            <w:vAlign w:val="center"/>
          </w:tcPr>
          <w:p w14:paraId="64D33ADE" w14:textId="77777777" w:rsidR="009237F9" w:rsidRPr="000E576A" w:rsidRDefault="009237F9" w:rsidP="00874F11">
            <w:pPr>
              <w:jc w:val="center"/>
              <w:rPr>
                <w:rFonts w:eastAsia="標楷體"/>
              </w:rPr>
            </w:pPr>
          </w:p>
        </w:tc>
      </w:tr>
      <w:tr w:rsidR="00711F50" w:rsidRPr="000E576A" w14:paraId="2974068C" w14:textId="77777777" w:rsidTr="000E576A">
        <w:trPr>
          <w:trHeight w:val="1229"/>
        </w:trPr>
        <w:tc>
          <w:tcPr>
            <w:tcW w:w="1804" w:type="dxa"/>
            <w:vMerge/>
            <w:shd w:val="clear" w:color="auto" w:fill="auto"/>
            <w:vAlign w:val="center"/>
          </w:tcPr>
          <w:p w14:paraId="649146B5" w14:textId="77777777" w:rsidR="00711F50" w:rsidRPr="000E576A" w:rsidRDefault="00711F50" w:rsidP="00874F11">
            <w:pPr>
              <w:jc w:val="center"/>
              <w:rPr>
                <w:rFonts w:eastAsia="標楷體" w:hAnsi="標楷體"/>
                <w:b/>
              </w:rPr>
            </w:pPr>
          </w:p>
        </w:tc>
        <w:tc>
          <w:tcPr>
            <w:tcW w:w="7196" w:type="dxa"/>
            <w:shd w:val="clear" w:color="auto" w:fill="auto"/>
            <w:vAlign w:val="center"/>
          </w:tcPr>
          <w:p w14:paraId="34528CE9" w14:textId="54A13E5C" w:rsidR="00CA200C" w:rsidRPr="00CA200C" w:rsidRDefault="001152A6" w:rsidP="00BB59EE">
            <w:pPr>
              <w:jc w:val="both"/>
              <w:rPr>
                <w:rFonts w:eastAsia="標楷體" w:hAnsi="標楷體"/>
              </w:rPr>
            </w:pPr>
            <w:r w:rsidRPr="001152A6">
              <w:rPr>
                <w:rFonts w:eastAsia="標楷體" w:hAnsi="標楷體" w:hint="eastAsia"/>
              </w:rPr>
              <w:t>於第三方刊物、平台、媒體</w:t>
            </w:r>
            <w:r>
              <w:rPr>
                <w:rFonts w:eastAsia="標楷體" w:hAnsi="標楷體" w:hint="eastAsia"/>
              </w:rPr>
              <w:t>（</w:t>
            </w:r>
            <w:r w:rsidRPr="001152A6">
              <w:rPr>
                <w:rFonts w:eastAsia="標楷體" w:hAnsi="標楷體" w:hint="eastAsia"/>
              </w:rPr>
              <w:t>包括但不限於大眾媒體、社群媒體、網紅等自媒體</w:t>
            </w:r>
            <w:r>
              <w:rPr>
                <w:rFonts w:eastAsia="標楷體" w:hAnsi="標楷體" w:hint="eastAsia"/>
              </w:rPr>
              <w:t>）</w:t>
            </w:r>
            <w:r w:rsidRPr="001152A6">
              <w:rPr>
                <w:rFonts w:eastAsia="標楷體" w:hAnsi="標楷體" w:hint="eastAsia"/>
              </w:rPr>
              <w:t>或其他相似管道進行</w:t>
            </w:r>
            <w:r w:rsidR="00711F50">
              <w:rPr>
                <w:rFonts w:eastAsia="標楷體" w:hAnsi="標楷體" w:hint="eastAsia"/>
              </w:rPr>
              <w:t>付費</w:t>
            </w:r>
            <w:r w:rsidR="00711F50" w:rsidRPr="0076125F">
              <w:rPr>
                <w:rFonts w:eastAsia="標楷體" w:hAnsi="標楷體" w:hint="eastAsia"/>
              </w:rPr>
              <w:t>置入性行銷</w:t>
            </w:r>
            <w:r>
              <w:rPr>
                <w:rFonts w:eastAsia="標楷體" w:hAnsi="標楷體" w:hint="eastAsia"/>
              </w:rPr>
              <w:t>時，</w:t>
            </w:r>
            <w:r w:rsidR="00711F50" w:rsidRPr="0076125F">
              <w:rPr>
                <w:rFonts w:eastAsia="標楷體" w:hAnsi="標楷體" w:hint="eastAsia"/>
              </w:rPr>
              <w:t>應於廣告內容明顯揭露或宣讀「</w:t>
            </w:r>
            <w:r w:rsidR="00711F50" w:rsidRPr="00D16189">
              <w:rPr>
                <w:rFonts w:eastAsia="標楷體" w:hAnsi="標楷體" w:hint="eastAsia"/>
                <w:b/>
              </w:rPr>
              <w:t>復華投信廣告文宣</w:t>
            </w:r>
            <w:r w:rsidR="00711F50" w:rsidRPr="0076125F">
              <w:rPr>
                <w:rFonts w:eastAsia="標楷體" w:hAnsi="標楷體" w:hint="eastAsia"/>
              </w:rPr>
              <w:t>」、「</w:t>
            </w:r>
            <w:r w:rsidR="00711F50" w:rsidRPr="00D16189">
              <w:rPr>
                <w:rFonts w:eastAsia="標楷體" w:hAnsi="標楷體" w:hint="eastAsia"/>
                <w:b/>
              </w:rPr>
              <w:t>復華投信行銷資訊</w:t>
            </w:r>
            <w:r w:rsidR="00711F50" w:rsidRPr="0076125F">
              <w:rPr>
                <w:rFonts w:eastAsia="標楷體" w:hAnsi="標楷體" w:hint="eastAsia"/>
              </w:rPr>
              <w:t>」、或「</w:t>
            </w:r>
            <w:r w:rsidR="00711F50" w:rsidRPr="00D16189">
              <w:rPr>
                <w:rFonts w:eastAsia="標楷體" w:hAnsi="標楷體" w:hint="eastAsia"/>
                <w:b/>
              </w:rPr>
              <w:t>復華投信贊助播出</w:t>
            </w:r>
            <w:r w:rsidR="00711F50" w:rsidRPr="0076125F">
              <w:rPr>
                <w:rFonts w:eastAsia="標楷體" w:hAnsi="標楷體" w:hint="eastAsia"/>
              </w:rPr>
              <w:t>」。</w:t>
            </w:r>
            <w:r>
              <w:rPr>
                <w:rFonts w:eastAsia="標楷體" w:hAnsi="標楷體" w:hint="eastAsia"/>
              </w:rPr>
              <w:t>網紅</w:t>
            </w:r>
            <w:r w:rsidRPr="001152A6">
              <w:rPr>
                <w:rFonts w:eastAsia="標楷體" w:hAnsi="標楷體" w:hint="eastAsia"/>
              </w:rPr>
              <w:t>付費置入性行銷廣告</w:t>
            </w:r>
            <w:r>
              <w:rPr>
                <w:rFonts w:eastAsia="標楷體" w:hAnsi="標楷體" w:hint="eastAsia"/>
              </w:rPr>
              <w:t>如以影片</w:t>
            </w:r>
            <w:r w:rsidRPr="001152A6">
              <w:rPr>
                <w:rFonts w:eastAsia="標楷體" w:hAnsi="標楷體" w:hint="eastAsia"/>
              </w:rPr>
              <w:t>製播者，</w:t>
            </w:r>
            <w:r>
              <w:rPr>
                <w:rFonts w:eastAsia="標楷體" w:hAnsi="標楷體" w:hint="eastAsia"/>
              </w:rPr>
              <w:t>上述警語應以</w:t>
            </w:r>
            <w:r w:rsidRPr="004E1F58">
              <w:rPr>
                <w:rFonts w:eastAsia="標楷體" w:hAnsi="標楷體" w:hint="eastAsia"/>
              </w:rPr>
              <w:t>持續性方式於畫面中明顯揭露</w:t>
            </w:r>
            <w:r>
              <w:rPr>
                <w:rFonts w:eastAsia="標楷體" w:hAnsi="標楷體" w:hint="eastAsia"/>
              </w:rPr>
              <w:t>。</w:t>
            </w:r>
          </w:p>
        </w:tc>
        <w:tc>
          <w:tcPr>
            <w:tcW w:w="900" w:type="dxa"/>
            <w:shd w:val="clear" w:color="auto" w:fill="auto"/>
            <w:vAlign w:val="center"/>
          </w:tcPr>
          <w:p w14:paraId="5DF4837C" w14:textId="77777777" w:rsidR="00711F50" w:rsidRPr="000E576A" w:rsidRDefault="00711F50" w:rsidP="00874F11">
            <w:pPr>
              <w:jc w:val="center"/>
              <w:rPr>
                <w:rFonts w:eastAsia="標楷體"/>
              </w:rPr>
            </w:pPr>
          </w:p>
        </w:tc>
        <w:tc>
          <w:tcPr>
            <w:tcW w:w="900" w:type="dxa"/>
            <w:shd w:val="clear" w:color="auto" w:fill="auto"/>
            <w:vAlign w:val="center"/>
          </w:tcPr>
          <w:p w14:paraId="086518C6" w14:textId="77777777" w:rsidR="00711F50" w:rsidRPr="000E576A" w:rsidRDefault="00711F50" w:rsidP="00874F11">
            <w:pPr>
              <w:jc w:val="center"/>
              <w:rPr>
                <w:rFonts w:eastAsia="標楷體"/>
              </w:rPr>
            </w:pPr>
          </w:p>
        </w:tc>
      </w:tr>
      <w:tr w:rsidR="00711F50" w:rsidRPr="000E576A" w14:paraId="15271165" w14:textId="77777777" w:rsidTr="000E576A">
        <w:trPr>
          <w:trHeight w:val="1246"/>
        </w:trPr>
        <w:tc>
          <w:tcPr>
            <w:tcW w:w="1804" w:type="dxa"/>
            <w:vMerge/>
            <w:shd w:val="clear" w:color="auto" w:fill="auto"/>
            <w:vAlign w:val="center"/>
          </w:tcPr>
          <w:p w14:paraId="6DF84E87" w14:textId="77777777" w:rsidR="00711F50" w:rsidRPr="000E576A" w:rsidRDefault="00711F50" w:rsidP="00874F11">
            <w:pPr>
              <w:jc w:val="center"/>
              <w:rPr>
                <w:rFonts w:eastAsia="標楷體"/>
                <w:b/>
              </w:rPr>
            </w:pPr>
          </w:p>
        </w:tc>
        <w:tc>
          <w:tcPr>
            <w:tcW w:w="7196" w:type="dxa"/>
            <w:shd w:val="clear" w:color="auto" w:fill="auto"/>
            <w:vAlign w:val="center"/>
          </w:tcPr>
          <w:p w14:paraId="69E97AFD" w14:textId="77777777" w:rsidR="00711F50" w:rsidRPr="000E576A" w:rsidRDefault="00711F50" w:rsidP="00874F11">
            <w:pPr>
              <w:jc w:val="both"/>
              <w:rPr>
                <w:rFonts w:eastAsia="標楷體"/>
              </w:rPr>
            </w:pPr>
            <w:r w:rsidRPr="000E576A">
              <w:rPr>
                <w:rFonts w:eastAsia="標楷體" w:hAnsi="標楷體"/>
              </w:rPr>
              <w:t>內文中提及本基金投資範圍或市場之經濟走勢預測時，</w:t>
            </w:r>
            <w:r w:rsidRPr="000E576A">
              <w:rPr>
                <w:rFonts w:eastAsia="標楷體" w:hAnsi="標楷體" w:hint="eastAsia"/>
              </w:rPr>
              <w:t>是否</w:t>
            </w:r>
            <w:r w:rsidRPr="000E576A">
              <w:rPr>
                <w:rFonts w:eastAsia="標楷體" w:hAnsi="標楷體"/>
              </w:rPr>
              <w:t>加註</w:t>
            </w:r>
            <w:r w:rsidRPr="000E576A">
              <w:rPr>
                <w:rFonts w:eastAsia="標楷體" w:hAnsi="標楷體"/>
                <w:b/>
              </w:rPr>
              <w:t>「本文提及之經濟走勢預測不必然代表本基金之績效，本基金投資風險請詳閱基金公開說明書</w:t>
            </w:r>
            <w:r w:rsidRPr="000E576A">
              <w:rPr>
                <w:rFonts w:eastAsia="標楷體" w:hAnsi="標楷體"/>
              </w:rPr>
              <w:t>」等內容。</w:t>
            </w:r>
            <w:r w:rsidRPr="000E576A">
              <w:rPr>
                <w:rFonts w:eastAsia="標楷體" w:hAnsi="標楷體" w:hint="eastAsia"/>
              </w:rPr>
              <w:t>(</w:t>
            </w:r>
            <w:r w:rsidRPr="000E576A">
              <w:rPr>
                <w:rFonts w:eastAsia="標楷體" w:hAnsi="標楷體" w:hint="eastAsia"/>
              </w:rPr>
              <w:t>粗體</w:t>
            </w:r>
            <w:r w:rsidRPr="000E576A">
              <w:rPr>
                <w:rFonts w:eastAsia="標楷體" w:hAnsi="標楷體" w:hint="eastAsia"/>
              </w:rPr>
              <w:t>)</w:t>
            </w:r>
            <w:r w:rsidRPr="000E576A">
              <w:rPr>
                <w:rFonts w:eastAsia="標楷體" w:hAnsi="標楷體" w:hint="eastAsia"/>
              </w:rPr>
              <w:t>（文宣最後）</w:t>
            </w:r>
          </w:p>
        </w:tc>
        <w:tc>
          <w:tcPr>
            <w:tcW w:w="900" w:type="dxa"/>
            <w:shd w:val="clear" w:color="auto" w:fill="auto"/>
            <w:vAlign w:val="center"/>
          </w:tcPr>
          <w:p w14:paraId="3D20361E" w14:textId="77777777" w:rsidR="00711F50" w:rsidRPr="000E576A" w:rsidRDefault="00711F50" w:rsidP="00874F11">
            <w:pPr>
              <w:jc w:val="center"/>
              <w:rPr>
                <w:rFonts w:eastAsia="標楷體"/>
              </w:rPr>
            </w:pPr>
          </w:p>
        </w:tc>
        <w:tc>
          <w:tcPr>
            <w:tcW w:w="900" w:type="dxa"/>
            <w:shd w:val="clear" w:color="auto" w:fill="auto"/>
            <w:vAlign w:val="center"/>
          </w:tcPr>
          <w:p w14:paraId="17C9008E" w14:textId="77777777" w:rsidR="00711F50" w:rsidRPr="000E576A" w:rsidRDefault="00711F50" w:rsidP="00874F11">
            <w:pPr>
              <w:jc w:val="center"/>
              <w:rPr>
                <w:rFonts w:eastAsia="標楷體"/>
              </w:rPr>
            </w:pPr>
          </w:p>
        </w:tc>
      </w:tr>
      <w:tr w:rsidR="00711F50" w:rsidRPr="000E576A" w14:paraId="594993EF" w14:textId="77777777" w:rsidTr="000E576A">
        <w:trPr>
          <w:trHeight w:val="1246"/>
        </w:trPr>
        <w:tc>
          <w:tcPr>
            <w:tcW w:w="1804" w:type="dxa"/>
            <w:vMerge/>
            <w:shd w:val="clear" w:color="auto" w:fill="auto"/>
            <w:vAlign w:val="center"/>
          </w:tcPr>
          <w:p w14:paraId="269C8E8C" w14:textId="77777777" w:rsidR="00711F50" w:rsidRPr="000E576A" w:rsidRDefault="00711F50" w:rsidP="00874F11">
            <w:pPr>
              <w:jc w:val="center"/>
              <w:rPr>
                <w:rFonts w:eastAsia="標楷體"/>
                <w:b/>
              </w:rPr>
            </w:pPr>
          </w:p>
        </w:tc>
        <w:tc>
          <w:tcPr>
            <w:tcW w:w="7196" w:type="dxa"/>
            <w:shd w:val="clear" w:color="auto" w:fill="auto"/>
            <w:vAlign w:val="center"/>
          </w:tcPr>
          <w:p w14:paraId="5F154B3A" w14:textId="58764E02" w:rsidR="00711F50" w:rsidRPr="000E576A" w:rsidRDefault="00711F50" w:rsidP="00874F11">
            <w:pPr>
              <w:jc w:val="both"/>
              <w:rPr>
                <w:rFonts w:eastAsia="標楷體" w:hAnsi="標楷體"/>
              </w:rPr>
            </w:pPr>
            <w:r>
              <w:rPr>
                <w:rFonts w:ascii="標楷體" w:eastAsia="標楷體" w:hAnsi="標楷體" w:hint="eastAsia"/>
                <w:kern w:val="0"/>
                <w:szCs w:val="20"/>
              </w:rPr>
              <w:t>提及基金投資資產或標的之資訊時，是否加註「</w:t>
            </w:r>
            <w:r w:rsidRPr="00E93F4B">
              <w:rPr>
                <w:rFonts w:ascii="標楷體" w:eastAsia="標楷體" w:hAnsi="標楷體" w:hint="eastAsia"/>
                <w:b/>
                <w:kern w:val="0"/>
                <w:szCs w:val="20"/>
              </w:rPr>
              <w:t>投資人申購本基金係持有基金受益憑證，而非本文提及之投資資產或標的。</w:t>
            </w:r>
            <w:r>
              <w:rPr>
                <w:rFonts w:ascii="標楷體" w:eastAsia="標楷體" w:hAnsi="標楷體" w:hint="eastAsia"/>
                <w:kern w:val="0"/>
                <w:szCs w:val="20"/>
              </w:rPr>
              <w:t>」等相類警語。</w:t>
            </w:r>
            <w:r>
              <w:rPr>
                <w:rFonts w:eastAsia="標楷體" w:hAnsi="標楷體" w:hint="eastAsia"/>
              </w:rPr>
              <w:t>(</w:t>
            </w:r>
            <w:r>
              <w:rPr>
                <w:rFonts w:eastAsia="標楷體" w:hAnsi="標楷體" w:hint="eastAsia"/>
              </w:rPr>
              <w:t>粗體</w:t>
            </w:r>
            <w:r>
              <w:rPr>
                <w:rFonts w:eastAsia="標楷體" w:hAnsi="標楷體" w:hint="eastAsia"/>
              </w:rPr>
              <w:t>)</w:t>
            </w:r>
          </w:p>
        </w:tc>
        <w:tc>
          <w:tcPr>
            <w:tcW w:w="900" w:type="dxa"/>
            <w:shd w:val="clear" w:color="auto" w:fill="auto"/>
            <w:vAlign w:val="center"/>
          </w:tcPr>
          <w:p w14:paraId="4EF3DD04" w14:textId="77777777" w:rsidR="00711F50" w:rsidRPr="000E576A" w:rsidRDefault="00711F50" w:rsidP="00874F11">
            <w:pPr>
              <w:jc w:val="center"/>
              <w:rPr>
                <w:rFonts w:eastAsia="標楷體"/>
              </w:rPr>
            </w:pPr>
          </w:p>
        </w:tc>
        <w:tc>
          <w:tcPr>
            <w:tcW w:w="900" w:type="dxa"/>
            <w:shd w:val="clear" w:color="auto" w:fill="auto"/>
            <w:vAlign w:val="center"/>
          </w:tcPr>
          <w:p w14:paraId="7C72C056" w14:textId="77777777" w:rsidR="00711F50" w:rsidRPr="000E576A" w:rsidRDefault="00711F50" w:rsidP="00874F11">
            <w:pPr>
              <w:jc w:val="center"/>
              <w:rPr>
                <w:rFonts w:eastAsia="標楷體"/>
              </w:rPr>
            </w:pPr>
          </w:p>
        </w:tc>
      </w:tr>
      <w:tr w:rsidR="00711F50" w:rsidRPr="000E576A" w14:paraId="5478BA2A" w14:textId="77777777" w:rsidTr="000E576A">
        <w:trPr>
          <w:trHeight w:val="1246"/>
        </w:trPr>
        <w:tc>
          <w:tcPr>
            <w:tcW w:w="1804" w:type="dxa"/>
            <w:vMerge/>
            <w:shd w:val="clear" w:color="auto" w:fill="auto"/>
            <w:vAlign w:val="center"/>
          </w:tcPr>
          <w:p w14:paraId="777D2DA9" w14:textId="77777777" w:rsidR="00711F50" w:rsidRPr="000E576A" w:rsidRDefault="00711F50" w:rsidP="00874F11">
            <w:pPr>
              <w:jc w:val="center"/>
              <w:rPr>
                <w:rFonts w:eastAsia="標楷體"/>
                <w:b/>
              </w:rPr>
            </w:pPr>
          </w:p>
        </w:tc>
        <w:tc>
          <w:tcPr>
            <w:tcW w:w="7196" w:type="dxa"/>
            <w:shd w:val="clear" w:color="auto" w:fill="auto"/>
            <w:vAlign w:val="center"/>
          </w:tcPr>
          <w:p w14:paraId="184D97B2" w14:textId="4D9B954B" w:rsidR="00711F50" w:rsidRDefault="00711F50" w:rsidP="00874F11">
            <w:pPr>
              <w:jc w:val="both"/>
              <w:rPr>
                <w:rFonts w:ascii="標楷體" w:eastAsia="標楷體" w:hAnsi="標楷體"/>
                <w:kern w:val="0"/>
                <w:szCs w:val="20"/>
              </w:rPr>
            </w:pPr>
            <w:r>
              <w:rPr>
                <w:rFonts w:ascii="標楷體" w:eastAsia="標楷體" w:hAnsi="標楷體" w:hint="eastAsia"/>
                <w:kern w:val="0"/>
                <w:szCs w:val="20"/>
              </w:rPr>
              <w:t>提及基金之衍生性工具/證券相關商品等槓桿投資策略時，是否揭示「</w:t>
            </w:r>
            <w:r w:rsidRPr="00D16189">
              <w:rPr>
                <w:rFonts w:ascii="標楷體" w:eastAsia="標楷體" w:hAnsi="標楷體" w:hint="eastAsia"/>
                <w:b/>
                <w:kern w:val="0"/>
                <w:szCs w:val="20"/>
              </w:rPr>
              <w:t>投資人應留意衍生性工具</w:t>
            </w:r>
            <w:r w:rsidRPr="00D16189">
              <w:rPr>
                <w:rFonts w:ascii="標楷體" w:eastAsia="標楷體" w:hAnsi="標楷體"/>
                <w:b/>
                <w:kern w:val="0"/>
                <w:szCs w:val="20"/>
              </w:rPr>
              <w:t>/證券相關商品等槓桿投資策略所可能產生之投資風險(詳見公開說明書或投資人須知)</w:t>
            </w:r>
            <w:r>
              <w:rPr>
                <w:rFonts w:ascii="標楷體" w:eastAsia="標楷體" w:hAnsi="標楷體" w:hint="eastAsia"/>
                <w:kern w:val="0"/>
                <w:szCs w:val="20"/>
              </w:rPr>
              <w:t>」等相類警語。</w:t>
            </w:r>
            <w:r>
              <w:rPr>
                <w:rFonts w:eastAsia="標楷體" w:hAnsi="標楷體" w:hint="eastAsia"/>
              </w:rPr>
              <w:t>(</w:t>
            </w:r>
            <w:r>
              <w:rPr>
                <w:rFonts w:eastAsia="標楷體" w:hAnsi="標楷體" w:hint="eastAsia"/>
              </w:rPr>
              <w:t>粗體</w:t>
            </w:r>
            <w:r>
              <w:rPr>
                <w:rFonts w:eastAsia="標楷體" w:hAnsi="標楷體" w:hint="eastAsia"/>
              </w:rPr>
              <w:t>)</w:t>
            </w:r>
          </w:p>
        </w:tc>
        <w:tc>
          <w:tcPr>
            <w:tcW w:w="900" w:type="dxa"/>
            <w:shd w:val="clear" w:color="auto" w:fill="auto"/>
            <w:vAlign w:val="center"/>
          </w:tcPr>
          <w:p w14:paraId="73C13F55" w14:textId="77777777" w:rsidR="00711F50" w:rsidRPr="000E576A" w:rsidRDefault="00711F50" w:rsidP="00874F11">
            <w:pPr>
              <w:jc w:val="center"/>
              <w:rPr>
                <w:rFonts w:eastAsia="標楷體"/>
              </w:rPr>
            </w:pPr>
          </w:p>
        </w:tc>
        <w:tc>
          <w:tcPr>
            <w:tcW w:w="900" w:type="dxa"/>
            <w:shd w:val="clear" w:color="auto" w:fill="auto"/>
            <w:vAlign w:val="center"/>
          </w:tcPr>
          <w:p w14:paraId="57A79E82" w14:textId="77777777" w:rsidR="00711F50" w:rsidRPr="000E576A" w:rsidRDefault="00711F50" w:rsidP="00874F11">
            <w:pPr>
              <w:jc w:val="center"/>
              <w:rPr>
                <w:rFonts w:eastAsia="標楷體"/>
              </w:rPr>
            </w:pPr>
          </w:p>
        </w:tc>
      </w:tr>
      <w:tr w:rsidR="00711F50" w:rsidRPr="000E576A" w14:paraId="0EBC04F1" w14:textId="77777777" w:rsidTr="00274410">
        <w:trPr>
          <w:trHeight w:val="902"/>
        </w:trPr>
        <w:tc>
          <w:tcPr>
            <w:tcW w:w="1804" w:type="dxa"/>
            <w:vMerge/>
            <w:shd w:val="clear" w:color="auto" w:fill="auto"/>
            <w:vAlign w:val="center"/>
          </w:tcPr>
          <w:p w14:paraId="16D2FFF3" w14:textId="77777777" w:rsidR="00711F50" w:rsidRPr="000E576A" w:rsidRDefault="00711F50" w:rsidP="00874F11">
            <w:pPr>
              <w:jc w:val="center"/>
              <w:rPr>
                <w:rFonts w:eastAsia="標楷體"/>
                <w:b/>
              </w:rPr>
            </w:pPr>
          </w:p>
        </w:tc>
        <w:tc>
          <w:tcPr>
            <w:tcW w:w="7196" w:type="dxa"/>
            <w:shd w:val="clear" w:color="auto" w:fill="auto"/>
            <w:vAlign w:val="center"/>
          </w:tcPr>
          <w:p w14:paraId="37B1BFDB" w14:textId="77777777" w:rsidR="00711F50" w:rsidRPr="000E576A" w:rsidRDefault="00711F50" w:rsidP="00874F11">
            <w:pPr>
              <w:jc w:val="both"/>
              <w:rPr>
                <w:rFonts w:eastAsia="標楷體" w:hAnsi="標楷體"/>
              </w:rPr>
            </w:pPr>
            <w:r w:rsidRPr="00F80EC0">
              <w:rPr>
                <w:rFonts w:eastAsia="標楷體" w:hAnsi="標楷體" w:hint="eastAsia"/>
              </w:rPr>
              <w:t>基金銷售文件不得誤導投資人該類基金為保本商品，或過度強調收益報酬，未衡平及以顯著方式表達該等基金涉及之風險及費用。</w:t>
            </w:r>
          </w:p>
        </w:tc>
        <w:tc>
          <w:tcPr>
            <w:tcW w:w="900" w:type="dxa"/>
            <w:shd w:val="clear" w:color="auto" w:fill="auto"/>
            <w:vAlign w:val="center"/>
          </w:tcPr>
          <w:p w14:paraId="3919FF56" w14:textId="77777777" w:rsidR="00711F50" w:rsidRPr="000E576A" w:rsidRDefault="00711F50" w:rsidP="00874F11">
            <w:pPr>
              <w:jc w:val="center"/>
              <w:rPr>
                <w:rFonts w:eastAsia="標楷體"/>
              </w:rPr>
            </w:pPr>
          </w:p>
        </w:tc>
        <w:tc>
          <w:tcPr>
            <w:tcW w:w="900" w:type="dxa"/>
            <w:shd w:val="clear" w:color="auto" w:fill="auto"/>
            <w:vAlign w:val="center"/>
          </w:tcPr>
          <w:p w14:paraId="35656AB9" w14:textId="77777777" w:rsidR="00711F50" w:rsidRPr="000E576A" w:rsidRDefault="00711F50" w:rsidP="00874F11">
            <w:pPr>
              <w:jc w:val="center"/>
              <w:rPr>
                <w:rFonts w:eastAsia="標楷體"/>
              </w:rPr>
            </w:pPr>
          </w:p>
        </w:tc>
      </w:tr>
      <w:tr w:rsidR="00711F50" w:rsidRPr="000E576A" w14:paraId="2D36103B" w14:textId="77777777" w:rsidTr="00274410">
        <w:trPr>
          <w:trHeight w:val="832"/>
        </w:trPr>
        <w:tc>
          <w:tcPr>
            <w:tcW w:w="1804" w:type="dxa"/>
            <w:vMerge/>
            <w:shd w:val="clear" w:color="auto" w:fill="auto"/>
            <w:vAlign w:val="center"/>
          </w:tcPr>
          <w:p w14:paraId="5E163AD6" w14:textId="77777777" w:rsidR="00711F50" w:rsidRPr="000E576A" w:rsidRDefault="00711F50" w:rsidP="00874F11">
            <w:pPr>
              <w:jc w:val="center"/>
              <w:rPr>
                <w:rFonts w:eastAsia="標楷體"/>
                <w:b/>
              </w:rPr>
            </w:pPr>
          </w:p>
        </w:tc>
        <w:tc>
          <w:tcPr>
            <w:tcW w:w="7196" w:type="dxa"/>
            <w:shd w:val="clear" w:color="auto" w:fill="auto"/>
            <w:vAlign w:val="center"/>
          </w:tcPr>
          <w:p w14:paraId="15DC00CE" w14:textId="16245696" w:rsidR="00711F50" w:rsidRPr="000E576A" w:rsidRDefault="00711F50" w:rsidP="00874F11">
            <w:pPr>
              <w:jc w:val="both"/>
              <w:rPr>
                <w:rFonts w:eastAsia="標楷體" w:hAnsi="標楷體"/>
              </w:rPr>
            </w:pPr>
            <w:r w:rsidRPr="00F80EC0">
              <w:rPr>
                <w:rFonts w:eastAsia="標楷體" w:hAnsi="標楷體" w:hint="eastAsia"/>
              </w:rPr>
              <w:t>保本型基金銷售文件如採一次扣取經理費方式應揭露一次扣取經理費方式及中途贖回對預扣經理費並不退還等事項</w:t>
            </w:r>
            <w:r>
              <w:rPr>
                <w:rFonts w:eastAsia="標楷體" w:hAnsi="標楷體" w:hint="eastAsia"/>
              </w:rPr>
              <w:t>。</w:t>
            </w:r>
          </w:p>
        </w:tc>
        <w:tc>
          <w:tcPr>
            <w:tcW w:w="900" w:type="dxa"/>
            <w:shd w:val="clear" w:color="auto" w:fill="auto"/>
            <w:vAlign w:val="center"/>
          </w:tcPr>
          <w:p w14:paraId="3417A93E" w14:textId="77777777" w:rsidR="00711F50" w:rsidRPr="000E576A" w:rsidRDefault="00711F50" w:rsidP="00874F11">
            <w:pPr>
              <w:jc w:val="center"/>
              <w:rPr>
                <w:rFonts w:eastAsia="標楷體"/>
              </w:rPr>
            </w:pPr>
          </w:p>
        </w:tc>
        <w:tc>
          <w:tcPr>
            <w:tcW w:w="900" w:type="dxa"/>
            <w:shd w:val="clear" w:color="auto" w:fill="auto"/>
            <w:vAlign w:val="center"/>
          </w:tcPr>
          <w:p w14:paraId="0AC4712A" w14:textId="77777777" w:rsidR="00711F50" w:rsidRPr="000E576A" w:rsidRDefault="00711F50" w:rsidP="00874F11">
            <w:pPr>
              <w:jc w:val="center"/>
              <w:rPr>
                <w:rFonts w:eastAsia="標楷體"/>
              </w:rPr>
            </w:pPr>
          </w:p>
        </w:tc>
      </w:tr>
      <w:tr w:rsidR="00711F50" w:rsidRPr="000E576A" w14:paraId="16C2A772" w14:textId="77777777" w:rsidTr="000E576A">
        <w:trPr>
          <w:trHeight w:val="618"/>
        </w:trPr>
        <w:tc>
          <w:tcPr>
            <w:tcW w:w="1804" w:type="dxa"/>
            <w:vMerge/>
            <w:shd w:val="clear" w:color="auto" w:fill="auto"/>
            <w:vAlign w:val="center"/>
          </w:tcPr>
          <w:p w14:paraId="0E197536" w14:textId="77777777" w:rsidR="00711F50" w:rsidRPr="000E576A" w:rsidRDefault="00711F50" w:rsidP="00874F11">
            <w:pPr>
              <w:jc w:val="center"/>
              <w:rPr>
                <w:rFonts w:eastAsia="標楷體"/>
                <w:b/>
              </w:rPr>
            </w:pPr>
          </w:p>
        </w:tc>
        <w:tc>
          <w:tcPr>
            <w:tcW w:w="7196" w:type="dxa"/>
            <w:shd w:val="clear" w:color="auto" w:fill="auto"/>
            <w:vAlign w:val="center"/>
          </w:tcPr>
          <w:p w14:paraId="01B260ED" w14:textId="77777777" w:rsidR="00711F50" w:rsidRPr="00D16189" w:rsidRDefault="00711F50" w:rsidP="00874F11">
            <w:pPr>
              <w:jc w:val="both"/>
              <w:rPr>
                <w:rFonts w:eastAsia="標楷體" w:hAnsi="標楷體"/>
              </w:rPr>
            </w:pPr>
            <w:r w:rsidRPr="00D16189">
              <w:rPr>
                <w:rFonts w:eastAsia="標楷體" w:hAnsi="標楷體" w:hint="eastAsia"/>
              </w:rPr>
              <w:t>指數型基金收取申購</w:t>
            </w:r>
            <w:r w:rsidRPr="00D16189">
              <w:rPr>
                <w:rFonts w:eastAsia="標楷體" w:hAnsi="標楷體"/>
              </w:rPr>
              <w:t>/</w:t>
            </w:r>
            <w:r w:rsidRPr="00D16189">
              <w:rPr>
                <w:rFonts w:eastAsia="標楷體" w:hAnsi="標楷體" w:hint="eastAsia"/>
              </w:rPr>
              <w:t>買回交易費者，需於銷售文件載明：「投資人申購本基金時，會收取申購交易費併入基金資產，用以支付基金調</w:t>
            </w:r>
            <w:r w:rsidRPr="00D16189">
              <w:rPr>
                <w:rFonts w:eastAsia="標楷體" w:hAnsi="標楷體" w:hint="eastAsia"/>
              </w:rPr>
              <w:lastRenderedPageBreak/>
              <w:t>整投資組合的交易成本。」</w:t>
            </w:r>
          </w:p>
        </w:tc>
        <w:tc>
          <w:tcPr>
            <w:tcW w:w="900" w:type="dxa"/>
            <w:shd w:val="clear" w:color="auto" w:fill="auto"/>
            <w:vAlign w:val="center"/>
          </w:tcPr>
          <w:p w14:paraId="333D2270" w14:textId="77777777" w:rsidR="00711F50" w:rsidRPr="000E576A" w:rsidRDefault="00711F50" w:rsidP="00874F11">
            <w:pPr>
              <w:jc w:val="center"/>
              <w:rPr>
                <w:rFonts w:eastAsia="標楷體"/>
              </w:rPr>
            </w:pPr>
          </w:p>
        </w:tc>
        <w:tc>
          <w:tcPr>
            <w:tcW w:w="900" w:type="dxa"/>
            <w:shd w:val="clear" w:color="auto" w:fill="auto"/>
            <w:vAlign w:val="center"/>
          </w:tcPr>
          <w:p w14:paraId="4B5F0153" w14:textId="77777777" w:rsidR="00711F50" w:rsidRPr="000E576A" w:rsidRDefault="00711F50" w:rsidP="00874F11">
            <w:pPr>
              <w:jc w:val="center"/>
              <w:rPr>
                <w:rFonts w:eastAsia="標楷體"/>
              </w:rPr>
            </w:pPr>
          </w:p>
        </w:tc>
      </w:tr>
      <w:tr w:rsidR="00711F50" w:rsidRPr="000E576A" w14:paraId="133CA7AB" w14:textId="77777777" w:rsidTr="000E576A">
        <w:trPr>
          <w:trHeight w:val="618"/>
        </w:trPr>
        <w:tc>
          <w:tcPr>
            <w:tcW w:w="1804" w:type="dxa"/>
            <w:vMerge/>
            <w:shd w:val="clear" w:color="auto" w:fill="auto"/>
            <w:vAlign w:val="center"/>
          </w:tcPr>
          <w:p w14:paraId="449E6F2B" w14:textId="77777777" w:rsidR="00711F50" w:rsidRPr="000E576A" w:rsidRDefault="00711F50" w:rsidP="00874F11">
            <w:pPr>
              <w:jc w:val="center"/>
              <w:rPr>
                <w:rFonts w:eastAsia="標楷體"/>
                <w:b/>
              </w:rPr>
            </w:pPr>
          </w:p>
        </w:tc>
        <w:tc>
          <w:tcPr>
            <w:tcW w:w="7196" w:type="dxa"/>
            <w:shd w:val="clear" w:color="auto" w:fill="auto"/>
            <w:vAlign w:val="center"/>
          </w:tcPr>
          <w:p w14:paraId="0D1BABA7" w14:textId="77777777" w:rsidR="00711F50" w:rsidRPr="00D16189" w:rsidRDefault="00711F50" w:rsidP="00874F11">
            <w:pPr>
              <w:jc w:val="both"/>
              <w:rPr>
                <w:rFonts w:eastAsia="標楷體" w:hAnsi="標楷體"/>
              </w:rPr>
            </w:pPr>
            <w:r w:rsidRPr="00D16189">
              <w:rPr>
                <w:rFonts w:eastAsia="標楷體" w:hAnsi="標楷體"/>
              </w:rPr>
              <w:t>ETF</w:t>
            </w:r>
            <w:r w:rsidRPr="00D16189">
              <w:rPr>
                <w:rFonts w:eastAsia="標楷體" w:hAnsi="標楷體" w:hint="eastAsia"/>
              </w:rPr>
              <w:t>於掛牌交易前，應依該檔</w:t>
            </w:r>
            <w:r w:rsidRPr="00D16189">
              <w:rPr>
                <w:rFonts w:eastAsia="標楷體" w:hAnsi="標楷體"/>
              </w:rPr>
              <w:t>ETF</w:t>
            </w:r>
            <w:r w:rsidRPr="00D16189">
              <w:rPr>
                <w:rFonts w:eastAsia="標楷體" w:hAnsi="標楷體" w:hint="eastAsia"/>
              </w:rPr>
              <w:t>申報生效函規定，於廣告、銷售文件以顯著方式明確載明「本基金上市</w:t>
            </w:r>
            <w:r w:rsidRPr="00D16189">
              <w:rPr>
                <w:rFonts w:eastAsia="標楷體" w:hAnsi="標楷體"/>
              </w:rPr>
              <w:t>/</w:t>
            </w:r>
            <w:r w:rsidRPr="00D16189">
              <w:rPr>
                <w:rFonts w:eastAsia="標楷體" w:hAnsi="標楷體" w:hint="eastAsia"/>
              </w:rPr>
              <w:t>上櫃日前</w:t>
            </w:r>
            <w:r w:rsidRPr="00D16189">
              <w:rPr>
                <w:rFonts w:eastAsia="標楷體" w:hAnsi="標楷體"/>
              </w:rPr>
              <w:t>(</w:t>
            </w:r>
            <w:r w:rsidRPr="00D16189">
              <w:rPr>
                <w:rFonts w:eastAsia="標楷體" w:hAnsi="標楷體" w:hint="eastAsia"/>
              </w:rPr>
              <w:t>不含當日</w:t>
            </w:r>
            <w:r w:rsidRPr="00D16189">
              <w:rPr>
                <w:rFonts w:eastAsia="標楷體" w:hAnsi="標楷體"/>
              </w:rPr>
              <w:t>)</w:t>
            </w:r>
            <w:r w:rsidRPr="00D16189">
              <w:rPr>
                <w:rFonts w:eastAsia="標楷體" w:hAnsi="標楷體" w:hint="eastAsia"/>
              </w:rPr>
              <w:t>，經理公司不接受本基金受益權單位數之買回」等文字。</w:t>
            </w:r>
          </w:p>
        </w:tc>
        <w:tc>
          <w:tcPr>
            <w:tcW w:w="900" w:type="dxa"/>
            <w:shd w:val="clear" w:color="auto" w:fill="auto"/>
            <w:vAlign w:val="center"/>
          </w:tcPr>
          <w:p w14:paraId="7994CFC6" w14:textId="77777777" w:rsidR="00711F50" w:rsidRPr="000E576A" w:rsidRDefault="00711F50" w:rsidP="00874F11">
            <w:pPr>
              <w:jc w:val="center"/>
              <w:rPr>
                <w:rFonts w:eastAsia="標楷體"/>
              </w:rPr>
            </w:pPr>
          </w:p>
        </w:tc>
        <w:tc>
          <w:tcPr>
            <w:tcW w:w="900" w:type="dxa"/>
            <w:shd w:val="clear" w:color="auto" w:fill="auto"/>
            <w:vAlign w:val="center"/>
          </w:tcPr>
          <w:p w14:paraId="5CF3E247" w14:textId="77777777" w:rsidR="00711F50" w:rsidRPr="000E576A" w:rsidRDefault="00711F50" w:rsidP="00874F11">
            <w:pPr>
              <w:jc w:val="center"/>
              <w:rPr>
                <w:rFonts w:eastAsia="標楷體"/>
              </w:rPr>
            </w:pPr>
          </w:p>
        </w:tc>
      </w:tr>
      <w:tr w:rsidR="00711F50" w:rsidRPr="000E576A" w14:paraId="63673BF5" w14:textId="77777777" w:rsidTr="000E576A">
        <w:trPr>
          <w:trHeight w:val="618"/>
        </w:trPr>
        <w:tc>
          <w:tcPr>
            <w:tcW w:w="1804" w:type="dxa"/>
            <w:vMerge/>
            <w:shd w:val="clear" w:color="auto" w:fill="auto"/>
            <w:vAlign w:val="center"/>
          </w:tcPr>
          <w:p w14:paraId="18F917DA" w14:textId="77777777" w:rsidR="00711F50" w:rsidRPr="000E576A" w:rsidRDefault="00711F50" w:rsidP="00874F11">
            <w:pPr>
              <w:jc w:val="center"/>
              <w:rPr>
                <w:rFonts w:eastAsia="標楷體"/>
                <w:b/>
              </w:rPr>
            </w:pPr>
          </w:p>
        </w:tc>
        <w:tc>
          <w:tcPr>
            <w:tcW w:w="7196" w:type="dxa"/>
            <w:shd w:val="clear" w:color="auto" w:fill="auto"/>
            <w:vAlign w:val="center"/>
          </w:tcPr>
          <w:p w14:paraId="2714B9AC" w14:textId="77777777" w:rsidR="00711F50" w:rsidRPr="00D16189" w:rsidRDefault="00711F50" w:rsidP="00874F11">
            <w:pPr>
              <w:jc w:val="both"/>
              <w:rPr>
                <w:rFonts w:eastAsia="標楷體" w:hAnsi="標楷體"/>
              </w:rPr>
            </w:pPr>
            <w:r w:rsidRPr="00D16189">
              <w:rPr>
                <w:rFonts w:eastAsia="標楷體" w:hAnsi="標楷體"/>
              </w:rPr>
              <w:t>該基金如金管會要求應於銷售文件額外加註之警語，是否已標示。</w:t>
            </w:r>
          </w:p>
        </w:tc>
        <w:tc>
          <w:tcPr>
            <w:tcW w:w="900" w:type="dxa"/>
            <w:shd w:val="clear" w:color="auto" w:fill="auto"/>
            <w:vAlign w:val="center"/>
          </w:tcPr>
          <w:p w14:paraId="6123CD28" w14:textId="77777777" w:rsidR="00711F50" w:rsidRPr="000E576A" w:rsidRDefault="00711F50" w:rsidP="00874F11">
            <w:pPr>
              <w:jc w:val="center"/>
              <w:rPr>
                <w:rFonts w:eastAsia="標楷體"/>
              </w:rPr>
            </w:pPr>
          </w:p>
        </w:tc>
        <w:tc>
          <w:tcPr>
            <w:tcW w:w="900" w:type="dxa"/>
            <w:shd w:val="clear" w:color="auto" w:fill="auto"/>
            <w:vAlign w:val="center"/>
          </w:tcPr>
          <w:p w14:paraId="358250EC" w14:textId="77777777" w:rsidR="00711F50" w:rsidRPr="000E576A" w:rsidRDefault="00711F50" w:rsidP="00874F11">
            <w:pPr>
              <w:jc w:val="center"/>
              <w:rPr>
                <w:rFonts w:eastAsia="標楷體"/>
              </w:rPr>
            </w:pPr>
          </w:p>
        </w:tc>
      </w:tr>
      <w:tr w:rsidR="00711F50" w:rsidRPr="000E576A" w14:paraId="3761486C" w14:textId="77777777" w:rsidTr="000E576A">
        <w:trPr>
          <w:trHeight w:val="618"/>
        </w:trPr>
        <w:tc>
          <w:tcPr>
            <w:tcW w:w="1804" w:type="dxa"/>
            <w:vMerge/>
            <w:shd w:val="clear" w:color="auto" w:fill="auto"/>
            <w:vAlign w:val="center"/>
          </w:tcPr>
          <w:p w14:paraId="75DD589C" w14:textId="77777777" w:rsidR="00711F50" w:rsidRPr="000E576A" w:rsidRDefault="00711F50" w:rsidP="00874F11">
            <w:pPr>
              <w:jc w:val="center"/>
              <w:rPr>
                <w:rFonts w:eastAsia="標楷體"/>
                <w:b/>
              </w:rPr>
            </w:pPr>
          </w:p>
        </w:tc>
        <w:tc>
          <w:tcPr>
            <w:tcW w:w="7196" w:type="dxa"/>
            <w:shd w:val="clear" w:color="auto" w:fill="auto"/>
            <w:vAlign w:val="center"/>
          </w:tcPr>
          <w:p w14:paraId="479D56B4" w14:textId="53E9DB5A" w:rsidR="00711F50" w:rsidRPr="008B0A65" w:rsidRDefault="00711F50" w:rsidP="00874F11">
            <w:pPr>
              <w:jc w:val="both"/>
              <w:rPr>
                <w:rFonts w:eastAsia="標楷體" w:hAnsi="標楷體"/>
              </w:rPr>
            </w:pPr>
            <w:r w:rsidRPr="00711F50">
              <w:rPr>
                <w:rFonts w:eastAsia="標楷體" w:hAnsi="標楷體" w:hint="eastAsia"/>
              </w:rPr>
              <w:t>以</w:t>
            </w:r>
            <w:r w:rsidRPr="00711F50">
              <w:rPr>
                <w:rFonts w:eastAsia="標楷體" w:hAnsi="標楷體" w:hint="eastAsia"/>
              </w:rPr>
              <w:t>ETF</w:t>
            </w:r>
            <w:r w:rsidRPr="00711F50">
              <w:rPr>
                <w:rFonts w:eastAsia="標楷體" w:hAnsi="標楷體" w:hint="eastAsia"/>
              </w:rPr>
              <w:t>追蹤指數之績效或殖利率為廣告時，應對計算方式、條件與限制註明清楚，對風險衡平報導，並應揭示「</w:t>
            </w:r>
            <w:r w:rsidRPr="00AB5E30">
              <w:rPr>
                <w:rFonts w:eastAsia="標楷體" w:hAnsi="標楷體" w:hint="eastAsia"/>
                <w:b/>
                <w:bCs/>
              </w:rPr>
              <w:t>以上僅為</w:t>
            </w:r>
            <w:r w:rsidRPr="00AB5E30">
              <w:rPr>
                <w:rFonts w:eastAsia="標楷體" w:hAnsi="標楷體"/>
                <w:b/>
                <w:bCs/>
              </w:rPr>
              <w:t>ETF</w:t>
            </w:r>
            <w:r w:rsidRPr="00AB5E30">
              <w:rPr>
                <w:rFonts w:eastAsia="標楷體" w:hAnsi="標楷體" w:hint="eastAsia"/>
                <w:b/>
                <w:bCs/>
              </w:rPr>
              <w:t>追蹤指數績效或殖利率之表現，不代表本</w:t>
            </w:r>
            <w:r w:rsidRPr="00AB5E30">
              <w:rPr>
                <w:rFonts w:eastAsia="標楷體" w:hAnsi="標楷體"/>
                <w:b/>
                <w:bCs/>
              </w:rPr>
              <w:t>ETF</w:t>
            </w:r>
            <w:r w:rsidRPr="00AB5E30">
              <w:rPr>
                <w:rFonts w:eastAsia="標楷體" w:hAnsi="標楷體" w:hint="eastAsia"/>
                <w:b/>
                <w:bCs/>
              </w:rPr>
              <w:t>基金之實際報酬率或配息率及未來績效保證，不同時間進場投資，其結果將可能不同，且並未考量交易成本。</w:t>
            </w:r>
            <w:r w:rsidRPr="00711F50">
              <w:rPr>
                <w:rFonts w:eastAsia="標楷體" w:hAnsi="標楷體" w:hint="eastAsia"/>
              </w:rPr>
              <w:t>」之警語。</w:t>
            </w:r>
            <w:r w:rsidR="00714F39" w:rsidRPr="00837A83">
              <w:rPr>
                <w:rFonts w:eastAsia="標楷體" w:hAnsi="標楷體"/>
              </w:rPr>
              <w:t>(</w:t>
            </w:r>
            <w:r w:rsidR="00714F39" w:rsidRPr="00837A83">
              <w:rPr>
                <w:rFonts w:eastAsia="標楷體" w:hAnsi="標楷體" w:hint="eastAsia"/>
              </w:rPr>
              <w:t>粗體</w:t>
            </w:r>
            <w:r w:rsidR="00714F39" w:rsidRPr="00837A83">
              <w:rPr>
                <w:rFonts w:eastAsia="標楷體" w:hAnsi="標楷體"/>
              </w:rPr>
              <w:t>)</w:t>
            </w:r>
            <w:r w:rsidR="00714F39" w:rsidRPr="00837A83">
              <w:rPr>
                <w:rFonts w:eastAsia="標楷體" w:hAnsi="標楷體" w:hint="eastAsia"/>
              </w:rPr>
              <w:t>（當頁文宣）</w:t>
            </w:r>
          </w:p>
        </w:tc>
        <w:tc>
          <w:tcPr>
            <w:tcW w:w="900" w:type="dxa"/>
            <w:shd w:val="clear" w:color="auto" w:fill="auto"/>
            <w:vAlign w:val="center"/>
          </w:tcPr>
          <w:p w14:paraId="7A1415DF" w14:textId="77777777" w:rsidR="00711F50" w:rsidRPr="000E576A" w:rsidRDefault="00711F50" w:rsidP="00874F11">
            <w:pPr>
              <w:jc w:val="center"/>
              <w:rPr>
                <w:rFonts w:eastAsia="標楷體"/>
              </w:rPr>
            </w:pPr>
          </w:p>
        </w:tc>
        <w:tc>
          <w:tcPr>
            <w:tcW w:w="900" w:type="dxa"/>
            <w:shd w:val="clear" w:color="auto" w:fill="auto"/>
            <w:vAlign w:val="center"/>
          </w:tcPr>
          <w:p w14:paraId="6F980E16" w14:textId="77777777" w:rsidR="00711F50" w:rsidRPr="000E576A" w:rsidRDefault="00711F50" w:rsidP="00874F11">
            <w:pPr>
              <w:jc w:val="center"/>
              <w:rPr>
                <w:rFonts w:eastAsia="標楷體"/>
              </w:rPr>
            </w:pPr>
          </w:p>
        </w:tc>
      </w:tr>
      <w:tr w:rsidR="00874F11" w:rsidRPr="000E576A" w14:paraId="5F88A998" w14:textId="77777777" w:rsidTr="000E576A">
        <w:trPr>
          <w:trHeight w:val="893"/>
        </w:trPr>
        <w:tc>
          <w:tcPr>
            <w:tcW w:w="1804" w:type="dxa"/>
            <w:vMerge w:val="restart"/>
            <w:shd w:val="clear" w:color="auto" w:fill="auto"/>
            <w:vAlign w:val="center"/>
          </w:tcPr>
          <w:p w14:paraId="0A741820" w14:textId="77777777" w:rsidR="00874F11" w:rsidRPr="000E576A" w:rsidRDefault="00874F11" w:rsidP="00874F11">
            <w:pPr>
              <w:spacing w:line="360" w:lineRule="auto"/>
              <w:jc w:val="center"/>
              <w:rPr>
                <w:rFonts w:eastAsia="標楷體"/>
                <w:b/>
              </w:rPr>
            </w:pPr>
            <w:r w:rsidRPr="000E576A">
              <w:rPr>
                <w:rFonts w:eastAsia="標楷體" w:hAnsi="標楷體"/>
                <w:b/>
              </w:rPr>
              <w:t>不可保證獲利</w:t>
            </w:r>
          </w:p>
        </w:tc>
        <w:tc>
          <w:tcPr>
            <w:tcW w:w="7196" w:type="dxa"/>
            <w:shd w:val="clear" w:color="auto" w:fill="auto"/>
            <w:vAlign w:val="center"/>
          </w:tcPr>
          <w:p w14:paraId="22CE293E" w14:textId="77777777" w:rsidR="00874F11" w:rsidRPr="000E576A" w:rsidRDefault="00874F11" w:rsidP="00874F11">
            <w:pPr>
              <w:adjustRightInd w:val="0"/>
              <w:jc w:val="both"/>
              <w:rPr>
                <w:rFonts w:eastAsia="標楷體"/>
              </w:rPr>
            </w:pPr>
            <w:r w:rsidRPr="000E576A">
              <w:rPr>
                <w:rFonts w:eastAsia="標楷體" w:hAnsi="標楷體"/>
                <w:kern w:val="0"/>
              </w:rPr>
              <w:t>不可有類似保證獲利之字</w:t>
            </w:r>
            <w:r w:rsidRPr="000E576A">
              <w:rPr>
                <w:rFonts w:eastAsia="標楷體" w:hAnsi="標楷體"/>
              </w:rPr>
              <w:t>眼</w:t>
            </w:r>
            <w:r w:rsidRPr="000E576A">
              <w:rPr>
                <w:rFonts w:eastAsia="標楷體"/>
              </w:rPr>
              <w:t>(</w:t>
            </w:r>
            <w:r w:rsidRPr="000E576A">
              <w:rPr>
                <w:rFonts w:eastAsia="標楷體" w:hAnsi="標楷體"/>
              </w:rPr>
              <w:t>例如保本</w:t>
            </w:r>
            <w:r w:rsidRPr="000E576A">
              <w:rPr>
                <w:rFonts w:eastAsia="標楷體" w:hAnsi="標楷體"/>
                <w:kern w:val="0"/>
              </w:rPr>
              <w:t>、穩賺、優於定存、打敗通膨、政府擔保等</w:t>
            </w:r>
            <w:r w:rsidRPr="000E576A">
              <w:rPr>
                <w:rFonts w:eastAsia="標楷體"/>
                <w:kern w:val="0"/>
              </w:rPr>
              <w:t>)</w:t>
            </w:r>
            <w:r w:rsidRPr="000E576A">
              <w:rPr>
                <w:rFonts w:eastAsia="標楷體" w:hAnsi="標楷體"/>
                <w:kern w:val="0"/>
              </w:rPr>
              <w:t>。</w:t>
            </w:r>
          </w:p>
        </w:tc>
        <w:tc>
          <w:tcPr>
            <w:tcW w:w="900" w:type="dxa"/>
            <w:shd w:val="clear" w:color="auto" w:fill="auto"/>
            <w:vAlign w:val="center"/>
          </w:tcPr>
          <w:p w14:paraId="5A10EA0B" w14:textId="77777777" w:rsidR="00874F11" w:rsidRPr="000E576A" w:rsidRDefault="00874F11" w:rsidP="00874F11">
            <w:pPr>
              <w:jc w:val="center"/>
              <w:rPr>
                <w:rFonts w:eastAsia="標楷體"/>
              </w:rPr>
            </w:pPr>
          </w:p>
        </w:tc>
        <w:tc>
          <w:tcPr>
            <w:tcW w:w="900" w:type="dxa"/>
            <w:shd w:val="clear" w:color="auto" w:fill="auto"/>
            <w:vAlign w:val="center"/>
          </w:tcPr>
          <w:p w14:paraId="55EF7C84" w14:textId="77777777" w:rsidR="00874F11" w:rsidRPr="000E576A" w:rsidRDefault="00874F11" w:rsidP="00874F11">
            <w:pPr>
              <w:jc w:val="center"/>
              <w:rPr>
                <w:rFonts w:eastAsia="標楷體"/>
              </w:rPr>
            </w:pPr>
          </w:p>
        </w:tc>
      </w:tr>
      <w:tr w:rsidR="00874F11" w:rsidRPr="000E576A" w14:paraId="03214B2E" w14:textId="77777777" w:rsidTr="000E576A">
        <w:trPr>
          <w:trHeight w:val="526"/>
        </w:trPr>
        <w:tc>
          <w:tcPr>
            <w:tcW w:w="1804" w:type="dxa"/>
            <w:vMerge/>
            <w:shd w:val="clear" w:color="auto" w:fill="auto"/>
            <w:vAlign w:val="center"/>
          </w:tcPr>
          <w:p w14:paraId="18DF1DAA" w14:textId="77777777" w:rsidR="00874F11" w:rsidRPr="000E576A" w:rsidRDefault="00874F11" w:rsidP="00874F11">
            <w:pPr>
              <w:spacing w:line="360" w:lineRule="auto"/>
              <w:jc w:val="center"/>
              <w:rPr>
                <w:rFonts w:eastAsia="標楷體" w:hAnsi="標楷體"/>
                <w:b/>
              </w:rPr>
            </w:pPr>
          </w:p>
        </w:tc>
        <w:tc>
          <w:tcPr>
            <w:tcW w:w="7196" w:type="dxa"/>
            <w:shd w:val="clear" w:color="auto" w:fill="auto"/>
            <w:vAlign w:val="center"/>
          </w:tcPr>
          <w:p w14:paraId="4281B662" w14:textId="77777777" w:rsidR="00874F11" w:rsidRPr="000E576A" w:rsidRDefault="00874F11" w:rsidP="00874F11">
            <w:pPr>
              <w:adjustRightInd w:val="0"/>
              <w:jc w:val="both"/>
              <w:rPr>
                <w:rFonts w:eastAsia="標楷體" w:hAnsi="標楷體"/>
                <w:kern w:val="0"/>
              </w:rPr>
            </w:pPr>
            <w:r w:rsidRPr="000E576A">
              <w:rPr>
                <w:rFonts w:eastAsia="標楷體" w:hAnsi="標楷體" w:hint="eastAsia"/>
                <w:kern w:val="0"/>
              </w:rPr>
              <w:t>敍述基金績效收益時，不可使用「穩健」用詞。</w:t>
            </w:r>
          </w:p>
        </w:tc>
        <w:tc>
          <w:tcPr>
            <w:tcW w:w="900" w:type="dxa"/>
            <w:shd w:val="clear" w:color="auto" w:fill="auto"/>
            <w:vAlign w:val="center"/>
          </w:tcPr>
          <w:p w14:paraId="053EAD37" w14:textId="77777777" w:rsidR="00874F11" w:rsidRPr="000E576A" w:rsidRDefault="00874F11" w:rsidP="00874F11">
            <w:pPr>
              <w:jc w:val="center"/>
              <w:rPr>
                <w:rFonts w:eastAsia="標楷體"/>
              </w:rPr>
            </w:pPr>
          </w:p>
        </w:tc>
        <w:tc>
          <w:tcPr>
            <w:tcW w:w="900" w:type="dxa"/>
            <w:shd w:val="clear" w:color="auto" w:fill="auto"/>
            <w:vAlign w:val="center"/>
          </w:tcPr>
          <w:p w14:paraId="5087C1C4" w14:textId="77777777" w:rsidR="00874F11" w:rsidRPr="000E576A" w:rsidRDefault="00874F11" w:rsidP="00874F11">
            <w:pPr>
              <w:jc w:val="center"/>
              <w:rPr>
                <w:rFonts w:eastAsia="標楷體"/>
              </w:rPr>
            </w:pPr>
          </w:p>
        </w:tc>
      </w:tr>
      <w:tr w:rsidR="00874F11" w:rsidRPr="000E576A" w14:paraId="4167C831" w14:textId="77777777" w:rsidTr="000E576A">
        <w:trPr>
          <w:trHeight w:val="524"/>
        </w:trPr>
        <w:tc>
          <w:tcPr>
            <w:tcW w:w="1804" w:type="dxa"/>
            <w:vMerge/>
            <w:shd w:val="clear" w:color="auto" w:fill="auto"/>
            <w:vAlign w:val="center"/>
          </w:tcPr>
          <w:p w14:paraId="2F4DE86C" w14:textId="77777777" w:rsidR="00874F11" w:rsidRPr="000E576A" w:rsidRDefault="00874F11" w:rsidP="00874F11">
            <w:pPr>
              <w:spacing w:line="360" w:lineRule="auto"/>
              <w:jc w:val="center"/>
              <w:rPr>
                <w:rFonts w:eastAsia="標楷體"/>
                <w:b/>
              </w:rPr>
            </w:pPr>
          </w:p>
        </w:tc>
        <w:tc>
          <w:tcPr>
            <w:tcW w:w="7196" w:type="dxa"/>
            <w:shd w:val="clear" w:color="auto" w:fill="auto"/>
            <w:vAlign w:val="center"/>
          </w:tcPr>
          <w:p w14:paraId="5ADA405E" w14:textId="77777777" w:rsidR="00874F11" w:rsidRPr="000E576A" w:rsidRDefault="00874F11" w:rsidP="00874F11">
            <w:pPr>
              <w:adjustRightInd w:val="0"/>
              <w:jc w:val="both"/>
              <w:rPr>
                <w:rFonts w:eastAsia="標楷體"/>
                <w:kern w:val="0"/>
              </w:rPr>
            </w:pPr>
            <w:r w:rsidRPr="000E576A">
              <w:rPr>
                <w:rFonts w:eastAsia="標楷體" w:hAnsi="標楷體"/>
              </w:rPr>
              <w:t>不可預測基金投資績效</w:t>
            </w:r>
            <w:r w:rsidRPr="000E576A">
              <w:rPr>
                <w:rFonts w:eastAsia="標楷體"/>
              </w:rPr>
              <w:t xml:space="preserve"> (</w:t>
            </w:r>
            <w:r w:rsidRPr="000E576A">
              <w:rPr>
                <w:rFonts w:eastAsia="標楷體" w:hAnsi="標楷體"/>
              </w:rPr>
              <w:t>例如目標報酬率</w:t>
            </w:r>
            <w:r w:rsidRPr="000E576A">
              <w:rPr>
                <w:rFonts w:eastAsia="標楷體"/>
              </w:rPr>
              <w:t>4% ~6% )</w:t>
            </w:r>
            <w:r w:rsidRPr="000E576A">
              <w:rPr>
                <w:rFonts w:eastAsia="標楷體" w:hAnsi="標楷體"/>
              </w:rPr>
              <w:t>。</w:t>
            </w:r>
          </w:p>
        </w:tc>
        <w:tc>
          <w:tcPr>
            <w:tcW w:w="900" w:type="dxa"/>
            <w:shd w:val="clear" w:color="auto" w:fill="auto"/>
            <w:vAlign w:val="center"/>
          </w:tcPr>
          <w:p w14:paraId="01E42B6C" w14:textId="77777777" w:rsidR="00874F11" w:rsidRPr="000E576A" w:rsidRDefault="00874F11" w:rsidP="00874F11">
            <w:pPr>
              <w:jc w:val="center"/>
              <w:rPr>
                <w:rFonts w:eastAsia="標楷體"/>
              </w:rPr>
            </w:pPr>
          </w:p>
        </w:tc>
        <w:tc>
          <w:tcPr>
            <w:tcW w:w="900" w:type="dxa"/>
            <w:shd w:val="clear" w:color="auto" w:fill="auto"/>
            <w:vAlign w:val="center"/>
          </w:tcPr>
          <w:p w14:paraId="29627679" w14:textId="77777777" w:rsidR="00874F11" w:rsidRPr="000E576A" w:rsidRDefault="00874F11" w:rsidP="00874F11">
            <w:pPr>
              <w:jc w:val="center"/>
              <w:rPr>
                <w:rFonts w:eastAsia="標楷體"/>
              </w:rPr>
            </w:pPr>
          </w:p>
        </w:tc>
      </w:tr>
      <w:tr w:rsidR="00874F11" w:rsidRPr="000E576A" w14:paraId="001D4223" w14:textId="77777777" w:rsidTr="000E576A">
        <w:trPr>
          <w:trHeight w:val="474"/>
        </w:trPr>
        <w:tc>
          <w:tcPr>
            <w:tcW w:w="1804" w:type="dxa"/>
            <w:vMerge/>
            <w:shd w:val="clear" w:color="auto" w:fill="auto"/>
            <w:vAlign w:val="center"/>
          </w:tcPr>
          <w:p w14:paraId="4577CE2D" w14:textId="77777777" w:rsidR="00874F11" w:rsidRPr="000E576A" w:rsidRDefault="00874F11" w:rsidP="00874F11">
            <w:pPr>
              <w:spacing w:line="360" w:lineRule="auto"/>
              <w:jc w:val="center"/>
              <w:rPr>
                <w:rFonts w:eastAsia="標楷體"/>
                <w:b/>
              </w:rPr>
            </w:pPr>
          </w:p>
        </w:tc>
        <w:tc>
          <w:tcPr>
            <w:tcW w:w="7196" w:type="dxa"/>
            <w:shd w:val="clear" w:color="auto" w:fill="auto"/>
            <w:vAlign w:val="center"/>
          </w:tcPr>
          <w:p w14:paraId="202D6E0A" w14:textId="77777777" w:rsidR="00874F11" w:rsidRPr="000E576A" w:rsidRDefault="00874F11" w:rsidP="00874F11">
            <w:pPr>
              <w:adjustRightInd w:val="0"/>
              <w:jc w:val="both"/>
              <w:rPr>
                <w:rFonts w:eastAsia="標楷體"/>
              </w:rPr>
            </w:pPr>
            <w:r w:rsidRPr="000E576A">
              <w:rPr>
                <w:rFonts w:eastAsia="標楷體" w:hAnsi="標楷體"/>
                <w:kern w:val="0"/>
              </w:rPr>
              <w:t>不可因金管會已核准基金募集，就宣傳該基金受金管會肯定而具有投資價值。</w:t>
            </w:r>
          </w:p>
        </w:tc>
        <w:tc>
          <w:tcPr>
            <w:tcW w:w="900" w:type="dxa"/>
            <w:shd w:val="clear" w:color="auto" w:fill="auto"/>
            <w:vAlign w:val="center"/>
          </w:tcPr>
          <w:p w14:paraId="09E3395F" w14:textId="77777777" w:rsidR="00874F11" w:rsidRPr="000E576A" w:rsidRDefault="00874F11" w:rsidP="00874F11">
            <w:pPr>
              <w:jc w:val="center"/>
              <w:rPr>
                <w:rFonts w:eastAsia="標楷體"/>
              </w:rPr>
            </w:pPr>
          </w:p>
        </w:tc>
        <w:tc>
          <w:tcPr>
            <w:tcW w:w="900" w:type="dxa"/>
            <w:shd w:val="clear" w:color="auto" w:fill="auto"/>
            <w:vAlign w:val="center"/>
          </w:tcPr>
          <w:p w14:paraId="6D1CACC7" w14:textId="77777777" w:rsidR="00874F11" w:rsidRPr="000E576A" w:rsidRDefault="00874F11" w:rsidP="00874F11">
            <w:pPr>
              <w:jc w:val="center"/>
              <w:rPr>
                <w:rFonts w:eastAsia="標楷體"/>
              </w:rPr>
            </w:pPr>
          </w:p>
        </w:tc>
      </w:tr>
      <w:tr w:rsidR="00874F11" w:rsidRPr="000E576A" w14:paraId="2F9CDEC3" w14:textId="77777777" w:rsidTr="000E576A">
        <w:trPr>
          <w:trHeight w:val="566"/>
        </w:trPr>
        <w:tc>
          <w:tcPr>
            <w:tcW w:w="1804" w:type="dxa"/>
            <w:vMerge/>
            <w:shd w:val="clear" w:color="auto" w:fill="auto"/>
            <w:vAlign w:val="center"/>
          </w:tcPr>
          <w:p w14:paraId="7D7EE54B" w14:textId="77777777" w:rsidR="00874F11" w:rsidRPr="000E576A" w:rsidRDefault="00874F11" w:rsidP="00874F11">
            <w:pPr>
              <w:spacing w:line="360" w:lineRule="auto"/>
              <w:jc w:val="center"/>
              <w:rPr>
                <w:rFonts w:eastAsia="標楷體"/>
                <w:b/>
              </w:rPr>
            </w:pPr>
          </w:p>
        </w:tc>
        <w:tc>
          <w:tcPr>
            <w:tcW w:w="7196" w:type="dxa"/>
            <w:shd w:val="clear" w:color="auto" w:fill="auto"/>
            <w:vAlign w:val="center"/>
          </w:tcPr>
          <w:p w14:paraId="082F7160" w14:textId="77777777" w:rsidR="00874F11" w:rsidRPr="000E576A" w:rsidRDefault="00874F11" w:rsidP="00874F11">
            <w:pPr>
              <w:adjustRightInd w:val="0"/>
              <w:jc w:val="both"/>
              <w:rPr>
                <w:rFonts w:eastAsia="標楷體"/>
                <w:kern w:val="0"/>
              </w:rPr>
            </w:pPr>
            <w:r w:rsidRPr="000E576A">
              <w:rPr>
                <w:rFonts w:eastAsia="標楷體" w:hAnsi="標楷體"/>
                <w:kern w:val="0"/>
              </w:rPr>
              <w:t>不能因已從事期貨或選擇權交易，就宣傳該基金是「低風險」。</w:t>
            </w:r>
          </w:p>
        </w:tc>
        <w:tc>
          <w:tcPr>
            <w:tcW w:w="900" w:type="dxa"/>
            <w:shd w:val="clear" w:color="auto" w:fill="auto"/>
            <w:vAlign w:val="center"/>
          </w:tcPr>
          <w:p w14:paraId="1F1D2CCB" w14:textId="77777777" w:rsidR="00874F11" w:rsidRPr="000E576A" w:rsidRDefault="00874F11" w:rsidP="00874F11">
            <w:pPr>
              <w:jc w:val="center"/>
              <w:rPr>
                <w:rFonts w:eastAsia="標楷體"/>
              </w:rPr>
            </w:pPr>
          </w:p>
        </w:tc>
        <w:tc>
          <w:tcPr>
            <w:tcW w:w="900" w:type="dxa"/>
            <w:shd w:val="clear" w:color="auto" w:fill="auto"/>
            <w:vAlign w:val="center"/>
          </w:tcPr>
          <w:p w14:paraId="3D4C3513" w14:textId="77777777" w:rsidR="00874F11" w:rsidRPr="000E576A" w:rsidRDefault="00874F11" w:rsidP="00874F11">
            <w:pPr>
              <w:jc w:val="center"/>
              <w:rPr>
                <w:rFonts w:eastAsia="標楷體"/>
              </w:rPr>
            </w:pPr>
          </w:p>
        </w:tc>
      </w:tr>
      <w:tr w:rsidR="00874F11" w:rsidRPr="000E576A" w14:paraId="6DF3F619" w14:textId="77777777" w:rsidTr="000E576A">
        <w:trPr>
          <w:trHeight w:val="566"/>
        </w:trPr>
        <w:tc>
          <w:tcPr>
            <w:tcW w:w="1804" w:type="dxa"/>
            <w:vMerge/>
            <w:shd w:val="clear" w:color="auto" w:fill="auto"/>
            <w:vAlign w:val="center"/>
          </w:tcPr>
          <w:p w14:paraId="301AB5E8" w14:textId="77777777" w:rsidR="00874F11" w:rsidRPr="000E576A" w:rsidRDefault="00874F11" w:rsidP="00874F11">
            <w:pPr>
              <w:spacing w:line="360" w:lineRule="auto"/>
              <w:jc w:val="center"/>
              <w:rPr>
                <w:rFonts w:eastAsia="標楷體"/>
                <w:b/>
              </w:rPr>
            </w:pPr>
          </w:p>
        </w:tc>
        <w:tc>
          <w:tcPr>
            <w:tcW w:w="7196" w:type="dxa"/>
            <w:shd w:val="clear" w:color="auto" w:fill="auto"/>
            <w:vAlign w:val="center"/>
          </w:tcPr>
          <w:p w14:paraId="0BC161AC" w14:textId="5BA6E463" w:rsidR="00874F11" w:rsidRPr="000E576A" w:rsidRDefault="00874F11" w:rsidP="00874F11">
            <w:pPr>
              <w:adjustRightInd w:val="0"/>
              <w:jc w:val="both"/>
              <w:rPr>
                <w:rFonts w:eastAsia="標楷體" w:hAnsi="標楷體"/>
                <w:kern w:val="0"/>
              </w:rPr>
            </w:pPr>
            <w:r w:rsidRPr="00412F43">
              <w:rPr>
                <w:rFonts w:eastAsia="標楷體" w:hAnsi="標楷體" w:hint="eastAsia"/>
                <w:kern w:val="0"/>
              </w:rPr>
              <w:t>以獲利</w:t>
            </w:r>
            <w:r w:rsidR="00A860C8">
              <w:rPr>
                <w:rFonts w:eastAsia="標楷體" w:hAnsi="標楷體" w:hint="eastAsia"/>
                <w:kern w:val="0"/>
              </w:rPr>
              <w:t>、</w:t>
            </w:r>
            <w:r w:rsidRPr="00412F43">
              <w:rPr>
                <w:rFonts w:eastAsia="標楷體" w:hAnsi="標楷體" w:hint="eastAsia"/>
                <w:kern w:val="0"/>
              </w:rPr>
              <w:t>配息率</w:t>
            </w:r>
            <w:r w:rsidR="00B13B83">
              <w:rPr>
                <w:rFonts w:eastAsia="標楷體" w:hAnsi="標楷體" w:hint="eastAsia"/>
                <w:kern w:val="0"/>
              </w:rPr>
              <w:t>、配息金額、</w:t>
            </w:r>
            <w:r w:rsidR="00B13B83">
              <w:rPr>
                <w:rFonts w:eastAsia="標楷體" w:hAnsi="標楷體" w:hint="eastAsia"/>
                <w:kern w:val="0"/>
              </w:rPr>
              <w:t>ETF</w:t>
            </w:r>
            <w:r w:rsidR="00A860C8" w:rsidRPr="00A860C8">
              <w:rPr>
                <w:rFonts w:eastAsia="標楷體" w:hAnsi="標楷體" w:hint="eastAsia"/>
                <w:kern w:val="0"/>
              </w:rPr>
              <w:t>追蹤指數績效或殖利率</w:t>
            </w:r>
            <w:r w:rsidRPr="00412F43">
              <w:rPr>
                <w:rFonts w:eastAsia="標楷體" w:hAnsi="標楷體" w:hint="eastAsia"/>
                <w:kern w:val="0"/>
              </w:rPr>
              <w:t>為廣告時，應同時報導其風險以作為平衡報導</w:t>
            </w:r>
            <w:r w:rsidRPr="000E576A">
              <w:rPr>
                <w:rFonts w:eastAsia="標楷體" w:hAnsi="標楷體"/>
                <w:kern w:val="0"/>
              </w:rPr>
              <w:t>。</w:t>
            </w:r>
          </w:p>
        </w:tc>
        <w:tc>
          <w:tcPr>
            <w:tcW w:w="900" w:type="dxa"/>
            <w:shd w:val="clear" w:color="auto" w:fill="auto"/>
            <w:vAlign w:val="center"/>
          </w:tcPr>
          <w:p w14:paraId="14CCB58A" w14:textId="77777777" w:rsidR="00874F11" w:rsidRPr="000E576A" w:rsidRDefault="00874F11" w:rsidP="00874F11">
            <w:pPr>
              <w:jc w:val="center"/>
              <w:rPr>
                <w:rFonts w:eastAsia="標楷體"/>
              </w:rPr>
            </w:pPr>
          </w:p>
        </w:tc>
        <w:tc>
          <w:tcPr>
            <w:tcW w:w="900" w:type="dxa"/>
            <w:shd w:val="clear" w:color="auto" w:fill="auto"/>
            <w:vAlign w:val="center"/>
          </w:tcPr>
          <w:p w14:paraId="0C5D2F80" w14:textId="77777777" w:rsidR="00874F11" w:rsidRPr="000E576A" w:rsidRDefault="00874F11" w:rsidP="00874F11">
            <w:pPr>
              <w:jc w:val="center"/>
              <w:rPr>
                <w:rFonts w:eastAsia="標楷體"/>
              </w:rPr>
            </w:pPr>
          </w:p>
        </w:tc>
      </w:tr>
      <w:tr w:rsidR="00874F11" w:rsidRPr="000E576A" w14:paraId="0D539441" w14:textId="77777777" w:rsidTr="000E576A">
        <w:trPr>
          <w:trHeight w:val="566"/>
        </w:trPr>
        <w:tc>
          <w:tcPr>
            <w:tcW w:w="1804" w:type="dxa"/>
            <w:vMerge/>
            <w:shd w:val="clear" w:color="auto" w:fill="auto"/>
            <w:vAlign w:val="center"/>
          </w:tcPr>
          <w:p w14:paraId="43350A8D" w14:textId="77777777" w:rsidR="00874F11" w:rsidRPr="000E576A" w:rsidRDefault="00874F11" w:rsidP="00874F11">
            <w:pPr>
              <w:spacing w:line="360" w:lineRule="auto"/>
              <w:jc w:val="center"/>
              <w:rPr>
                <w:rFonts w:eastAsia="標楷體"/>
                <w:b/>
              </w:rPr>
            </w:pPr>
          </w:p>
        </w:tc>
        <w:tc>
          <w:tcPr>
            <w:tcW w:w="7196" w:type="dxa"/>
            <w:shd w:val="clear" w:color="auto" w:fill="auto"/>
            <w:vAlign w:val="center"/>
          </w:tcPr>
          <w:p w14:paraId="64E2AB99" w14:textId="0FD819C0" w:rsidR="00874F11" w:rsidRPr="00412F43" w:rsidRDefault="00874F11" w:rsidP="00874F11">
            <w:pPr>
              <w:adjustRightInd w:val="0"/>
              <w:jc w:val="both"/>
              <w:rPr>
                <w:rFonts w:eastAsia="標楷體" w:hAnsi="標楷體"/>
                <w:kern w:val="0"/>
              </w:rPr>
            </w:pPr>
            <w:r>
              <w:rPr>
                <w:rFonts w:eastAsia="標楷體" w:hAnsi="標楷體" w:hint="eastAsia"/>
                <w:kern w:val="0"/>
              </w:rPr>
              <w:t>不可</w:t>
            </w:r>
            <w:r w:rsidRPr="00412F43">
              <w:rPr>
                <w:rFonts w:eastAsia="標楷體" w:hAnsi="標楷體" w:hint="eastAsia"/>
                <w:kern w:val="0"/>
              </w:rPr>
              <w:t>揭露</w:t>
            </w:r>
            <w:r>
              <w:rPr>
                <w:rFonts w:eastAsia="標楷體" w:hAnsi="標楷體" w:hint="eastAsia"/>
                <w:kern w:val="0"/>
              </w:rPr>
              <w:t>基金</w:t>
            </w:r>
            <w:r w:rsidRPr="00412F43">
              <w:rPr>
                <w:rFonts w:eastAsia="標楷體" w:hAnsi="標楷體" w:hint="eastAsia"/>
                <w:kern w:val="0"/>
              </w:rPr>
              <w:t>預估配息金額、預估配息率、預估殖利率</w:t>
            </w:r>
            <w:r w:rsidRPr="000E576A">
              <w:rPr>
                <w:rFonts w:eastAsia="標楷體" w:hAnsi="標楷體"/>
                <w:kern w:val="0"/>
              </w:rPr>
              <w:t>。</w:t>
            </w:r>
          </w:p>
        </w:tc>
        <w:tc>
          <w:tcPr>
            <w:tcW w:w="900" w:type="dxa"/>
            <w:shd w:val="clear" w:color="auto" w:fill="auto"/>
            <w:vAlign w:val="center"/>
          </w:tcPr>
          <w:p w14:paraId="66DDE765" w14:textId="77777777" w:rsidR="00874F11" w:rsidRPr="000E576A" w:rsidRDefault="00874F11" w:rsidP="00874F11">
            <w:pPr>
              <w:jc w:val="center"/>
              <w:rPr>
                <w:rFonts w:eastAsia="標楷體"/>
              </w:rPr>
            </w:pPr>
          </w:p>
        </w:tc>
        <w:tc>
          <w:tcPr>
            <w:tcW w:w="900" w:type="dxa"/>
            <w:shd w:val="clear" w:color="auto" w:fill="auto"/>
            <w:vAlign w:val="center"/>
          </w:tcPr>
          <w:p w14:paraId="6A02ED39" w14:textId="77777777" w:rsidR="00874F11" w:rsidRPr="000E576A" w:rsidRDefault="00874F11" w:rsidP="00874F11">
            <w:pPr>
              <w:jc w:val="center"/>
              <w:rPr>
                <w:rFonts w:eastAsia="標楷體"/>
              </w:rPr>
            </w:pPr>
          </w:p>
        </w:tc>
      </w:tr>
      <w:tr w:rsidR="00874F11" w:rsidRPr="000E576A" w14:paraId="143C5F0E" w14:textId="77777777" w:rsidTr="000E576A">
        <w:trPr>
          <w:trHeight w:val="566"/>
        </w:trPr>
        <w:tc>
          <w:tcPr>
            <w:tcW w:w="1804" w:type="dxa"/>
            <w:vMerge/>
            <w:shd w:val="clear" w:color="auto" w:fill="auto"/>
            <w:vAlign w:val="center"/>
          </w:tcPr>
          <w:p w14:paraId="5816B227" w14:textId="77777777" w:rsidR="00874F11" w:rsidRPr="000E576A" w:rsidRDefault="00874F11" w:rsidP="00874F11">
            <w:pPr>
              <w:spacing w:line="360" w:lineRule="auto"/>
              <w:jc w:val="center"/>
              <w:rPr>
                <w:rFonts w:eastAsia="標楷體"/>
                <w:b/>
              </w:rPr>
            </w:pPr>
          </w:p>
        </w:tc>
        <w:tc>
          <w:tcPr>
            <w:tcW w:w="7196" w:type="dxa"/>
            <w:shd w:val="clear" w:color="auto" w:fill="auto"/>
            <w:vAlign w:val="center"/>
          </w:tcPr>
          <w:p w14:paraId="79BD6A8A" w14:textId="2793F115" w:rsidR="00874F11" w:rsidRDefault="00874F11" w:rsidP="00874F11">
            <w:pPr>
              <w:adjustRightInd w:val="0"/>
              <w:jc w:val="both"/>
              <w:rPr>
                <w:rFonts w:eastAsia="標楷體" w:hAnsi="標楷體"/>
                <w:kern w:val="0"/>
              </w:rPr>
            </w:pPr>
            <w:r>
              <w:rPr>
                <w:rFonts w:eastAsia="標楷體" w:hAnsi="標楷體" w:hint="eastAsia"/>
                <w:kern w:val="0"/>
              </w:rPr>
              <w:t>不得揭示</w:t>
            </w:r>
            <w:r w:rsidRPr="008E2A53">
              <w:rPr>
                <w:rFonts w:eastAsia="標楷體" w:hAnsi="標楷體" w:hint="eastAsia"/>
                <w:kern w:val="0"/>
              </w:rPr>
              <w:t>年化配息率</w:t>
            </w:r>
            <w:r w:rsidR="00FE1822" w:rsidRPr="00FE1822">
              <w:rPr>
                <w:rFonts w:eastAsia="標楷體" w:hAnsi="標楷體" w:hint="eastAsia"/>
                <w:kern w:val="0"/>
              </w:rPr>
              <w:t>或年化配息金額</w:t>
            </w:r>
            <w:r w:rsidRPr="000E576A">
              <w:rPr>
                <w:rFonts w:eastAsia="標楷體" w:hAnsi="標楷體"/>
                <w:kern w:val="0"/>
              </w:rPr>
              <w:t>。</w:t>
            </w:r>
          </w:p>
        </w:tc>
        <w:tc>
          <w:tcPr>
            <w:tcW w:w="900" w:type="dxa"/>
            <w:shd w:val="clear" w:color="auto" w:fill="auto"/>
            <w:vAlign w:val="center"/>
          </w:tcPr>
          <w:p w14:paraId="72AD314E" w14:textId="77777777" w:rsidR="00874F11" w:rsidRPr="000E576A" w:rsidRDefault="00874F11" w:rsidP="00874F11">
            <w:pPr>
              <w:jc w:val="center"/>
              <w:rPr>
                <w:rFonts w:eastAsia="標楷體"/>
              </w:rPr>
            </w:pPr>
          </w:p>
        </w:tc>
        <w:tc>
          <w:tcPr>
            <w:tcW w:w="900" w:type="dxa"/>
            <w:shd w:val="clear" w:color="auto" w:fill="auto"/>
            <w:vAlign w:val="center"/>
          </w:tcPr>
          <w:p w14:paraId="7949833B" w14:textId="77777777" w:rsidR="00874F11" w:rsidRPr="000E576A" w:rsidRDefault="00874F11" w:rsidP="00874F11">
            <w:pPr>
              <w:jc w:val="center"/>
              <w:rPr>
                <w:rFonts w:eastAsia="標楷體"/>
              </w:rPr>
            </w:pPr>
          </w:p>
        </w:tc>
      </w:tr>
      <w:tr w:rsidR="009C6E4C" w:rsidRPr="000E576A" w14:paraId="160B3045" w14:textId="77777777" w:rsidTr="00CE53CB">
        <w:trPr>
          <w:trHeight w:val="482"/>
        </w:trPr>
        <w:tc>
          <w:tcPr>
            <w:tcW w:w="1804" w:type="dxa"/>
            <w:vMerge w:val="restart"/>
            <w:shd w:val="clear" w:color="auto" w:fill="auto"/>
            <w:vAlign w:val="center"/>
          </w:tcPr>
          <w:p w14:paraId="5A6B2E58" w14:textId="77777777" w:rsidR="009C6E4C" w:rsidRPr="000E576A" w:rsidRDefault="009C6E4C" w:rsidP="00874F11">
            <w:pPr>
              <w:spacing w:line="360" w:lineRule="auto"/>
              <w:jc w:val="center"/>
              <w:rPr>
                <w:rFonts w:eastAsia="標楷體"/>
              </w:rPr>
            </w:pPr>
            <w:r w:rsidRPr="000E576A">
              <w:rPr>
                <w:rFonts w:eastAsia="標楷體" w:hAnsi="標楷體"/>
                <w:b/>
              </w:rPr>
              <w:t>其</w:t>
            </w:r>
            <w:r w:rsidRPr="000E576A">
              <w:rPr>
                <w:rFonts w:eastAsia="標楷體"/>
                <w:b/>
              </w:rPr>
              <w:t xml:space="preserve">  </w:t>
            </w:r>
            <w:r w:rsidRPr="000E576A">
              <w:rPr>
                <w:rFonts w:eastAsia="標楷體" w:hAnsi="標楷體"/>
                <w:b/>
              </w:rPr>
              <w:t>他</w:t>
            </w:r>
          </w:p>
        </w:tc>
        <w:tc>
          <w:tcPr>
            <w:tcW w:w="7196" w:type="dxa"/>
            <w:shd w:val="clear" w:color="auto" w:fill="auto"/>
            <w:vAlign w:val="center"/>
          </w:tcPr>
          <w:p w14:paraId="5CDDD0AA" w14:textId="77777777" w:rsidR="009C6E4C" w:rsidRPr="000E576A" w:rsidRDefault="009C6E4C" w:rsidP="00874F11">
            <w:pPr>
              <w:adjustRightInd w:val="0"/>
              <w:jc w:val="both"/>
              <w:rPr>
                <w:rFonts w:eastAsia="標楷體"/>
              </w:rPr>
            </w:pPr>
            <w:r w:rsidRPr="000E576A">
              <w:rPr>
                <w:rFonts w:eastAsia="標楷體" w:hAnsi="標楷體"/>
                <w:kern w:val="0"/>
              </w:rPr>
              <w:t>尚未經金管會核准之基金，不能預先作廣告或促銷活動。</w:t>
            </w:r>
          </w:p>
        </w:tc>
        <w:tc>
          <w:tcPr>
            <w:tcW w:w="900" w:type="dxa"/>
            <w:shd w:val="clear" w:color="auto" w:fill="auto"/>
            <w:vAlign w:val="center"/>
          </w:tcPr>
          <w:p w14:paraId="449AFCC6" w14:textId="77777777" w:rsidR="009C6E4C" w:rsidRPr="000E576A" w:rsidRDefault="009C6E4C" w:rsidP="00874F11">
            <w:pPr>
              <w:jc w:val="center"/>
              <w:rPr>
                <w:rFonts w:eastAsia="標楷體"/>
              </w:rPr>
            </w:pPr>
          </w:p>
        </w:tc>
        <w:tc>
          <w:tcPr>
            <w:tcW w:w="900" w:type="dxa"/>
            <w:shd w:val="clear" w:color="auto" w:fill="auto"/>
            <w:vAlign w:val="center"/>
          </w:tcPr>
          <w:p w14:paraId="08E00ACE" w14:textId="77777777" w:rsidR="009C6E4C" w:rsidRPr="000E576A" w:rsidRDefault="009C6E4C" w:rsidP="00874F11">
            <w:pPr>
              <w:jc w:val="center"/>
              <w:rPr>
                <w:rFonts w:eastAsia="標楷體"/>
              </w:rPr>
            </w:pPr>
          </w:p>
        </w:tc>
      </w:tr>
      <w:tr w:rsidR="009C6E4C" w:rsidRPr="000E576A" w14:paraId="18F4061F" w14:textId="77777777" w:rsidTr="00CE53CB">
        <w:trPr>
          <w:trHeight w:val="843"/>
        </w:trPr>
        <w:tc>
          <w:tcPr>
            <w:tcW w:w="1804" w:type="dxa"/>
            <w:vMerge/>
            <w:shd w:val="clear" w:color="auto" w:fill="auto"/>
            <w:vAlign w:val="center"/>
          </w:tcPr>
          <w:p w14:paraId="464779B8" w14:textId="77777777" w:rsidR="009C6E4C" w:rsidRPr="000E576A" w:rsidRDefault="009C6E4C" w:rsidP="00874F11">
            <w:pPr>
              <w:spacing w:line="480" w:lineRule="auto"/>
              <w:jc w:val="center"/>
              <w:rPr>
                <w:rFonts w:eastAsia="標楷體"/>
              </w:rPr>
            </w:pPr>
          </w:p>
        </w:tc>
        <w:tc>
          <w:tcPr>
            <w:tcW w:w="7196" w:type="dxa"/>
            <w:shd w:val="clear" w:color="auto" w:fill="auto"/>
            <w:vAlign w:val="center"/>
          </w:tcPr>
          <w:p w14:paraId="3F155997" w14:textId="77777777" w:rsidR="009C6E4C" w:rsidRPr="000E576A" w:rsidRDefault="009C6E4C" w:rsidP="00874F11">
            <w:pPr>
              <w:adjustRightInd w:val="0"/>
              <w:jc w:val="both"/>
              <w:rPr>
                <w:rFonts w:eastAsia="標楷體" w:hAnsi="標楷體"/>
                <w:kern w:val="0"/>
              </w:rPr>
            </w:pPr>
            <w:r w:rsidRPr="00DD6B08">
              <w:rPr>
                <w:rFonts w:eastAsia="標楷體" w:hAnsi="標楷體" w:hint="eastAsia"/>
                <w:kern w:val="0"/>
              </w:rPr>
              <w:t>對投資人所負擔義務不得低於廣告之內容及進行業務招攬或營業促銷活動時所提示之資料或說明。</w:t>
            </w:r>
          </w:p>
        </w:tc>
        <w:tc>
          <w:tcPr>
            <w:tcW w:w="900" w:type="dxa"/>
            <w:shd w:val="clear" w:color="auto" w:fill="auto"/>
            <w:vAlign w:val="center"/>
          </w:tcPr>
          <w:p w14:paraId="311AD637" w14:textId="77777777" w:rsidR="009C6E4C" w:rsidRPr="000E576A" w:rsidRDefault="009C6E4C" w:rsidP="00874F11">
            <w:pPr>
              <w:jc w:val="center"/>
              <w:rPr>
                <w:rFonts w:eastAsia="標楷體"/>
              </w:rPr>
            </w:pPr>
          </w:p>
        </w:tc>
        <w:tc>
          <w:tcPr>
            <w:tcW w:w="900" w:type="dxa"/>
            <w:shd w:val="clear" w:color="auto" w:fill="auto"/>
            <w:vAlign w:val="center"/>
          </w:tcPr>
          <w:p w14:paraId="6D98C615" w14:textId="77777777" w:rsidR="009C6E4C" w:rsidRPr="000E576A" w:rsidRDefault="009C6E4C" w:rsidP="00874F11">
            <w:pPr>
              <w:jc w:val="center"/>
              <w:rPr>
                <w:rFonts w:eastAsia="標楷體"/>
              </w:rPr>
            </w:pPr>
          </w:p>
        </w:tc>
      </w:tr>
      <w:tr w:rsidR="009C6E4C" w:rsidRPr="000E576A" w14:paraId="048EE952" w14:textId="77777777" w:rsidTr="000E576A">
        <w:trPr>
          <w:trHeight w:val="480"/>
        </w:trPr>
        <w:tc>
          <w:tcPr>
            <w:tcW w:w="1804" w:type="dxa"/>
            <w:vMerge/>
            <w:shd w:val="clear" w:color="auto" w:fill="auto"/>
            <w:vAlign w:val="center"/>
          </w:tcPr>
          <w:p w14:paraId="649B9BB7" w14:textId="77777777" w:rsidR="009C6E4C" w:rsidRPr="000E576A" w:rsidRDefault="009C6E4C" w:rsidP="00874F11">
            <w:pPr>
              <w:spacing w:line="480" w:lineRule="auto"/>
              <w:jc w:val="center"/>
              <w:rPr>
                <w:rFonts w:eastAsia="標楷體"/>
              </w:rPr>
            </w:pPr>
          </w:p>
        </w:tc>
        <w:tc>
          <w:tcPr>
            <w:tcW w:w="7196" w:type="dxa"/>
            <w:shd w:val="clear" w:color="auto" w:fill="auto"/>
            <w:vAlign w:val="center"/>
          </w:tcPr>
          <w:p w14:paraId="40B1AE1F" w14:textId="77777777" w:rsidR="009C6E4C" w:rsidRPr="000E576A" w:rsidRDefault="009C6E4C" w:rsidP="00874F11">
            <w:pPr>
              <w:adjustRightInd w:val="0"/>
              <w:jc w:val="both"/>
              <w:rPr>
                <w:rFonts w:eastAsia="標楷體"/>
                <w:kern w:val="0"/>
              </w:rPr>
            </w:pPr>
            <w:r w:rsidRPr="000E576A">
              <w:rPr>
                <w:rFonts w:eastAsia="標楷體" w:hAnsi="標楷體"/>
                <w:kern w:val="0"/>
              </w:rPr>
              <w:t>不可預測</w:t>
            </w:r>
            <w:r>
              <w:rPr>
                <w:rFonts w:eastAsia="標楷體" w:hAnsi="標楷體" w:hint="eastAsia"/>
                <w:kern w:val="0"/>
              </w:rPr>
              <w:t>新臺</w:t>
            </w:r>
            <w:r w:rsidRPr="000E576A">
              <w:rPr>
                <w:rFonts w:eastAsia="標楷體" w:hAnsi="標楷體"/>
                <w:kern w:val="0"/>
              </w:rPr>
              <w:t>幣匯率之走勢、不可預測個股股價或推薦個股。</w:t>
            </w:r>
          </w:p>
        </w:tc>
        <w:tc>
          <w:tcPr>
            <w:tcW w:w="900" w:type="dxa"/>
            <w:shd w:val="clear" w:color="auto" w:fill="auto"/>
            <w:vAlign w:val="center"/>
          </w:tcPr>
          <w:p w14:paraId="7B71B1A7" w14:textId="77777777" w:rsidR="009C6E4C" w:rsidRPr="000E576A" w:rsidRDefault="009C6E4C" w:rsidP="00874F11">
            <w:pPr>
              <w:jc w:val="center"/>
              <w:rPr>
                <w:rFonts w:eastAsia="標楷體"/>
              </w:rPr>
            </w:pPr>
          </w:p>
        </w:tc>
        <w:tc>
          <w:tcPr>
            <w:tcW w:w="900" w:type="dxa"/>
            <w:shd w:val="clear" w:color="auto" w:fill="auto"/>
            <w:vAlign w:val="center"/>
          </w:tcPr>
          <w:p w14:paraId="53B93E11" w14:textId="77777777" w:rsidR="009C6E4C" w:rsidRPr="000E576A" w:rsidRDefault="009C6E4C" w:rsidP="00874F11">
            <w:pPr>
              <w:jc w:val="center"/>
              <w:rPr>
                <w:rFonts w:eastAsia="標楷體"/>
              </w:rPr>
            </w:pPr>
          </w:p>
        </w:tc>
      </w:tr>
      <w:tr w:rsidR="009C6E4C" w:rsidRPr="000E576A" w14:paraId="399C65F8" w14:textId="77777777" w:rsidTr="000E576A">
        <w:trPr>
          <w:trHeight w:val="592"/>
        </w:trPr>
        <w:tc>
          <w:tcPr>
            <w:tcW w:w="1804" w:type="dxa"/>
            <w:vMerge/>
            <w:shd w:val="clear" w:color="auto" w:fill="auto"/>
            <w:vAlign w:val="center"/>
          </w:tcPr>
          <w:p w14:paraId="7999ABC7" w14:textId="77777777" w:rsidR="009C6E4C" w:rsidRPr="000E576A" w:rsidRDefault="009C6E4C" w:rsidP="00874F11">
            <w:pPr>
              <w:spacing w:line="480" w:lineRule="auto"/>
              <w:jc w:val="center"/>
              <w:rPr>
                <w:rFonts w:eastAsia="標楷體"/>
              </w:rPr>
            </w:pPr>
          </w:p>
        </w:tc>
        <w:tc>
          <w:tcPr>
            <w:tcW w:w="7196" w:type="dxa"/>
            <w:shd w:val="clear" w:color="auto" w:fill="auto"/>
            <w:vAlign w:val="center"/>
          </w:tcPr>
          <w:p w14:paraId="175FEBF4" w14:textId="77777777" w:rsidR="009C6E4C" w:rsidRPr="000E576A" w:rsidRDefault="009C6E4C" w:rsidP="00874F11">
            <w:pPr>
              <w:adjustRightInd w:val="0"/>
              <w:jc w:val="both"/>
              <w:rPr>
                <w:rFonts w:eastAsia="標楷體"/>
                <w:kern w:val="0"/>
              </w:rPr>
            </w:pPr>
            <w:r w:rsidRPr="000E576A">
              <w:rPr>
                <w:rFonts w:eastAsia="標楷體" w:hAnsi="標楷體"/>
                <w:kern w:val="0"/>
              </w:rPr>
              <w:t>不可攻擊</w:t>
            </w:r>
            <w:r w:rsidRPr="000E576A">
              <w:rPr>
                <w:rFonts w:eastAsia="標楷體" w:hAnsi="標楷體"/>
              </w:rPr>
              <w:t>、打壓或貶低同業</w:t>
            </w:r>
            <w:r w:rsidRPr="000E576A">
              <w:rPr>
                <w:rFonts w:eastAsia="標楷體" w:hAnsi="標楷體"/>
                <w:kern w:val="0"/>
              </w:rPr>
              <w:t>。</w:t>
            </w:r>
          </w:p>
        </w:tc>
        <w:tc>
          <w:tcPr>
            <w:tcW w:w="900" w:type="dxa"/>
            <w:shd w:val="clear" w:color="auto" w:fill="auto"/>
            <w:vAlign w:val="center"/>
          </w:tcPr>
          <w:p w14:paraId="55EBB074" w14:textId="77777777" w:rsidR="009C6E4C" w:rsidRPr="000E576A" w:rsidRDefault="009C6E4C" w:rsidP="00874F11">
            <w:pPr>
              <w:jc w:val="center"/>
              <w:rPr>
                <w:rFonts w:eastAsia="標楷體"/>
              </w:rPr>
            </w:pPr>
          </w:p>
        </w:tc>
        <w:tc>
          <w:tcPr>
            <w:tcW w:w="900" w:type="dxa"/>
            <w:shd w:val="clear" w:color="auto" w:fill="auto"/>
            <w:vAlign w:val="center"/>
          </w:tcPr>
          <w:p w14:paraId="4DDD308D" w14:textId="77777777" w:rsidR="009C6E4C" w:rsidRPr="000E576A" w:rsidRDefault="009C6E4C" w:rsidP="00874F11">
            <w:pPr>
              <w:jc w:val="center"/>
              <w:rPr>
                <w:rFonts w:eastAsia="標楷體"/>
              </w:rPr>
            </w:pPr>
          </w:p>
        </w:tc>
      </w:tr>
      <w:tr w:rsidR="009C6E4C" w:rsidRPr="000E576A" w14:paraId="2B810D2E" w14:textId="77777777" w:rsidTr="000E576A">
        <w:trPr>
          <w:trHeight w:val="533"/>
        </w:trPr>
        <w:tc>
          <w:tcPr>
            <w:tcW w:w="1804" w:type="dxa"/>
            <w:vMerge/>
            <w:shd w:val="clear" w:color="auto" w:fill="auto"/>
            <w:vAlign w:val="center"/>
          </w:tcPr>
          <w:p w14:paraId="40009F47" w14:textId="77777777" w:rsidR="009C6E4C" w:rsidRPr="000E576A" w:rsidRDefault="009C6E4C" w:rsidP="00874F11">
            <w:pPr>
              <w:spacing w:line="480" w:lineRule="auto"/>
              <w:jc w:val="center"/>
              <w:rPr>
                <w:rFonts w:eastAsia="標楷體"/>
              </w:rPr>
            </w:pPr>
          </w:p>
        </w:tc>
        <w:tc>
          <w:tcPr>
            <w:tcW w:w="7196" w:type="dxa"/>
            <w:shd w:val="clear" w:color="auto" w:fill="auto"/>
            <w:vAlign w:val="center"/>
          </w:tcPr>
          <w:p w14:paraId="72EB4BDE" w14:textId="77777777" w:rsidR="009C6E4C" w:rsidRPr="000E576A" w:rsidRDefault="009C6E4C" w:rsidP="00874F11">
            <w:pPr>
              <w:adjustRightInd w:val="0"/>
              <w:jc w:val="both"/>
              <w:rPr>
                <w:rFonts w:eastAsia="標楷體" w:hAnsi="標楷體"/>
                <w:kern w:val="0"/>
              </w:rPr>
            </w:pPr>
            <w:r w:rsidRPr="000E576A">
              <w:rPr>
                <w:rFonts w:eastAsia="標楷體" w:hAnsi="標楷體" w:hint="eastAsia"/>
                <w:kern w:val="0"/>
              </w:rPr>
              <w:t>不得以採訪投資人之方式廣告促銷基金。</w:t>
            </w:r>
          </w:p>
        </w:tc>
        <w:tc>
          <w:tcPr>
            <w:tcW w:w="900" w:type="dxa"/>
            <w:shd w:val="clear" w:color="auto" w:fill="auto"/>
            <w:vAlign w:val="center"/>
          </w:tcPr>
          <w:p w14:paraId="47CA8520" w14:textId="77777777" w:rsidR="009C6E4C" w:rsidRPr="000E576A" w:rsidRDefault="009C6E4C" w:rsidP="00874F11">
            <w:pPr>
              <w:jc w:val="center"/>
              <w:rPr>
                <w:rFonts w:eastAsia="標楷體"/>
              </w:rPr>
            </w:pPr>
          </w:p>
        </w:tc>
        <w:tc>
          <w:tcPr>
            <w:tcW w:w="900" w:type="dxa"/>
            <w:shd w:val="clear" w:color="auto" w:fill="auto"/>
            <w:vAlign w:val="center"/>
          </w:tcPr>
          <w:p w14:paraId="3F61F1AB" w14:textId="77777777" w:rsidR="009C6E4C" w:rsidRPr="000E576A" w:rsidRDefault="009C6E4C" w:rsidP="00874F11">
            <w:pPr>
              <w:jc w:val="center"/>
              <w:rPr>
                <w:rFonts w:eastAsia="標楷體"/>
              </w:rPr>
            </w:pPr>
          </w:p>
        </w:tc>
      </w:tr>
      <w:tr w:rsidR="009C6E4C" w:rsidRPr="000E576A" w14:paraId="0F47CB73" w14:textId="77777777" w:rsidTr="000E576A">
        <w:trPr>
          <w:trHeight w:val="550"/>
        </w:trPr>
        <w:tc>
          <w:tcPr>
            <w:tcW w:w="1804" w:type="dxa"/>
            <w:vMerge/>
            <w:shd w:val="clear" w:color="auto" w:fill="auto"/>
            <w:vAlign w:val="center"/>
          </w:tcPr>
          <w:p w14:paraId="10E3724F" w14:textId="77777777" w:rsidR="009C6E4C" w:rsidRPr="000E576A" w:rsidRDefault="009C6E4C" w:rsidP="00874F11">
            <w:pPr>
              <w:spacing w:line="480" w:lineRule="auto"/>
              <w:jc w:val="center"/>
              <w:rPr>
                <w:rFonts w:eastAsia="標楷體"/>
              </w:rPr>
            </w:pPr>
          </w:p>
        </w:tc>
        <w:tc>
          <w:tcPr>
            <w:tcW w:w="7196" w:type="dxa"/>
            <w:shd w:val="clear" w:color="auto" w:fill="auto"/>
            <w:vAlign w:val="center"/>
          </w:tcPr>
          <w:p w14:paraId="00A4F6F4" w14:textId="77777777" w:rsidR="009C6E4C" w:rsidRPr="000E576A" w:rsidRDefault="009C6E4C" w:rsidP="00874F11">
            <w:pPr>
              <w:adjustRightInd w:val="0"/>
              <w:jc w:val="both"/>
              <w:rPr>
                <w:rFonts w:eastAsia="標楷體"/>
                <w:kern w:val="0"/>
              </w:rPr>
            </w:pPr>
            <w:r w:rsidRPr="000E576A">
              <w:rPr>
                <w:rFonts w:eastAsia="標楷體" w:hAnsi="標楷體"/>
                <w:kern w:val="0"/>
              </w:rPr>
              <w:t>不可以基金經理人作為宣傳廣告訴求</w:t>
            </w:r>
            <w:r w:rsidRPr="000E576A">
              <w:rPr>
                <w:rFonts w:eastAsia="標楷體" w:hAnsi="標楷體" w:hint="eastAsia"/>
                <w:kern w:val="0"/>
              </w:rPr>
              <w:t>或標題</w:t>
            </w:r>
            <w:r w:rsidRPr="000E576A">
              <w:rPr>
                <w:rFonts w:eastAsia="標楷體" w:hAnsi="標楷體"/>
                <w:kern w:val="0"/>
              </w:rPr>
              <w:t>。</w:t>
            </w:r>
          </w:p>
        </w:tc>
        <w:tc>
          <w:tcPr>
            <w:tcW w:w="900" w:type="dxa"/>
            <w:shd w:val="clear" w:color="auto" w:fill="auto"/>
            <w:vAlign w:val="center"/>
          </w:tcPr>
          <w:p w14:paraId="53A28F3C" w14:textId="77777777" w:rsidR="009C6E4C" w:rsidRPr="000E576A" w:rsidRDefault="009C6E4C" w:rsidP="00874F11">
            <w:pPr>
              <w:jc w:val="center"/>
              <w:rPr>
                <w:rFonts w:eastAsia="標楷體"/>
              </w:rPr>
            </w:pPr>
          </w:p>
        </w:tc>
        <w:tc>
          <w:tcPr>
            <w:tcW w:w="900" w:type="dxa"/>
            <w:shd w:val="clear" w:color="auto" w:fill="auto"/>
            <w:vAlign w:val="center"/>
          </w:tcPr>
          <w:p w14:paraId="1E5DCB2A" w14:textId="77777777" w:rsidR="009C6E4C" w:rsidRPr="000E576A" w:rsidRDefault="009C6E4C" w:rsidP="00874F11">
            <w:pPr>
              <w:jc w:val="center"/>
              <w:rPr>
                <w:rFonts w:eastAsia="標楷體"/>
              </w:rPr>
            </w:pPr>
          </w:p>
        </w:tc>
      </w:tr>
      <w:tr w:rsidR="009C6E4C" w:rsidRPr="000E576A" w14:paraId="24FE7FEF" w14:textId="77777777" w:rsidTr="000E576A">
        <w:trPr>
          <w:trHeight w:val="530"/>
        </w:trPr>
        <w:tc>
          <w:tcPr>
            <w:tcW w:w="1804" w:type="dxa"/>
            <w:vMerge/>
            <w:shd w:val="clear" w:color="auto" w:fill="auto"/>
            <w:vAlign w:val="center"/>
          </w:tcPr>
          <w:p w14:paraId="5054AF4D" w14:textId="77777777" w:rsidR="009C6E4C" w:rsidRPr="000E576A" w:rsidRDefault="009C6E4C" w:rsidP="00874F11">
            <w:pPr>
              <w:spacing w:line="480" w:lineRule="auto"/>
              <w:jc w:val="center"/>
              <w:rPr>
                <w:rFonts w:eastAsia="標楷體"/>
              </w:rPr>
            </w:pPr>
          </w:p>
        </w:tc>
        <w:tc>
          <w:tcPr>
            <w:tcW w:w="7196" w:type="dxa"/>
            <w:shd w:val="clear" w:color="auto" w:fill="auto"/>
            <w:vAlign w:val="center"/>
          </w:tcPr>
          <w:p w14:paraId="5BD60379" w14:textId="77777777" w:rsidR="009C6E4C" w:rsidRPr="000E576A" w:rsidRDefault="009C6E4C" w:rsidP="00874F11">
            <w:pPr>
              <w:adjustRightInd w:val="0"/>
              <w:jc w:val="both"/>
              <w:rPr>
                <w:rFonts w:eastAsia="標楷體"/>
                <w:kern w:val="0"/>
              </w:rPr>
            </w:pPr>
            <w:r w:rsidRPr="000E576A">
              <w:rPr>
                <w:rFonts w:eastAsia="標楷體" w:hAnsi="標楷體"/>
                <w:kern w:val="0"/>
              </w:rPr>
              <w:t>不可截取報章雜誌報導作為廣告訴求。</w:t>
            </w:r>
          </w:p>
        </w:tc>
        <w:tc>
          <w:tcPr>
            <w:tcW w:w="900" w:type="dxa"/>
            <w:shd w:val="clear" w:color="auto" w:fill="auto"/>
            <w:vAlign w:val="center"/>
          </w:tcPr>
          <w:p w14:paraId="3C502561" w14:textId="77777777" w:rsidR="009C6E4C" w:rsidRPr="000E576A" w:rsidRDefault="009C6E4C" w:rsidP="00874F11">
            <w:pPr>
              <w:jc w:val="center"/>
              <w:rPr>
                <w:rFonts w:eastAsia="標楷體"/>
              </w:rPr>
            </w:pPr>
          </w:p>
        </w:tc>
        <w:tc>
          <w:tcPr>
            <w:tcW w:w="900" w:type="dxa"/>
            <w:shd w:val="clear" w:color="auto" w:fill="auto"/>
            <w:vAlign w:val="center"/>
          </w:tcPr>
          <w:p w14:paraId="69B6CDB5" w14:textId="77777777" w:rsidR="009C6E4C" w:rsidRPr="000E576A" w:rsidRDefault="009C6E4C" w:rsidP="00874F11">
            <w:pPr>
              <w:jc w:val="center"/>
              <w:rPr>
                <w:rFonts w:eastAsia="標楷體"/>
              </w:rPr>
            </w:pPr>
          </w:p>
        </w:tc>
      </w:tr>
      <w:tr w:rsidR="009C6E4C" w:rsidRPr="000E576A" w14:paraId="4B7E3112" w14:textId="77777777" w:rsidTr="000E576A">
        <w:trPr>
          <w:trHeight w:val="538"/>
        </w:trPr>
        <w:tc>
          <w:tcPr>
            <w:tcW w:w="1804" w:type="dxa"/>
            <w:vMerge/>
            <w:shd w:val="clear" w:color="auto" w:fill="auto"/>
            <w:vAlign w:val="center"/>
          </w:tcPr>
          <w:p w14:paraId="527EABDF" w14:textId="77777777" w:rsidR="009C6E4C" w:rsidRPr="000E576A" w:rsidRDefault="009C6E4C" w:rsidP="00874F11">
            <w:pPr>
              <w:spacing w:line="480" w:lineRule="auto"/>
              <w:jc w:val="center"/>
              <w:rPr>
                <w:rFonts w:eastAsia="標楷體"/>
              </w:rPr>
            </w:pPr>
          </w:p>
        </w:tc>
        <w:tc>
          <w:tcPr>
            <w:tcW w:w="7196" w:type="dxa"/>
            <w:shd w:val="clear" w:color="auto" w:fill="auto"/>
            <w:vAlign w:val="center"/>
          </w:tcPr>
          <w:p w14:paraId="60945EC1" w14:textId="77777777" w:rsidR="009C6E4C" w:rsidRPr="000E576A" w:rsidRDefault="009C6E4C" w:rsidP="00874F11">
            <w:pPr>
              <w:adjustRightInd w:val="0"/>
              <w:jc w:val="both"/>
              <w:rPr>
                <w:rFonts w:eastAsia="標楷體" w:hAnsi="標楷體"/>
                <w:kern w:val="0"/>
              </w:rPr>
            </w:pPr>
            <w:r w:rsidRPr="000E576A">
              <w:rPr>
                <w:rFonts w:eastAsia="標楷體" w:hAnsi="標楷體" w:hint="eastAsia"/>
                <w:kern w:val="0"/>
              </w:rPr>
              <w:t>不得以不正確、不雅之文字或圖宣傳。</w:t>
            </w:r>
            <w:r>
              <w:rPr>
                <w:rFonts w:eastAsia="標楷體" w:hAnsi="標楷體" w:hint="eastAsia"/>
                <w:kern w:val="0"/>
              </w:rPr>
              <w:t>（包含基金名稱、其警語及規格皆已依公開說明書完整且正確揭露）</w:t>
            </w:r>
          </w:p>
        </w:tc>
        <w:tc>
          <w:tcPr>
            <w:tcW w:w="900" w:type="dxa"/>
            <w:shd w:val="clear" w:color="auto" w:fill="auto"/>
            <w:vAlign w:val="center"/>
          </w:tcPr>
          <w:p w14:paraId="3703FCAA" w14:textId="77777777" w:rsidR="009C6E4C" w:rsidRPr="000E576A" w:rsidRDefault="009C6E4C" w:rsidP="00874F11">
            <w:pPr>
              <w:jc w:val="center"/>
              <w:rPr>
                <w:rFonts w:eastAsia="標楷體"/>
              </w:rPr>
            </w:pPr>
          </w:p>
        </w:tc>
        <w:tc>
          <w:tcPr>
            <w:tcW w:w="900" w:type="dxa"/>
            <w:shd w:val="clear" w:color="auto" w:fill="auto"/>
            <w:vAlign w:val="center"/>
          </w:tcPr>
          <w:p w14:paraId="2F00C479" w14:textId="77777777" w:rsidR="009C6E4C" w:rsidRPr="000E576A" w:rsidRDefault="009C6E4C" w:rsidP="00874F11">
            <w:pPr>
              <w:jc w:val="center"/>
              <w:rPr>
                <w:rFonts w:eastAsia="標楷體"/>
              </w:rPr>
            </w:pPr>
          </w:p>
        </w:tc>
      </w:tr>
      <w:tr w:rsidR="009C6E4C" w:rsidRPr="000E576A" w14:paraId="03BA7647" w14:textId="77777777" w:rsidTr="000E576A">
        <w:trPr>
          <w:trHeight w:val="810"/>
        </w:trPr>
        <w:tc>
          <w:tcPr>
            <w:tcW w:w="1804" w:type="dxa"/>
            <w:vMerge/>
            <w:shd w:val="clear" w:color="auto" w:fill="auto"/>
            <w:vAlign w:val="center"/>
          </w:tcPr>
          <w:p w14:paraId="432D5495" w14:textId="77777777" w:rsidR="009C6E4C" w:rsidRPr="000E576A" w:rsidRDefault="009C6E4C" w:rsidP="00874F11">
            <w:pPr>
              <w:spacing w:line="480" w:lineRule="auto"/>
              <w:jc w:val="center"/>
              <w:rPr>
                <w:rFonts w:eastAsia="標楷體"/>
              </w:rPr>
            </w:pPr>
          </w:p>
        </w:tc>
        <w:tc>
          <w:tcPr>
            <w:tcW w:w="7196" w:type="dxa"/>
            <w:shd w:val="clear" w:color="auto" w:fill="auto"/>
            <w:vAlign w:val="center"/>
          </w:tcPr>
          <w:p w14:paraId="3D12B830" w14:textId="1E2D36A8" w:rsidR="009C6E4C" w:rsidRPr="000E576A" w:rsidRDefault="009C6E4C" w:rsidP="00874F11">
            <w:pPr>
              <w:adjustRightInd w:val="0"/>
              <w:jc w:val="both"/>
              <w:rPr>
                <w:rFonts w:eastAsia="標楷體"/>
                <w:kern w:val="0"/>
              </w:rPr>
            </w:pPr>
            <w:r w:rsidRPr="000E576A">
              <w:rPr>
                <w:rFonts w:eastAsia="標楷體" w:hAnsi="標楷體"/>
                <w:kern w:val="0"/>
              </w:rPr>
              <w:t>不可使用「追求</w:t>
            </w:r>
            <w:r w:rsidRPr="000E576A">
              <w:rPr>
                <w:rFonts w:eastAsia="標楷體"/>
                <w:kern w:val="0"/>
              </w:rPr>
              <w:t>*%</w:t>
            </w:r>
            <w:r w:rsidRPr="000E576A">
              <w:rPr>
                <w:rFonts w:eastAsia="標楷體" w:hAnsi="標楷體"/>
                <w:kern w:val="0"/>
              </w:rPr>
              <w:t>報酬率、</w:t>
            </w:r>
            <w:r w:rsidRPr="000E576A">
              <w:rPr>
                <w:rFonts w:eastAsia="標楷體"/>
                <w:kern w:val="0"/>
              </w:rPr>
              <w:t>*%</w:t>
            </w:r>
            <w:r w:rsidRPr="000E576A">
              <w:rPr>
                <w:rFonts w:eastAsia="標楷體" w:hAnsi="標楷體"/>
                <w:kern w:val="0"/>
              </w:rPr>
              <w:t>年報酬率、絕對報酬率」等相關</w:t>
            </w:r>
            <w:r w:rsidRPr="000E576A">
              <w:rPr>
                <w:rFonts w:eastAsia="標楷體" w:hAnsi="標楷體" w:hint="eastAsia"/>
                <w:kern w:val="0"/>
              </w:rPr>
              <w:t>類似</w:t>
            </w:r>
            <w:r w:rsidRPr="000E576A">
              <w:rPr>
                <w:rFonts w:eastAsia="標楷體" w:hAnsi="標楷體"/>
                <w:kern w:val="0"/>
              </w:rPr>
              <w:t>字眼。</w:t>
            </w:r>
            <w:r w:rsidRPr="000E576A">
              <w:rPr>
                <w:rFonts w:eastAsia="標楷體"/>
                <w:kern w:val="0"/>
              </w:rPr>
              <w:t>(</w:t>
            </w:r>
            <w:r w:rsidRPr="000E576A">
              <w:rPr>
                <w:rFonts w:eastAsia="標楷體" w:hAnsi="標楷體"/>
                <w:kern w:val="0"/>
              </w:rPr>
              <w:t>但公開說明書若有揭露</w:t>
            </w:r>
            <w:r w:rsidRPr="000E576A">
              <w:rPr>
                <w:rFonts w:eastAsia="標楷體"/>
                <w:kern w:val="0"/>
              </w:rPr>
              <w:t>”</w:t>
            </w:r>
            <w:r w:rsidRPr="000E576A">
              <w:rPr>
                <w:rFonts w:eastAsia="標楷體" w:hAnsi="標楷體"/>
                <w:kern w:val="0"/>
              </w:rPr>
              <w:t>追求絕對報酬</w:t>
            </w:r>
            <w:r w:rsidRPr="000E576A">
              <w:rPr>
                <w:rFonts w:eastAsia="標楷體"/>
                <w:kern w:val="0"/>
              </w:rPr>
              <w:t>”</w:t>
            </w:r>
            <w:r w:rsidRPr="000E576A">
              <w:rPr>
                <w:rFonts w:eastAsia="標楷體" w:hAnsi="標楷體"/>
                <w:kern w:val="0"/>
              </w:rPr>
              <w:t>則不限</w:t>
            </w:r>
            <w:r w:rsidRPr="000E576A">
              <w:rPr>
                <w:rFonts w:eastAsia="標楷體"/>
                <w:kern w:val="0"/>
              </w:rPr>
              <w:t>”</w:t>
            </w:r>
            <w:r w:rsidRPr="000E576A">
              <w:rPr>
                <w:rFonts w:eastAsia="標楷體" w:hAnsi="標楷體" w:hint="eastAsia"/>
                <w:kern w:val="0"/>
              </w:rPr>
              <w:t>)</w:t>
            </w:r>
          </w:p>
        </w:tc>
        <w:tc>
          <w:tcPr>
            <w:tcW w:w="900" w:type="dxa"/>
            <w:shd w:val="clear" w:color="auto" w:fill="auto"/>
            <w:vAlign w:val="center"/>
          </w:tcPr>
          <w:p w14:paraId="1230DE09" w14:textId="77777777" w:rsidR="009C6E4C" w:rsidRPr="000E576A" w:rsidRDefault="009C6E4C" w:rsidP="00874F11">
            <w:pPr>
              <w:jc w:val="center"/>
              <w:rPr>
                <w:rFonts w:eastAsia="標楷體"/>
              </w:rPr>
            </w:pPr>
          </w:p>
        </w:tc>
        <w:tc>
          <w:tcPr>
            <w:tcW w:w="900" w:type="dxa"/>
            <w:shd w:val="clear" w:color="auto" w:fill="auto"/>
            <w:vAlign w:val="center"/>
          </w:tcPr>
          <w:p w14:paraId="77C2B584" w14:textId="77777777" w:rsidR="009C6E4C" w:rsidRPr="000E576A" w:rsidRDefault="009C6E4C" w:rsidP="00874F11">
            <w:pPr>
              <w:jc w:val="center"/>
              <w:rPr>
                <w:rFonts w:eastAsia="標楷體"/>
              </w:rPr>
            </w:pPr>
          </w:p>
        </w:tc>
      </w:tr>
      <w:tr w:rsidR="009C6E4C" w:rsidRPr="000E576A" w14:paraId="70ED49FB" w14:textId="77777777" w:rsidTr="000E576A">
        <w:trPr>
          <w:trHeight w:val="456"/>
        </w:trPr>
        <w:tc>
          <w:tcPr>
            <w:tcW w:w="1804" w:type="dxa"/>
            <w:vMerge/>
            <w:shd w:val="clear" w:color="auto" w:fill="auto"/>
            <w:vAlign w:val="center"/>
          </w:tcPr>
          <w:p w14:paraId="235835DF" w14:textId="77777777" w:rsidR="009C6E4C" w:rsidRPr="000E576A" w:rsidRDefault="009C6E4C" w:rsidP="00874F11">
            <w:pPr>
              <w:spacing w:line="480" w:lineRule="auto"/>
              <w:jc w:val="center"/>
              <w:rPr>
                <w:rFonts w:eastAsia="標楷體"/>
              </w:rPr>
            </w:pPr>
          </w:p>
        </w:tc>
        <w:tc>
          <w:tcPr>
            <w:tcW w:w="7196" w:type="dxa"/>
            <w:shd w:val="clear" w:color="auto" w:fill="auto"/>
            <w:vAlign w:val="center"/>
          </w:tcPr>
          <w:p w14:paraId="0A1768B5" w14:textId="77777777" w:rsidR="009C6E4C" w:rsidRPr="000E576A" w:rsidRDefault="009C6E4C" w:rsidP="00874F11">
            <w:pPr>
              <w:adjustRightInd w:val="0"/>
              <w:jc w:val="both"/>
              <w:rPr>
                <w:rFonts w:eastAsia="標楷體" w:hAnsi="標楷體"/>
                <w:kern w:val="0"/>
              </w:rPr>
            </w:pPr>
            <w:r w:rsidRPr="000E576A">
              <w:rPr>
                <w:rFonts w:eastAsia="標楷體" w:hAnsi="標楷體" w:hint="eastAsia"/>
                <w:kern w:val="0"/>
              </w:rPr>
              <w:t>不得依過去之業績作誇大之宣傳。</w:t>
            </w:r>
          </w:p>
        </w:tc>
        <w:tc>
          <w:tcPr>
            <w:tcW w:w="900" w:type="dxa"/>
            <w:shd w:val="clear" w:color="auto" w:fill="auto"/>
            <w:vAlign w:val="center"/>
          </w:tcPr>
          <w:p w14:paraId="3F18A02D" w14:textId="77777777" w:rsidR="009C6E4C" w:rsidRPr="000E576A" w:rsidRDefault="009C6E4C" w:rsidP="00874F11">
            <w:pPr>
              <w:jc w:val="center"/>
              <w:rPr>
                <w:rFonts w:eastAsia="標楷體"/>
              </w:rPr>
            </w:pPr>
          </w:p>
        </w:tc>
        <w:tc>
          <w:tcPr>
            <w:tcW w:w="900" w:type="dxa"/>
            <w:shd w:val="clear" w:color="auto" w:fill="auto"/>
            <w:vAlign w:val="center"/>
          </w:tcPr>
          <w:p w14:paraId="2EC5AF92" w14:textId="77777777" w:rsidR="009C6E4C" w:rsidRPr="000E576A" w:rsidRDefault="009C6E4C" w:rsidP="00874F11">
            <w:pPr>
              <w:jc w:val="center"/>
              <w:rPr>
                <w:rFonts w:eastAsia="標楷體"/>
              </w:rPr>
            </w:pPr>
          </w:p>
        </w:tc>
      </w:tr>
      <w:tr w:rsidR="009C6E4C" w:rsidRPr="000E576A" w14:paraId="0FFF5395" w14:textId="77777777" w:rsidTr="000E576A">
        <w:trPr>
          <w:trHeight w:val="484"/>
        </w:trPr>
        <w:tc>
          <w:tcPr>
            <w:tcW w:w="1804" w:type="dxa"/>
            <w:vMerge/>
            <w:shd w:val="clear" w:color="auto" w:fill="auto"/>
            <w:vAlign w:val="center"/>
          </w:tcPr>
          <w:p w14:paraId="5A3C0922" w14:textId="77777777" w:rsidR="009C6E4C" w:rsidRPr="000E576A" w:rsidRDefault="009C6E4C" w:rsidP="00874F11">
            <w:pPr>
              <w:spacing w:line="480" w:lineRule="auto"/>
              <w:jc w:val="center"/>
              <w:rPr>
                <w:rFonts w:eastAsia="標楷體"/>
              </w:rPr>
            </w:pPr>
          </w:p>
        </w:tc>
        <w:tc>
          <w:tcPr>
            <w:tcW w:w="7196" w:type="dxa"/>
            <w:shd w:val="clear" w:color="auto" w:fill="auto"/>
            <w:vAlign w:val="center"/>
          </w:tcPr>
          <w:p w14:paraId="4C374D5E" w14:textId="77777777" w:rsidR="009C6E4C" w:rsidRPr="000E576A" w:rsidRDefault="009C6E4C" w:rsidP="00874F11">
            <w:pPr>
              <w:adjustRightInd w:val="0"/>
              <w:jc w:val="both"/>
              <w:rPr>
                <w:rFonts w:eastAsia="標楷體"/>
                <w:kern w:val="0"/>
              </w:rPr>
            </w:pPr>
            <w:r w:rsidRPr="000E576A">
              <w:rPr>
                <w:rFonts w:eastAsia="標楷體" w:hAnsi="標楷體"/>
                <w:kern w:val="0"/>
              </w:rPr>
              <w:t>為推廣業務之廣告文件，</w:t>
            </w:r>
            <w:r w:rsidRPr="000E576A">
              <w:rPr>
                <w:rFonts w:eastAsia="標楷體" w:hAnsi="標楷體" w:hint="eastAsia"/>
                <w:kern w:val="0"/>
              </w:rPr>
              <w:t>需</w:t>
            </w:r>
            <w:r w:rsidRPr="000E576A">
              <w:rPr>
                <w:rFonts w:eastAsia="標楷體" w:hAnsi="標楷體"/>
                <w:kern w:val="0"/>
              </w:rPr>
              <w:t>列明公司名稱、地址及電話。</w:t>
            </w:r>
          </w:p>
        </w:tc>
        <w:tc>
          <w:tcPr>
            <w:tcW w:w="900" w:type="dxa"/>
            <w:shd w:val="clear" w:color="auto" w:fill="auto"/>
            <w:vAlign w:val="center"/>
          </w:tcPr>
          <w:p w14:paraId="009FFE32" w14:textId="77777777" w:rsidR="009C6E4C" w:rsidRPr="000E576A" w:rsidRDefault="009C6E4C" w:rsidP="00874F11">
            <w:pPr>
              <w:jc w:val="center"/>
              <w:rPr>
                <w:rFonts w:eastAsia="標楷體"/>
              </w:rPr>
            </w:pPr>
          </w:p>
        </w:tc>
        <w:tc>
          <w:tcPr>
            <w:tcW w:w="900" w:type="dxa"/>
            <w:shd w:val="clear" w:color="auto" w:fill="auto"/>
            <w:vAlign w:val="center"/>
          </w:tcPr>
          <w:p w14:paraId="14E77EFC" w14:textId="77777777" w:rsidR="009C6E4C" w:rsidRPr="000E576A" w:rsidRDefault="009C6E4C" w:rsidP="00874F11">
            <w:pPr>
              <w:jc w:val="center"/>
              <w:rPr>
                <w:rFonts w:eastAsia="標楷體"/>
              </w:rPr>
            </w:pPr>
          </w:p>
        </w:tc>
      </w:tr>
      <w:tr w:rsidR="009C6E4C" w:rsidRPr="000E576A" w14:paraId="00167499" w14:textId="77777777" w:rsidTr="000E576A">
        <w:tc>
          <w:tcPr>
            <w:tcW w:w="1804" w:type="dxa"/>
            <w:vMerge/>
            <w:shd w:val="clear" w:color="auto" w:fill="auto"/>
            <w:vAlign w:val="center"/>
          </w:tcPr>
          <w:p w14:paraId="5136256D" w14:textId="77777777" w:rsidR="009C6E4C" w:rsidRPr="000E576A" w:rsidRDefault="009C6E4C" w:rsidP="00874F11">
            <w:pPr>
              <w:spacing w:line="480" w:lineRule="auto"/>
              <w:jc w:val="center"/>
              <w:rPr>
                <w:rFonts w:eastAsia="標楷體"/>
              </w:rPr>
            </w:pPr>
          </w:p>
        </w:tc>
        <w:tc>
          <w:tcPr>
            <w:tcW w:w="7196" w:type="dxa"/>
            <w:shd w:val="clear" w:color="auto" w:fill="auto"/>
            <w:vAlign w:val="center"/>
          </w:tcPr>
          <w:p w14:paraId="2546A1D3" w14:textId="77777777" w:rsidR="009C6E4C" w:rsidRPr="000E576A" w:rsidRDefault="009C6E4C" w:rsidP="00874F11">
            <w:pPr>
              <w:adjustRightInd w:val="0"/>
              <w:jc w:val="both"/>
              <w:rPr>
                <w:rFonts w:eastAsia="標楷體"/>
                <w:kern w:val="0"/>
              </w:rPr>
            </w:pPr>
            <w:r w:rsidRPr="000E576A">
              <w:rPr>
                <w:rFonts w:eastAsia="標楷體" w:hAnsi="標楷體"/>
                <w:kern w:val="0"/>
              </w:rPr>
              <w:t>不可以「募爆」、「下架」、「暫停申購」、「額度有限」等字眼，誘導他人購買基金。</w:t>
            </w:r>
          </w:p>
        </w:tc>
        <w:tc>
          <w:tcPr>
            <w:tcW w:w="900" w:type="dxa"/>
            <w:shd w:val="clear" w:color="auto" w:fill="auto"/>
            <w:vAlign w:val="center"/>
          </w:tcPr>
          <w:p w14:paraId="21BAE7EE" w14:textId="77777777" w:rsidR="009C6E4C" w:rsidRPr="000E576A" w:rsidRDefault="009C6E4C" w:rsidP="00874F11">
            <w:pPr>
              <w:jc w:val="center"/>
              <w:rPr>
                <w:rFonts w:eastAsia="標楷體"/>
              </w:rPr>
            </w:pPr>
          </w:p>
        </w:tc>
        <w:tc>
          <w:tcPr>
            <w:tcW w:w="900" w:type="dxa"/>
            <w:shd w:val="clear" w:color="auto" w:fill="auto"/>
            <w:vAlign w:val="center"/>
          </w:tcPr>
          <w:p w14:paraId="1A606BDB" w14:textId="77777777" w:rsidR="009C6E4C" w:rsidRPr="000E576A" w:rsidRDefault="009C6E4C" w:rsidP="00874F11">
            <w:pPr>
              <w:jc w:val="center"/>
              <w:rPr>
                <w:rFonts w:eastAsia="標楷體"/>
              </w:rPr>
            </w:pPr>
          </w:p>
        </w:tc>
      </w:tr>
      <w:tr w:rsidR="009C6E4C" w:rsidRPr="000E576A" w14:paraId="6D91EB69" w14:textId="77777777" w:rsidTr="000E576A">
        <w:trPr>
          <w:trHeight w:val="708"/>
        </w:trPr>
        <w:tc>
          <w:tcPr>
            <w:tcW w:w="1804" w:type="dxa"/>
            <w:vMerge/>
            <w:shd w:val="clear" w:color="auto" w:fill="auto"/>
            <w:vAlign w:val="center"/>
          </w:tcPr>
          <w:p w14:paraId="7883C25B" w14:textId="77777777" w:rsidR="009C6E4C" w:rsidRPr="000E576A" w:rsidRDefault="009C6E4C" w:rsidP="00874F11">
            <w:pPr>
              <w:spacing w:line="480" w:lineRule="auto"/>
              <w:jc w:val="center"/>
              <w:rPr>
                <w:rFonts w:eastAsia="標楷體"/>
              </w:rPr>
            </w:pPr>
          </w:p>
        </w:tc>
        <w:tc>
          <w:tcPr>
            <w:tcW w:w="7196" w:type="dxa"/>
            <w:shd w:val="clear" w:color="auto" w:fill="auto"/>
            <w:vAlign w:val="center"/>
          </w:tcPr>
          <w:p w14:paraId="71C426C7" w14:textId="0EF83407" w:rsidR="009C6E4C" w:rsidRPr="000E576A" w:rsidRDefault="009C6E4C" w:rsidP="00874F11">
            <w:pPr>
              <w:adjustRightInd w:val="0"/>
              <w:jc w:val="both"/>
              <w:rPr>
                <w:rFonts w:eastAsia="標楷體"/>
                <w:kern w:val="0"/>
              </w:rPr>
            </w:pPr>
            <w:r w:rsidRPr="000E576A">
              <w:rPr>
                <w:rFonts w:eastAsia="標楷體" w:hAnsi="標楷體"/>
              </w:rPr>
              <w:t>以信用評等為廣告者，應以顯著方式註明基金獲得信用評等之性質</w:t>
            </w:r>
            <w:r w:rsidRPr="000E576A">
              <w:rPr>
                <w:rFonts w:eastAsia="標楷體"/>
              </w:rPr>
              <w:t>(</w:t>
            </w:r>
            <w:r w:rsidRPr="000E576A">
              <w:rPr>
                <w:rFonts w:eastAsia="標楷體" w:hAnsi="標楷體"/>
              </w:rPr>
              <w:t>等級</w:t>
            </w:r>
            <w:r w:rsidRPr="000E576A">
              <w:rPr>
                <w:rFonts w:eastAsia="標楷體"/>
              </w:rPr>
              <w:t>)</w:t>
            </w:r>
            <w:r w:rsidRPr="000E576A">
              <w:rPr>
                <w:rFonts w:eastAsia="標楷體" w:hAnsi="標楷體"/>
                <w:kern w:val="0"/>
              </w:rPr>
              <w:t>。</w:t>
            </w:r>
          </w:p>
        </w:tc>
        <w:tc>
          <w:tcPr>
            <w:tcW w:w="900" w:type="dxa"/>
            <w:shd w:val="clear" w:color="auto" w:fill="auto"/>
            <w:vAlign w:val="center"/>
          </w:tcPr>
          <w:p w14:paraId="0D108261" w14:textId="77777777" w:rsidR="009C6E4C" w:rsidRPr="000E576A" w:rsidRDefault="009C6E4C" w:rsidP="00874F11">
            <w:pPr>
              <w:jc w:val="center"/>
              <w:rPr>
                <w:rFonts w:eastAsia="標楷體"/>
              </w:rPr>
            </w:pPr>
          </w:p>
        </w:tc>
        <w:tc>
          <w:tcPr>
            <w:tcW w:w="900" w:type="dxa"/>
            <w:shd w:val="clear" w:color="auto" w:fill="auto"/>
            <w:vAlign w:val="center"/>
          </w:tcPr>
          <w:p w14:paraId="4D666DDF" w14:textId="77777777" w:rsidR="009C6E4C" w:rsidRPr="000E576A" w:rsidRDefault="009C6E4C" w:rsidP="00874F11">
            <w:pPr>
              <w:jc w:val="center"/>
              <w:rPr>
                <w:rFonts w:eastAsia="標楷體"/>
              </w:rPr>
            </w:pPr>
          </w:p>
        </w:tc>
      </w:tr>
      <w:tr w:rsidR="009C6E4C" w:rsidRPr="000E576A" w14:paraId="44180E18" w14:textId="77777777" w:rsidTr="000E576A">
        <w:trPr>
          <w:trHeight w:val="1247"/>
        </w:trPr>
        <w:tc>
          <w:tcPr>
            <w:tcW w:w="1804" w:type="dxa"/>
            <w:vMerge/>
            <w:shd w:val="clear" w:color="auto" w:fill="auto"/>
            <w:vAlign w:val="center"/>
          </w:tcPr>
          <w:p w14:paraId="12010E76" w14:textId="77777777" w:rsidR="009C6E4C" w:rsidRPr="000E576A" w:rsidRDefault="009C6E4C" w:rsidP="00874F11">
            <w:pPr>
              <w:spacing w:line="480" w:lineRule="auto"/>
              <w:jc w:val="center"/>
              <w:rPr>
                <w:rFonts w:eastAsia="標楷體"/>
              </w:rPr>
            </w:pPr>
          </w:p>
        </w:tc>
        <w:tc>
          <w:tcPr>
            <w:tcW w:w="7196" w:type="dxa"/>
            <w:shd w:val="clear" w:color="auto" w:fill="auto"/>
            <w:vAlign w:val="center"/>
          </w:tcPr>
          <w:p w14:paraId="4D948D53" w14:textId="77777777" w:rsidR="009C6E4C" w:rsidRPr="000E576A" w:rsidRDefault="009C6E4C" w:rsidP="00874F11">
            <w:pPr>
              <w:adjustRightInd w:val="0"/>
              <w:jc w:val="both"/>
              <w:rPr>
                <w:rFonts w:eastAsia="標楷體"/>
                <w:color w:val="000000"/>
              </w:rPr>
            </w:pPr>
            <w:r w:rsidRPr="000E576A">
              <w:rPr>
                <w:rFonts w:eastAsia="標楷體" w:hint="eastAsia"/>
                <w:color w:val="000000"/>
              </w:rPr>
              <w:t>專供銷售機構使用之基金教育訓練文宣資料</w:t>
            </w:r>
            <w:r w:rsidRPr="000E576A">
              <w:rPr>
                <w:rFonts w:eastAsia="標楷體" w:hint="eastAsia"/>
                <w:color w:val="000000"/>
              </w:rPr>
              <w:t>(</w:t>
            </w:r>
            <w:r w:rsidRPr="000E576A">
              <w:rPr>
                <w:rFonts w:eastAsia="標楷體" w:hint="eastAsia"/>
                <w:color w:val="000000"/>
              </w:rPr>
              <w:t>須註明「僅供內部參考」字樣</w:t>
            </w:r>
            <w:r w:rsidRPr="000E576A">
              <w:rPr>
                <w:rFonts w:eastAsia="標楷體" w:hint="eastAsia"/>
                <w:color w:val="000000"/>
              </w:rPr>
              <w:t>)</w:t>
            </w:r>
            <w:r w:rsidRPr="000E576A">
              <w:rPr>
                <w:rFonts w:eastAsia="標楷體" w:hint="eastAsia"/>
                <w:color w:val="000000"/>
              </w:rPr>
              <w:t>，不可放置於銷售機構的櫃台或文宣資料區提供投資人自行取閱。</w:t>
            </w:r>
          </w:p>
        </w:tc>
        <w:tc>
          <w:tcPr>
            <w:tcW w:w="900" w:type="dxa"/>
            <w:shd w:val="clear" w:color="auto" w:fill="auto"/>
            <w:vAlign w:val="center"/>
          </w:tcPr>
          <w:p w14:paraId="56FE756E" w14:textId="77777777" w:rsidR="009C6E4C" w:rsidRPr="000E576A" w:rsidRDefault="009C6E4C" w:rsidP="00874F11">
            <w:pPr>
              <w:jc w:val="center"/>
              <w:rPr>
                <w:rFonts w:eastAsia="標楷體"/>
              </w:rPr>
            </w:pPr>
          </w:p>
        </w:tc>
        <w:tc>
          <w:tcPr>
            <w:tcW w:w="900" w:type="dxa"/>
            <w:shd w:val="clear" w:color="auto" w:fill="auto"/>
            <w:vAlign w:val="center"/>
          </w:tcPr>
          <w:p w14:paraId="7AEBD35A" w14:textId="77777777" w:rsidR="009C6E4C" w:rsidRPr="000E576A" w:rsidRDefault="009C6E4C" w:rsidP="00874F11">
            <w:pPr>
              <w:jc w:val="center"/>
              <w:rPr>
                <w:rFonts w:eastAsia="標楷體"/>
              </w:rPr>
            </w:pPr>
          </w:p>
        </w:tc>
      </w:tr>
      <w:tr w:rsidR="009C6E4C" w:rsidRPr="000E576A" w14:paraId="22280B2A" w14:textId="77777777" w:rsidTr="000E576A">
        <w:trPr>
          <w:trHeight w:val="465"/>
        </w:trPr>
        <w:tc>
          <w:tcPr>
            <w:tcW w:w="1804" w:type="dxa"/>
            <w:vMerge/>
            <w:shd w:val="clear" w:color="auto" w:fill="auto"/>
            <w:vAlign w:val="center"/>
          </w:tcPr>
          <w:p w14:paraId="69E185DC" w14:textId="77777777" w:rsidR="009C6E4C" w:rsidRPr="000E576A" w:rsidRDefault="009C6E4C" w:rsidP="00874F11">
            <w:pPr>
              <w:spacing w:line="480" w:lineRule="auto"/>
              <w:jc w:val="center"/>
              <w:rPr>
                <w:rFonts w:eastAsia="標楷體"/>
              </w:rPr>
            </w:pPr>
          </w:p>
        </w:tc>
        <w:tc>
          <w:tcPr>
            <w:tcW w:w="7196" w:type="dxa"/>
            <w:shd w:val="clear" w:color="auto" w:fill="auto"/>
            <w:vAlign w:val="center"/>
          </w:tcPr>
          <w:p w14:paraId="0BD92C48" w14:textId="5E12FDCC" w:rsidR="009C6E4C" w:rsidRPr="000E576A" w:rsidRDefault="009C6E4C" w:rsidP="00874F11">
            <w:pPr>
              <w:adjustRightInd w:val="0"/>
              <w:jc w:val="both"/>
              <w:rPr>
                <w:rFonts w:eastAsia="標楷體"/>
                <w:color w:val="000000"/>
              </w:rPr>
            </w:pPr>
            <w:r w:rsidRPr="000E576A">
              <w:rPr>
                <w:rFonts w:eastAsia="標楷體" w:hint="eastAsia"/>
                <w:color w:val="000000"/>
              </w:rPr>
              <w:t>不得以配息比率或配息金額為廣告文宣之主要標題</w:t>
            </w:r>
            <w:r w:rsidRPr="00A860C8">
              <w:rPr>
                <w:rFonts w:eastAsia="標楷體" w:hint="eastAsia"/>
                <w:color w:val="000000"/>
              </w:rPr>
              <w:t>，或為廣告及文章內容之主要訴求</w:t>
            </w:r>
            <w:r w:rsidRPr="000E576A">
              <w:rPr>
                <w:rFonts w:eastAsia="標楷體" w:hint="eastAsia"/>
                <w:color w:val="000000"/>
              </w:rPr>
              <w:t>。</w:t>
            </w:r>
          </w:p>
        </w:tc>
        <w:tc>
          <w:tcPr>
            <w:tcW w:w="900" w:type="dxa"/>
            <w:shd w:val="clear" w:color="auto" w:fill="auto"/>
            <w:vAlign w:val="center"/>
          </w:tcPr>
          <w:p w14:paraId="25847417" w14:textId="77777777" w:rsidR="009C6E4C" w:rsidRPr="000E576A" w:rsidRDefault="009C6E4C" w:rsidP="00874F11">
            <w:pPr>
              <w:jc w:val="center"/>
              <w:rPr>
                <w:rFonts w:eastAsia="標楷體"/>
              </w:rPr>
            </w:pPr>
          </w:p>
        </w:tc>
        <w:tc>
          <w:tcPr>
            <w:tcW w:w="900" w:type="dxa"/>
            <w:shd w:val="clear" w:color="auto" w:fill="auto"/>
            <w:vAlign w:val="center"/>
          </w:tcPr>
          <w:p w14:paraId="65665717" w14:textId="77777777" w:rsidR="009C6E4C" w:rsidRPr="000E576A" w:rsidRDefault="009C6E4C" w:rsidP="00874F11">
            <w:pPr>
              <w:jc w:val="center"/>
              <w:rPr>
                <w:rFonts w:eastAsia="標楷體"/>
              </w:rPr>
            </w:pPr>
          </w:p>
        </w:tc>
      </w:tr>
      <w:tr w:rsidR="009C6E4C" w:rsidRPr="000E576A" w14:paraId="4E159346" w14:textId="77777777" w:rsidTr="001C51D5">
        <w:trPr>
          <w:trHeight w:val="520"/>
        </w:trPr>
        <w:tc>
          <w:tcPr>
            <w:tcW w:w="1804" w:type="dxa"/>
            <w:vMerge/>
            <w:shd w:val="clear" w:color="auto" w:fill="auto"/>
            <w:vAlign w:val="center"/>
          </w:tcPr>
          <w:p w14:paraId="7540FCC2" w14:textId="77777777" w:rsidR="009C6E4C" w:rsidRPr="000E576A" w:rsidRDefault="009C6E4C" w:rsidP="00874F11">
            <w:pPr>
              <w:spacing w:line="480" w:lineRule="auto"/>
              <w:jc w:val="center"/>
              <w:rPr>
                <w:rFonts w:eastAsia="標楷體"/>
              </w:rPr>
            </w:pPr>
          </w:p>
        </w:tc>
        <w:tc>
          <w:tcPr>
            <w:tcW w:w="7196" w:type="dxa"/>
            <w:shd w:val="clear" w:color="auto" w:fill="auto"/>
            <w:vAlign w:val="center"/>
          </w:tcPr>
          <w:p w14:paraId="592D88A6" w14:textId="77777777" w:rsidR="009C6E4C" w:rsidRPr="000E576A" w:rsidRDefault="009C6E4C" w:rsidP="00874F11">
            <w:pPr>
              <w:adjustRightInd w:val="0"/>
              <w:jc w:val="both"/>
              <w:rPr>
                <w:rFonts w:eastAsia="標楷體"/>
                <w:color w:val="000000"/>
              </w:rPr>
            </w:pPr>
            <w:r w:rsidRPr="000E576A">
              <w:rPr>
                <w:rFonts w:eastAsia="標楷體" w:hint="eastAsia"/>
                <w:color w:val="000000"/>
              </w:rPr>
              <w:t>以配息為廣告標題者，不得加入基金配息資訊以外之行銷性質文字。</w:t>
            </w:r>
          </w:p>
        </w:tc>
        <w:tc>
          <w:tcPr>
            <w:tcW w:w="900" w:type="dxa"/>
            <w:shd w:val="clear" w:color="auto" w:fill="auto"/>
            <w:vAlign w:val="center"/>
          </w:tcPr>
          <w:p w14:paraId="42E030FB" w14:textId="77777777" w:rsidR="009C6E4C" w:rsidRPr="000E576A" w:rsidRDefault="009C6E4C" w:rsidP="00874F11">
            <w:pPr>
              <w:jc w:val="center"/>
              <w:rPr>
                <w:rFonts w:eastAsia="標楷體"/>
              </w:rPr>
            </w:pPr>
          </w:p>
        </w:tc>
        <w:tc>
          <w:tcPr>
            <w:tcW w:w="900" w:type="dxa"/>
            <w:shd w:val="clear" w:color="auto" w:fill="auto"/>
            <w:vAlign w:val="center"/>
          </w:tcPr>
          <w:p w14:paraId="2DC3DD82" w14:textId="77777777" w:rsidR="009C6E4C" w:rsidRPr="000E576A" w:rsidRDefault="009C6E4C" w:rsidP="00874F11">
            <w:pPr>
              <w:jc w:val="center"/>
              <w:rPr>
                <w:rFonts w:eastAsia="標楷體"/>
              </w:rPr>
            </w:pPr>
          </w:p>
        </w:tc>
      </w:tr>
      <w:tr w:rsidR="00630813" w:rsidRPr="000E576A" w14:paraId="67534262" w14:textId="77777777" w:rsidTr="00630813">
        <w:trPr>
          <w:trHeight w:val="520"/>
        </w:trPr>
        <w:tc>
          <w:tcPr>
            <w:tcW w:w="1804" w:type="dxa"/>
            <w:vMerge/>
            <w:shd w:val="clear" w:color="auto" w:fill="auto"/>
            <w:vAlign w:val="center"/>
          </w:tcPr>
          <w:p w14:paraId="0F9C753C" w14:textId="77777777" w:rsidR="00630813" w:rsidRPr="000E576A" w:rsidRDefault="00630813" w:rsidP="00874F11">
            <w:pPr>
              <w:spacing w:line="480" w:lineRule="auto"/>
              <w:jc w:val="center"/>
              <w:rPr>
                <w:rFonts w:eastAsia="標楷體"/>
              </w:rPr>
            </w:pPr>
          </w:p>
        </w:tc>
        <w:tc>
          <w:tcPr>
            <w:tcW w:w="7196" w:type="dxa"/>
            <w:shd w:val="clear" w:color="auto" w:fill="auto"/>
            <w:vAlign w:val="center"/>
          </w:tcPr>
          <w:p w14:paraId="004A48D5" w14:textId="557BA479" w:rsidR="00630813" w:rsidRPr="000E576A" w:rsidRDefault="00630813" w:rsidP="00874F11">
            <w:pPr>
              <w:adjustRightInd w:val="0"/>
              <w:jc w:val="both"/>
              <w:rPr>
                <w:rFonts w:eastAsia="標楷體"/>
                <w:color w:val="000000"/>
              </w:rPr>
            </w:pPr>
            <w:r w:rsidRPr="00DD2276">
              <w:rPr>
                <w:rFonts w:eastAsia="標楷體" w:hint="eastAsia"/>
                <w:color w:val="000000"/>
              </w:rPr>
              <w:t>股票型基金</w:t>
            </w:r>
            <w:r w:rsidRPr="00FB22B9">
              <w:rPr>
                <w:rFonts w:eastAsia="標楷體" w:hint="eastAsia"/>
                <w:color w:val="000000"/>
              </w:rPr>
              <w:t>、</w:t>
            </w:r>
            <w:r w:rsidRPr="00DD2276">
              <w:rPr>
                <w:rFonts w:eastAsia="標楷體" w:hint="eastAsia"/>
                <w:color w:val="000000"/>
              </w:rPr>
              <w:t>以追蹤、模擬或複製股票標的指數表現之指數股票型基金</w:t>
            </w:r>
            <w:r>
              <w:rPr>
                <w:rFonts w:eastAsia="標楷體" w:hint="eastAsia"/>
                <w:color w:val="000000"/>
              </w:rPr>
              <w:t>（股票型</w:t>
            </w:r>
            <w:r w:rsidRPr="00FB22B9">
              <w:rPr>
                <w:rFonts w:eastAsia="標楷體" w:hint="eastAsia"/>
                <w:color w:val="000000"/>
              </w:rPr>
              <w:t>被動式</w:t>
            </w:r>
            <w:r w:rsidRPr="00FB22B9">
              <w:rPr>
                <w:rFonts w:eastAsia="標楷體" w:hint="eastAsia"/>
                <w:color w:val="000000"/>
              </w:rPr>
              <w:t>ETF</w:t>
            </w:r>
            <w:r>
              <w:rPr>
                <w:rFonts w:eastAsia="標楷體" w:hint="eastAsia"/>
                <w:color w:val="000000"/>
              </w:rPr>
              <w:t>）及</w:t>
            </w:r>
            <w:r w:rsidRPr="00FB22B9">
              <w:rPr>
                <w:rFonts w:eastAsia="標楷體" w:hint="eastAsia"/>
                <w:color w:val="000000"/>
              </w:rPr>
              <w:t>股票主動式交易所交易基金</w:t>
            </w:r>
            <w:r>
              <w:rPr>
                <w:rFonts w:eastAsia="標楷體" w:hint="eastAsia"/>
                <w:color w:val="000000"/>
              </w:rPr>
              <w:t>（股票</w:t>
            </w:r>
            <w:r w:rsidRPr="00FB22B9">
              <w:rPr>
                <w:rFonts w:eastAsia="標楷體" w:hint="eastAsia"/>
                <w:color w:val="000000"/>
              </w:rPr>
              <w:t>主動式</w:t>
            </w:r>
            <w:r w:rsidRPr="00FB22B9">
              <w:rPr>
                <w:rFonts w:eastAsia="標楷體" w:hint="eastAsia"/>
                <w:color w:val="000000"/>
              </w:rPr>
              <w:t>ETF</w:t>
            </w:r>
            <w:r>
              <w:rPr>
                <w:rFonts w:eastAsia="標楷體" w:hint="eastAsia"/>
                <w:color w:val="000000"/>
              </w:rPr>
              <w:t>），不得</w:t>
            </w:r>
            <w:r w:rsidRPr="00DD2276">
              <w:rPr>
                <w:rFonts w:eastAsia="標楷體" w:hint="eastAsia"/>
                <w:color w:val="000000"/>
              </w:rPr>
              <w:t>以月配息為廣告或銷售之主要訴求。</w:t>
            </w:r>
          </w:p>
        </w:tc>
        <w:tc>
          <w:tcPr>
            <w:tcW w:w="900" w:type="dxa"/>
            <w:shd w:val="clear" w:color="auto" w:fill="auto"/>
            <w:vAlign w:val="center"/>
          </w:tcPr>
          <w:p w14:paraId="3CD8B22D" w14:textId="77777777" w:rsidR="00630813" w:rsidRPr="000E576A" w:rsidRDefault="00630813" w:rsidP="00874F11">
            <w:pPr>
              <w:jc w:val="center"/>
              <w:rPr>
                <w:rFonts w:eastAsia="標楷體"/>
              </w:rPr>
            </w:pPr>
          </w:p>
        </w:tc>
        <w:tc>
          <w:tcPr>
            <w:tcW w:w="900" w:type="dxa"/>
            <w:shd w:val="clear" w:color="auto" w:fill="auto"/>
            <w:vAlign w:val="center"/>
          </w:tcPr>
          <w:p w14:paraId="603834ED" w14:textId="77777777" w:rsidR="00630813" w:rsidRPr="000E576A" w:rsidRDefault="00630813" w:rsidP="00874F11">
            <w:pPr>
              <w:jc w:val="center"/>
              <w:rPr>
                <w:rFonts w:eastAsia="標楷體"/>
              </w:rPr>
            </w:pPr>
          </w:p>
        </w:tc>
      </w:tr>
      <w:tr w:rsidR="009C6E4C" w:rsidRPr="000E576A" w14:paraId="6A9578DA" w14:textId="77777777" w:rsidTr="000E576A">
        <w:trPr>
          <w:trHeight w:val="500"/>
        </w:trPr>
        <w:tc>
          <w:tcPr>
            <w:tcW w:w="1804" w:type="dxa"/>
            <w:vMerge/>
            <w:shd w:val="clear" w:color="auto" w:fill="auto"/>
            <w:vAlign w:val="center"/>
          </w:tcPr>
          <w:p w14:paraId="157659F1" w14:textId="77777777" w:rsidR="009C6E4C" w:rsidRPr="000E576A" w:rsidRDefault="009C6E4C" w:rsidP="00874F11">
            <w:pPr>
              <w:spacing w:line="480" w:lineRule="auto"/>
              <w:jc w:val="center"/>
              <w:rPr>
                <w:rFonts w:eastAsia="標楷體"/>
              </w:rPr>
            </w:pPr>
          </w:p>
        </w:tc>
        <w:tc>
          <w:tcPr>
            <w:tcW w:w="7196" w:type="dxa"/>
            <w:shd w:val="clear" w:color="auto" w:fill="auto"/>
            <w:vAlign w:val="center"/>
          </w:tcPr>
          <w:p w14:paraId="78654066" w14:textId="2B101614" w:rsidR="009C6E4C" w:rsidRPr="00DD2276" w:rsidRDefault="009C6E4C" w:rsidP="00FB22B9">
            <w:pPr>
              <w:adjustRightInd w:val="0"/>
              <w:jc w:val="both"/>
              <w:rPr>
                <w:rFonts w:eastAsia="標楷體"/>
                <w:color w:val="000000"/>
              </w:rPr>
            </w:pPr>
            <w:r w:rsidRPr="00C65344">
              <w:rPr>
                <w:rFonts w:eastAsia="標楷體" w:hint="eastAsia"/>
                <w:color w:val="000000"/>
              </w:rPr>
              <w:t>股票型基金</w:t>
            </w:r>
            <w:r w:rsidR="00FB22B9">
              <w:rPr>
                <w:rFonts w:eastAsia="標楷體" w:hint="eastAsia"/>
                <w:color w:val="000000"/>
              </w:rPr>
              <w:t>、</w:t>
            </w:r>
            <w:r w:rsidR="00FB22B9" w:rsidRPr="00FB22B9">
              <w:rPr>
                <w:rFonts w:eastAsia="標楷體" w:hint="eastAsia"/>
                <w:color w:val="000000"/>
              </w:rPr>
              <w:t>股票型被動式</w:t>
            </w:r>
            <w:r w:rsidR="00FB22B9" w:rsidRPr="00FB22B9">
              <w:rPr>
                <w:rFonts w:eastAsia="標楷體" w:hint="eastAsia"/>
                <w:color w:val="000000"/>
              </w:rPr>
              <w:t>ETF</w:t>
            </w:r>
            <w:r w:rsidR="00FB22B9" w:rsidRPr="00FB22B9">
              <w:rPr>
                <w:rFonts w:eastAsia="標楷體" w:hint="eastAsia"/>
                <w:color w:val="000000"/>
              </w:rPr>
              <w:t>、股票主動式</w:t>
            </w:r>
            <w:r w:rsidR="00FB22B9" w:rsidRPr="00FB22B9">
              <w:rPr>
                <w:rFonts w:eastAsia="標楷體" w:hint="eastAsia"/>
                <w:color w:val="000000"/>
              </w:rPr>
              <w:t>ETF</w:t>
            </w:r>
            <w:r>
              <w:rPr>
                <w:rFonts w:eastAsia="標楷體" w:hint="eastAsia"/>
                <w:color w:val="000000"/>
              </w:rPr>
              <w:t>提及配息類股時，</w:t>
            </w:r>
            <w:r w:rsidRPr="00C65344">
              <w:rPr>
                <w:rFonts w:eastAsia="標楷體" w:hint="eastAsia"/>
                <w:color w:val="000000"/>
              </w:rPr>
              <w:t>銷售文件中說明配息機制，包括股票配息情況及說明如何將股息收入轉為各期配息。</w:t>
            </w:r>
          </w:p>
        </w:tc>
        <w:tc>
          <w:tcPr>
            <w:tcW w:w="900" w:type="dxa"/>
            <w:shd w:val="clear" w:color="auto" w:fill="auto"/>
            <w:vAlign w:val="center"/>
          </w:tcPr>
          <w:p w14:paraId="5F647EB1" w14:textId="77777777" w:rsidR="009C6E4C" w:rsidRPr="00FB22B9" w:rsidRDefault="009C6E4C" w:rsidP="00874F11">
            <w:pPr>
              <w:jc w:val="center"/>
              <w:rPr>
                <w:rFonts w:eastAsia="標楷體"/>
              </w:rPr>
            </w:pPr>
          </w:p>
        </w:tc>
        <w:tc>
          <w:tcPr>
            <w:tcW w:w="900" w:type="dxa"/>
            <w:shd w:val="clear" w:color="auto" w:fill="auto"/>
            <w:vAlign w:val="center"/>
          </w:tcPr>
          <w:p w14:paraId="2D5D2D09" w14:textId="77777777" w:rsidR="009C6E4C" w:rsidRPr="000E576A" w:rsidRDefault="009C6E4C" w:rsidP="00874F11">
            <w:pPr>
              <w:jc w:val="center"/>
              <w:rPr>
                <w:rFonts w:eastAsia="標楷體"/>
              </w:rPr>
            </w:pPr>
          </w:p>
        </w:tc>
      </w:tr>
      <w:tr w:rsidR="009C6E4C" w:rsidRPr="000E576A" w14:paraId="0E7C244B" w14:textId="77777777" w:rsidTr="000E576A">
        <w:trPr>
          <w:trHeight w:val="500"/>
        </w:trPr>
        <w:tc>
          <w:tcPr>
            <w:tcW w:w="1804" w:type="dxa"/>
            <w:vMerge/>
            <w:shd w:val="clear" w:color="auto" w:fill="auto"/>
            <w:vAlign w:val="center"/>
          </w:tcPr>
          <w:p w14:paraId="2CBFD679" w14:textId="77777777" w:rsidR="009C6E4C" w:rsidRPr="000E576A" w:rsidRDefault="009C6E4C" w:rsidP="00874F11">
            <w:pPr>
              <w:spacing w:line="480" w:lineRule="auto"/>
              <w:jc w:val="center"/>
              <w:rPr>
                <w:rFonts w:eastAsia="標楷體"/>
              </w:rPr>
            </w:pPr>
          </w:p>
        </w:tc>
        <w:tc>
          <w:tcPr>
            <w:tcW w:w="7196" w:type="dxa"/>
            <w:shd w:val="clear" w:color="auto" w:fill="auto"/>
            <w:vAlign w:val="center"/>
          </w:tcPr>
          <w:p w14:paraId="5693A4F7" w14:textId="77777777" w:rsidR="009C6E4C" w:rsidRPr="000E576A" w:rsidRDefault="009C6E4C" w:rsidP="00874F11">
            <w:pPr>
              <w:adjustRightInd w:val="0"/>
              <w:jc w:val="both"/>
              <w:rPr>
                <w:rFonts w:eastAsia="標楷體"/>
                <w:color w:val="000000"/>
              </w:rPr>
            </w:pPr>
            <w:r w:rsidRPr="000E576A">
              <w:rPr>
                <w:rFonts w:eastAsia="標楷體" w:hint="eastAsia"/>
                <w:color w:val="000000"/>
              </w:rPr>
              <w:t>不得以基金銷售排行之方式為廣告。</w:t>
            </w:r>
          </w:p>
        </w:tc>
        <w:tc>
          <w:tcPr>
            <w:tcW w:w="900" w:type="dxa"/>
            <w:shd w:val="clear" w:color="auto" w:fill="auto"/>
            <w:vAlign w:val="center"/>
          </w:tcPr>
          <w:p w14:paraId="792C7CBB" w14:textId="77777777" w:rsidR="009C6E4C" w:rsidRPr="000E576A" w:rsidRDefault="009C6E4C" w:rsidP="00874F11">
            <w:pPr>
              <w:jc w:val="center"/>
              <w:rPr>
                <w:rFonts w:eastAsia="標楷體"/>
              </w:rPr>
            </w:pPr>
          </w:p>
        </w:tc>
        <w:tc>
          <w:tcPr>
            <w:tcW w:w="900" w:type="dxa"/>
            <w:shd w:val="clear" w:color="auto" w:fill="auto"/>
            <w:vAlign w:val="center"/>
          </w:tcPr>
          <w:p w14:paraId="3ABA0C71" w14:textId="77777777" w:rsidR="009C6E4C" w:rsidRPr="000E576A" w:rsidRDefault="009C6E4C" w:rsidP="00874F11">
            <w:pPr>
              <w:jc w:val="center"/>
              <w:rPr>
                <w:rFonts w:eastAsia="標楷體"/>
              </w:rPr>
            </w:pPr>
          </w:p>
        </w:tc>
      </w:tr>
      <w:tr w:rsidR="009C6E4C" w:rsidRPr="000E576A" w14:paraId="252774D5" w14:textId="77777777" w:rsidTr="000E576A">
        <w:trPr>
          <w:trHeight w:val="536"/>
        </w:trPr>
        <w:tc>
          <w:tcPr>
            <w:tcW w:w="1804" w:type="dxa"/>
            <w:vMerge/>
            <w:shd w:val="clear" w:color="auto" w:fill="auto"/>
            <w:vAlign w:val="center"/>
          </w:tcPr>
          <w:p w14:paraId="4B891189" w14:textId="77777777" w:rsidR="009C6E4C" w:rsidRPr="000E576A" w:rsidRDefault="009C6E4C" w:rsidP="00874F11">
            <w:pPr>
              <w:spacing w:line="480" w:lineRule="auto"/>
              <w:jc w:val="center"/>
              <w:rPr>
                <w:rFonts w:eastAsia="標楷體"/>
              </w:rPr>
            </w:pPr>
          </w:p>
        </w:tc>
        <w:tc>
          <w:tcPr>
            <w:tcW w:w="7196" w:type="dxa"/>
            <w:shd w:val="clear" w:color="auto" w:fill="auto"/>
            <w:vAlign w:val="center"/>
          </w:tcPr>
          <w:p w14:paraId="647288C3" w14:textId="3D2D5AE7" w:rsidR="009C6E4C" w:rsidRPr="000E576A" w:rsidRDefault="009C6E4C" w:rsidP="00874F11">
            <w:pPr>
              <w:adjustRightInd w:val="0"/>
              <w:jc w:val="both"/>
              <w:rPr>
                <w:rFonts w:eastAsia="標楷體"/>
                <w:color w:val="FF0000"/>
              </w:rPr>
            </w:pPr>
            <w:r w:rsidRPr="00D16189">
              <w:rPr>
                <w:rFonts w:eastAsia="標楷體" w:hint="eastAsia"/>
              </w:rPr>
              <w:t>針對非投資等級市場及新興市場文宣之敍述，不得以誇大方式宣傳（如：過度強調未來經濟前景、殖利率高等），而忽略風險報導（中性；平衡報導）。</w:t>
            </w:r>
          </w:p>
        </w:tc>
        <w:tc>
          <w:tcPr>
            <w:tcW w:w="900" w:type="dxa"/>
            <w:shd w:val="clear" w:color="auto" w:fill="auto"/>
            <w:vAlign w:val="center"/>
          </w:tcPr>
          <w:p w14:paraId="18F5926F" w14:textId="77777777" w:rsidR="009C6E4C" w:rsidRPr="000E576A" w:rsidRDefault="009C6E4C" w:rsidP="00874F11">
            <w:pPr>
              <w:jc w:val="center"/>
              <w:rPr>
                <w:rFonts w:eastAsia="標楷體"/>
              </w:rPr>
            </w:pPr>
          </w:p>
        </w:tc>
        <w:tc>
          <w:tcPr>
            <w:tcW w:w="900" w:type="dxa"/>
            <w:shd w:val="clear" w:color="auto" w:fill="auto"/>
            <w:vAlign w:val="center"/>
          </w:tcPr>
          <w:p w14:paraId="1FFF6DE4" w14:textId="77777777" w:rsidR="009C6E4C" w:rsidRPr="000E576A" w:rsidRDefault="009C6E4C" w:rsidP="00874F11">
            <w:pPr>
              <w:jc w:val="center"/>
              <w:rPr>
                <w:rFonts w:eastAsia="標楷體"/>
              </w:rPr>
            </w:pPr>
          </w:p>
        </w:tc>
      </w:tr>
      <w:tr w:rsidR="009C6E4C" w:rsidRPr="000E576A" w14:paraId="4E5AF040" w14:textId="77777777" w:rsidTr="000E576A">
        <w:trPr>
          <w:trHeight w:val="536"/>
        </w:trPr>
        <w:tc>
          <w:tcPr>
            <w:tcW w:w="1804" w:type="dxa"/>
            <w:vMerge/>
            <w:shd w:val="clear" w:color="auto" w:fill="auto"/>
            <w:vAlign w:val="center"/>
          </w:tcPr>
          <w:p w14:paraId="75B9E146" w14:textId="77777777" w:rsidR="009C6E4C" w:rsidRPr="000E576A" w:rsidRDefault="009C6E4C" w:rsidP="00874F11">
            <w:pPr>
              <w:spacing w:line="480" w:lineRule="auto"/>
              <w:jc w:val="center"/>
              <w:rPr>
                <w:rFonts w:eastAsia="標楷體"/>
              </w:rPr>
            </w:pPr>
          </w:p>
        </w:tc>
        <w:tc>
          <w:tcPr>
            <w:tcW w:w="7196" w:type="dxa"/>
            <w:shd w:val="clear" w:color="auto" w:fill="auto"/>
            <w:vAlign w:val="center"/>
          </w:tcPr>
          <w:p w14:paraId="770428B9" w14:textId="2E773F68" w:rsidR="009C6E4C" w:rsidRPr="000E576A" w:rsidRDefault="009C6E4C" w:rsidP="00874F11">
            <w:pPr>
              <w:adjustRightInd w:val="0"/>
              <w:jc w:val="both"/>
              <w:rPr>
                <w:rFonts w:eastAsia="標楷體"/>
                <w:color w:val="FF0000"/>
              </w:rPr>
            </w:pPr>
            <w:r w:rsidRPr="000E576A">
              <w:rPr>
                <w:rFonts w:eastAsia="標楷體" w:hint="eastAsia"/>
                <w:color w:val="000000"/>
              </w:rPr>
              <w:t>新聞稿應於文宣對外使用前向公會辦理申報</w:t>
            </w:r>
            <w:r w:rsidRPr="000E576A">
              <w:rPr>
                <w:rFonts w:eastAsia="標楷體" w:hAnsi="標楷體"/>
                <w:kern w:val="0"/>
              </w:rPr>
              <w:t>。</w:t>
            </w:r>
          </w:p>
        </w:tc>
        <w:tc>
          <w:tcPr>
            <w:tcW w:w="900" w:type="dxa"/>
            <w:shd w:val="clear" w:color="auto" w:fill="auto"/>
            <w:vAlign w:val="center"/>
          </w:tcPr>
          <w:p w14:paraId="759B296E" w14:textId="77777777" w:rsidR="009C6E4C" w:rsidRPr="000E576A" w:rsidRDefault="009C6E4C" w:rsidP="00874F11">
            <w:pPr>
              <w:jc w:val="center"/>
              <w:rPr>
                <w:rFonts w:eastAsia="標楷體"/>
              </w:rPr>
            </w:pPr>
          </w:p>
        </w:tc>
        <w:tc>
          <w:tcPr>
            <w:tcW w:w="900" w:type="dxa"/>
            <w:shd w:val="clear" w:color="auto" w:fill="auto"/>
            <w:vAlign w:val="center"/>
          </w:tcPr>
          <w:p w14:paraId="5C915446" w14:textId="77777777" w:rsidR="009C6E4C" w:rsidRPr="000E576A" w:rsidRDefault="009C6E4C" w:rsidP="00874F11">
            <w:pPr>
              <w:jc w:val="center"/>
              <w:rPr>
                <w:rFonts w:eastAsia="標楷體"/>
              </w:rPr>
            </w:pPr>
          </w:p>
        </w:tc>
      </w:tr>
      <w:tr w:rsidR="009C6E4C" w:rsidRPr="000E576A" w14:paraId="5E3ECDAF" w14:textId="77777777" w:rsidTr="000E576A">
        <w:trPr>
          <w:trHeight w:val="588"/>
        </w:trPr>
        <w:tc>
          <w:tcPr>
            <w:tcW w:w="1804" w:type="dxa"/>
            <w:vMerge/>
            <w:shd w:val="clear" w:color="auto" w:fill="auto"/>
            <w:vAlign w:val="center"/>
          </w:tcPr>
          <w:p w14:paraId="11BF9388" w14:textId="77777777" w:rsidR="009C6E4C" w:rsidRPr="000E576A" w:rsidRDefault="009C6E4C" w:rsidP="00874F11">
            <w:pPr>
              <w:spacing w:line="480" w:lineRule="auto"/>
              <w:jc w:val="center"/>
              <w:rPr>
                <w:rFonts w:eastAsia="標楷體"/>
              </w:rPr>
            </w:pPr>
          </w:p>
        </w:tc>
        <w:tc>
          <w:tcPr>
            <w:tcW w:w="7196" w:type="dxa"/>
            <w:shd w:val="clear" w:color="auto" w:fill="auto"/>
            <w:vAlign w:val="center"/>
          </w:tcPr>
          <w:p w14:paraId="7D8B786F" w14:textId="2E56E939" w:rsidR="009C6E4C" w:rsidRPr="000E576A" w:rsidRDefault="009C6E4C" w:rsidP="00874F11">
            <w:pPr>
              <w:adjustRightInd w:val="0"/>
              <w:jc w:val="both"/>
              <w:rPr>
                <w:rFonts w:eastAsia="標楷體"/>
                <w:color w:val="000000"/>
              </w:rPr>
            </w:pPr>
            <w:r w:rsidRPr="00A12213">
              <w:rPr>
                <w:rFonts w:eastAsia="標楷體" w:hint="eastAsia"/>
                <w:color w:val="000000"/>
              </w:rPr>
              <w:t>一般債券型基金投資於</w:t>
            </w:r>
            <w:r w:rsidRPr="00D16189">
              <w:rPr>
                <w:rFonts w:eastAsia="標楷體" w:hint="eastAsia"/>
              </w:rPr>
              <w:t>非投資等級</w:t>
            </w:r>
            <w:r w:rsidRPr="00A12213">
              <w:rPr>
                <w:rFonts w:eastAsia="標楷體" w:hint="eastAsia"/>
                <w:color w:val="000000"/>
              </w:rPr>
              <w:t>債券及</w:t>
            </w:r>
            <w:r w:rsidRPr="00A12213">
              <w:rPr>
                <w:rFonts w:eastAsia="標楷體" w:hint="eastAsia"/>
                <w:color w:val="000000"/>
              </w:rPr>
              <w:t>Rule 144A</w:t>
            </w:r>
            <w:r w:rsidRPr="00A12213">
              <w:rPr>
                <w:rFonts w:eastAsia="標楷體" w:hint="eastAsia"/>
                <w:color w:val="000000"/>
              </w:rPr>
              <w:t>債券者</w:t>
            </w:r>
            <w:r>
              <w:rPr>
                <w:rFonts w:eastAsia="標楷體" w:hint="eastAsia"/>
                <w:color w:val="000000"/>
              </w:rPr>
              <w:t>，</w:t>
            </w:r>
            <w:r w:rsidRPr="00A12213">
              <w:rPr>
                <w:rFonts w:eastAsia="標楷體" w:hint="eastAsia"/>
                <w:color w:val="000000"/>
              </w:rPr>
              <w:t>應於公開說明書及銷售文件中具體說明一般債券型基金投資於</w:t>
            </w:r>
            <w:r w:rsidRPr="00D16189">
              <w:rPr>
                <w:rFonts w:eastAsia="標楷體" w:hint="eastAsia"/>
              </w:rPr>
              <w:t>非投資等級</w:t>
            </w:r>
            <w:r w:rsidRPr="00A12213">
              <w:rPr>
                <w:rFonts w:eastAsia="標楷體" w:hint="eastAsia"/>
                <w:color w:val="000000"/>
              </w:rPr>
              <w:t>債券及</w:t>
            </w:r>
            <w:r w:rsidRPr="00A12213">
              <w:rPr>
                <w:rFonts w:eastAsia="標楷體" w:hint="eastAsia"/>
                <w:color w:val="000000"/>
              </w:rPr>
              <w:t>Rule 144A</w:t>
            </w:r>
            <w:r w:rsidRPr="00A12213">
              <w:rPr>
                <w:rFonts w:eastAsia="標楷體" w:hint="eastAsia"/>
                <w:color w:val="000000"/>
              </w:rPr>
              <w:t>債券之投資操作策略，及顯著揭露前述債券之流動性風險、變現性風險或其他相關風險</w:t>
            </w:r>
            <w:r>
              <w:rPr>
                <w:rFonts w:eastAsia="標楷體" w:hint="eastAsia"/>
                <w:color w:val="000000"/>
              </w:rPr>
              <w:t>。</w:t>
            </w:r>
          </w:p>
        </w:tc>
        <w:tc>
          <w:tcPr>
            <w:tcW w:w="900" w:type="dxa"/>
            <w:shd w:val="clear" w:color="auto" w:fill="auto"/>
            <w:vAlign w:val="center"/>
          </w:tcPr>
          <w:p w14:paraId="6A9824B8" w14:textId="77777777" w:rsidR="009C6E4C" w:rsidRPr="000E576A" w:rsidRDefault="009C6E4C" w:rsidP="00874F11">
            <w:pPr>
              <w:jc w:val="center"/>
              <w:rPr>
                <w:rFonts w:eastAsia="標楷體"/>
              </w:rPr>
            </w:pPr>
          </w:p>
        </w:tc>
        <w:tc>
          <w:tcPr>
            <w:tcW w:w="900" w:type="dxa"/>
            <w:shd w:val="clear" w:color="auto" w:fill="auto"/>
            <w:vAlign w:val="center"/>
          </w:tcPr>
          <w:p w14:paraId="69C5A459" w14:textId="77777777" w:rsidR="009C6E4C" w:rsidRPr="000E576A" w:rsidRDefault="009C6E4C" w:rsidP="00874F11">
            <w:pPr>
              <w:jc w:val="center"/>
              <w:rPr>
                <w:rFonts w:eastAsia="標楷體"/>
              </w:rPr>
            </w:pPr>
          </w:p>
        </w:tc>
      </w:tr>
      <w:tr w:rsidR="009C6E4C" w:rsidRPr="000E576A" w14:paraId="222B12DC" w14:textId="77777777" w:rsidTr="000E576A">
        <w:trPr>
          <w:trHeight w:val="588"/>
        </w:trPr>
        <w:tc>
          <w:tcPr>
            <w:tcW w:w="1804" w:type="dxa"/>
            <w:vMerge/>
            <w:shd w:val="clear" w:color="auto" w:fill="auto"/>
            <w:vAlign w:val="center"/>
          </w:tcPr>
          <w:p w14:paraId="2A65AD3C" w14:textId="77777777" w:rsidR="009C6E4C" w:rsidRPr="000E576A" w:rsidRDefault="009C6E4C" w:rsidP="00874F11">
            <w:pPr>
              <w:spacing w:line="480" w:lineRule="auto"/>
              <w:jc w:val="center"/>
              <w:rPr>
                <w:rFonts w:eastAsia="標楷體"/>
              </w:rPr>
            </w:pPr>
          </w:p>
        </w:tc>
        <w:tc>
          <w:tcPr>
            <w:tcW w:w="7196" w:type="dxa"/>
            <w:shd w:val="clear" w:color="auto" w:fill="auto"/>
            <w:vAlign w:val="center"/>
          </w:tcPr>
          <w:p w14:paraId="19B3978A" w14:textId="77777777" w:rsidR="009C6E4C" w:rsidRPr="00A12213" w:rsidRDefault="009C6E4C" w:rsidP="00874F11">
            <w:pPr>
              <w:adjustRightInd w:val="0"/>
              <w:jc w:val="both"/>
              <w:rPr>
                <w:rFonts w:eastAsia="標楷體"/>
                <w:color w:val="000000"/>
              </w:rPr>
            </w:pPr>
            <w:r w:rsidRPr="006C143F">
              <w:rPr>
                <w:rFonts w:eastAsia="標楷體" w:hint="eastAsia"/>
                <w:color w:val="000000"/>
              </w:rPr>
              <w:t>對金融商品或服務內容之揭露如涉及利率、費用、報酬及風險時，應以衡平及顯著之方式表達。</w:t>
            </w:r>
          </w:p>
        </w:tc>
        <w:tc>
          <w:tcPr>
            <w:tcW w:w="900" w:type="dxa"/>
            <w:shd w:val="clear" w:color="auto" w:fill="auto"/>
            <w:vAlign w:val="center"/>
          </w:tcPr>
          <w:p w14:paraId="19C93A37" w14:textId="77777777" w:rsidR="009C6E4C" w:rsidRPr="000E576A" w:rsidRDefault="009C6E4C" w:rsidP="00874F11">
            <w:pPr>
              <w:jc w:val="center"/>
              <w:rPr>
                <w:rFonts w:eastAsia="標楷體"/>
              </w:rPr>
            </w:pPr>
          </w:p>
        </w:tc>
        <w:tc>
          <w:tcPr>
            <w:tcW w:w="900" w:type="dxa"/>
            <w:shd w:val="clear" w:color="auto" w:fill="auto"/>
            <w:vAlign w:val="center"/>
          </w:tcPr>
          <w:p w14:paraId="57CB027B" w14:textId="77777777" w:rsidR="009C6E4C" w:rsidRPr="000E576A" w:rsidRDefault="009C6E4C" w:rsidP="00874F11">
            <w:pPr>
              <w:jc w:val="center"/>
              <w:rPr>
                <w:rFonts w:eastAsia="標楷體"/>
              </w:rPr>
            </w:pPr>
          </w:p>
        </w:tc>
      </w:tr>
      <w:tr w:rsidR="009C6E4C" w:rsidRPr="000E576A" w14:paraId="7930ACA9" w14:textId="77777777" w:rsidTr="000E576A">
        <w:trPr>
          <w:trHeight w:val="588"/>
        </w:trPr>
        <w:tc>
          <w:tcPr>
            <w:tcW w:w="1804" w:type="dxa"/>
            <w:vMerge/>
            <w:shd w:val="clear" w:color="auto" w:fill="auto"/>
            <w:vAlign w:val="center"/>
          </w:tcPr>
          <w:p w14:paraId="697F4428" w14:textId="77777777" w:rsidR="009C6E4C" w:rsidRPr="000E576A" w:rsidRDefault="009C6E4C" w:rsidP="00874F11">
            <w:pPr>
              <w:spacing w:line="480" w:lineRule="auto"/>
              <w:jc w:val="center"/>
              <w:rPr>
                <w:rFonts w:eastAsia="標楷體"/>
              </w:rPr>
            </w:pPr>
          </w:p>
        </w:tc>
        <w:tc>
          <w:tcPr>
            <w:tcW w:w="7196" w:type="dxa"/>
            <w:shd w:val="clear" w:color="auto" w:fill="auto"/>
            <w:vAlign w:val="center"/>
          </w:tcPr>
          <w:p w14:paraId="5266A240" w14:textId="77777777" w:rsidR="009C6E4C" w:rsidRPr="00E54E6F" w:rsidRDefault="009C6E4C" w:rsidP="00874F11">
            <w:pPr>
              <w:adjustRightInd w:val="0"/>
              <w:jc w:val="both"/>
              <w:rPr>
                <w:rFonts w:eastAsia="標楷體"/>
                <w:color w:val="000000"/>
              </w:rPr>
            </w:pPr>
            <w:r>
              <w:rPr>
                <w:rFonts w:eastAsia="標楷體" w:hint="eastAsia"/>
                <w:color w:val="000000"/>
              </w:rPr>
              <w:t>不得</w:t>
            </w:r>
            <w:r w:rsidRPr="00E54E6F">
              <w:rPr>
                <w:rFonts w:eastAsia="標楷體" w:hint="eastAsia"/>
                <w:color w:val="000000"/>
              </w:rPr>
              <w:t>以未經金管會核准或同意生效之境外基金</w:t>
            </w:r>
            <w:r>
              <w:rPr>
                <w:rFonts w:eastAsia="標楷體" w:hint="eastAsia"/>
                <w:color w:val="000000"/>
              </w:rPr>
              <w:t>（不含境外</w:t>
            </w:r>
            <w:r>
              <w:rPr>
                <w:rFonts w:eastAsia="標楷體" w:hint="eastAsia"/>
                <w:color w:val="000000"/>
              </w:rPr>
              <w:t>ETF</w:t>
            </w:r>
            <w:r>
              <w:rPr>
                <w:rFonts w:eastAsia="標楷體" w:hint="eastAsia"/>
                <w:color w:val="000000"/>
              </w:rPr>
              <w:t>基金）</w:t>
            </w:r>
            <w:r w:rsidRPr="00E54E6F">
              <w:rPr>
                <w:rFonts w:eastAsia="標楷體" w:hint="eastAsia"/>
                <w:color w:val="000000"/>
              </w:rPr>
              <w:t>為廣告內容。</w:t>
            </w:r>
          </w:p>
        </w:tc>
        <w:tc>
          <w:tcPr>
            <w:tcW w:w="900" w:type="dxa"/>
            <w:shd w:val="clear" w:color="auto" w:fill="auto"/>
            <w:vAlign w:val="center"/>
          </w:tcPr>
          <w:p w14:paraId="466B446C" w14:textId="77777777" w:rsidR="009C6E4C" w:rsidRPr="000E576A" w:rsidRDefault="009C6E4C" w:rsidP="00874F11">
            <w:pPr>
              <w:jc w:val="center"/>
              <w:rPr>
                <w:rFonts w:eastAsia="標楷體"/>
              </w:rPr>
            </w:pPr>
          </w:p>
        </w:tc>
        <w:tc>
          <w:tcPr>
            <w:tcW w:w="900" w:type="dxa"/>
            <w:shd w:val="clear" w:color="auto" w:fill="auto"/>
            <w:vAlign w:val="center"/>
          </w:tcPr>
          <w:p w14:paraId="1C2CAE8A" w14:textId="77777777" w:rsidR="009C6E4C" w:rsidRPr="000E576A" w:rsidRDefault="009C6E4C" w:rsidP="00874F11">
            <w:pPr>
              <w:jc w:val="center"/>
              <w:rPr>
                <w:rFonts w:eastAsia="標楷體"/>
              </w:rPr>
            </w:pPr>
          </w:p>
        </w:tc>
      </w:tr>
      <w:tr w:rsidR="009C6E4C" w:rsidRPr="000E576A" w14:paraId="2D174BA2" w14:textId="77777777" w:rsidTr="000E576A">
        <w:trPr>
          <w:trHeight w:val="588"/>
        </w:trPr>
        <w:tc>
          <w:tcPr>
            <w:tcW w:w="1804" w:type="dxa"/>
            <w:vMerge/>
            <w:shd w:val="clear" w:color="auto" w:fill="auto"/>
            <w:vAlign w:val="center"/>
          </w:tcPr>
          <w:p w14:paraId="21E737C4" w14:textId="77777777" w:rsidR="009C6E4C" w:rsidRPr="000E576A" w:rsidRDefault="009C6E4C" w:rsidP="00874F11">
            <w:pPr>
              <w:spacing w:line="480" w:lineRule="auto"/>
              <w:jc w:val="center"/>
              <w:rPr>
                <w:rFonts w:eastAsia="標楷體"/>
              </w:rPr>
            </w:pPr>
          </w:p>
        </w:tc>
        <w:tc>
          <w:tcPr>
            <w:tcW w:w="7196" w:type="dxa"/>
            <w:shd w:val="clear" w:color="auto" w:fill="auto"/>
            <w:vAlign w:val="center"/>
          </w:tcPr>
          <w:p w14:paraId="3E5329A1" w14:textId="40C08D13" w:rsidR="009C6E4C" w:rsidRDefault="00332DCA" w:rsidP="00874F11">
            <w:pPr>
              <w:adjustRightInd w:val="0"/>
              <w:jc w:val="both"/>
              <w:rPr>
                <w:rFonts w:eastAsia="標楷體"/>
                <w:color w:val="000000"/>
              </w:rPr>
            </w:pPr>
            <w:r w:rsidRPr="00AB5E30">
              <w:rPr>
                <w:rFonts w:eastAsia="標楷體" w:hint="eastAsia"/>
                <w:color w:val="000000"/>
              </w:rPr>
              <w:t>不得</w:t>
            </w:r>
            <w:r w:rsidR="009C6E4C" w:rsidRPr="004C23EC">
              <w:rPr>
                <w:rFonts w:eastAsia="標楷體" w:hint="eastAsia"/>
                <w:color w:val="000000"/>
              </w:rPr>
              <w:t>以基金投資組合殖利率（包括但不限於現金殖利率、平均殖利率、到期殖利率等）作為銷售訴求。若於基金月報或銷售文件中揭露基金投資組合殖利率資訊予投資人參考時，應同時載明基金投資組合殖利率之計算方式及納入計算之資產項目。</w:t>
            </w:r>
          </w:p>
        </w:tc>
        <w:tc>
          <w:tcPr>
            <w:tcW w:w="900" w:type="dxa"/>
            <w:shd w:val="clear" w:color="auto" w:fill="auto"/>
            <w:vAlign w:val="center"/>
          </w:tcPr>
          <w:p w14:paraId="1770CDA6" w14:textId="77777777" w:rsidR="009C6E4C" w:rsidRPr="000E576A" w:rsidRDefault="009C6E4C" w:rsidP="00874F11">
            <w:pPr>
              <w:jc w:val="center"/>
              <w:rPr>
                <w:rFonts w:eastAsia="標楷體"/>
              </w:rPr>
            </w:pPr>
          </w:p>
        </w:tc>
        <w:tc>
          <w:tcPr>
            <w:tcW w:w="900" w:type="dxa"/>
            <w:shd w:val="clear" w:color="auto" w:fill="auto"/>
            <w:vAlign w:val="center"/>
          </w:tcPr>
          <w:p w14:paraId="5D8E09B5" w14:textId="77777777" w:rsidR="009C6E4C" w:rsidRPr="000E576A" w:rsidRDefault="009C6E4C" w:rsidP="00874F11">
            <w:pPr>
              <w:jc w:val="center"/>
              <w:rPr>
                <w:rFonts w:eastAsia="標楷體"/>
              </w:rPr>
            </w:pPr>
          </w:p>
        </w:tc>
      </w:tr>
      <w:tr w:rsidR="00874F11" w:rsidRPr="000E576A" w14:paraId="31345941" w14:textId="77777777" w:rsidTr="000E576A">
        <w:tc>
          <w:tcPr>
            <w:tcW w:w="1804" w:type="dxa"/>
            <w:vMerge w:val="restart"/>
            <w:shd w:val="clear" w:color="auto" w:fill="auto"/>
            <w:vAlign w:val="center"/>
          </w:tcPr>
          <w:p w14:paraId="5B5CC900" w14:textId="77777777" w:rsidR="00874F11" w:rsidRPr="000E576A" w:rsidRDefault="00874F11" w:rsidP="00874F11">
            <w:pPr>
              <w:adjustRightInd w:val="0"/>
              <w:spacing w:line="360" w:lineRule="auto"/>
              <w:jc w:val="center"/>
              <w:rPr>
                <w:rFonts w:eastAsia="標楷體"/>
                <w:b/>
                <w:kern w:val="0"/>
              </w:rPr>
            </w:pPr>
            <w:r w:rsidRPr="009D4521">
              <w:rPr>
                <w:rFonts w:eastAsia="標楷體" w:hAnsi="標楷體" w:hint="eastAsia"/>
                <w:b/>
                <w:kern w:val="0"/>
                <w:highlight w:val="darkGray"/>
              </w:rPr>
              <w:lastRenderedPageBreak/>
              <w:t>基金模擬</w:t>
            </w:r>
          </w:p>
          <w:p w14:paraId="1197FDB6" w14:textId="77777777" w:rsidR="00874F11" w:rsidRPr="009D4521" w:rsidRDefault="00874F11" w:rsidP="00874F11">
            <w:pPr>
              <w:adjustRightInd w:val="0"/>
              <w:spacing w:line="360" w:lineRule="auto"/>
              <w:jc w:val="both"/>
              <w:rPr>
                <w:rFonts w:eastAsia="標楷體" w:hAnsi="標楷體"/>
                <w:b/>
                <w:kern w:val="0"/>
                <w:highlight w:val="darkGray"/>
              </w:rPr>
            </w:pPr>
          </w:p>
        </w:tc>
        <w:tc>
          <w:tcPr>
            <w:tcW w:w="7196" w:type="dxa"/>
            <w:shd w:val="clear" w:color="auto" w:fill="auto"/>
            <w:vAlign w:val="center"/>
          </w:tcPr>
          <w:p w14:paraId="0EECFA80" w14:textId="77777777" w:rsidR="00874F11" w:rsidRPr="000E576A" w:rsidRDefault="00874F11" w:rsidP="00874F11">
            <w:pPr>
              <w:jc w:val="both"/>
              <w:rPr>
                <w:rFonts w:eastAsia="標楷體" w:hAnsi="標楷體"/>
                <w:kern w:val="0"/>
              </w:rPr>
            </w:pPr>
            <w:r w:rsidRPr="000E576A">
              <w:rPr>
                <w:rFonts w:eastAsia="標楷體" w:hAnsi="標楷體" w:hint="eastAsia"/>
                <w:kern w:val="0"/>
              </w:rPr>
              <w:t>僅適用於採</w:t>
            </w:r>
            <w:r w:rsidRPr="000E576A">
              <w:rPr>
                <w:rFonts w:eastAsia="標楷體" w:hAnsi="標楷體" w:hint="eastAsia"/>
                <w:kern w:val="0"/>
                <w:u w:val="thick"/>
              </w:rPr>
              <w:t>數量模型操作</w:t>
            </w:r>
            <w:r w:rsidRPr="000E576A">
              <w:rPr>
                <w:rFonts w:eastAsia="標楷體" w:hAnsi="標楷體" w:hint="eastAsia"/>
                <w:kern w:val="0"/>
              </w:rPr>
              <w:t>(</w:t>
            </w:r>
            <w:r w:rsidRPr="000E576A">
              <w:rPr>
                <w:rFonts w:eastAsia="標楷體" w:hAnsi="標楷體" w:hint="eastAsia"/>
                <w:kern w:val="0"/>
              </w:rPr>
              <w:t>須有載於基金公開說明書中</w:t>
            </w:r>
            <w:r w:rsidRPr="000E576A">
              <w:rPr>
                <w:rFonts w:eastAsia="標楷體" w:hAnsi="標楷體" w:hint="eastAsia"/>
                <w:kern w:val="0"/>
              </w:rPr>
              <w:t xml:space="preserve">) </w:t>
            </w:r>
            <w:r w:rsidRPr="000E576A">
              <w:rPr>
                <w:rFonts w:eastAsia="標楷體" w:hAnsi="標楷體" w:hint="eastAsia"/>
                <w:kern w:val="0"/>
              </w:rPr>
              <w:t>之基金，可以模擬過去績效之方式為廣告內容。</w:t>
            </w:r>
          </w:p>
        </w:tc>
        <w:tc>
          <w:tcPr>
            <w:tcW w:w="900" w:type="dxa"/>
            <w:shd w:val="clear" w:color="auto" w:fill="auto"/>
            <w:vAlign w:val="center"/>
          </w:tcPr>
          <w:p w14:paraId="3452A9A3" w14:textId="77777777" w:rsidR="00874F11" w:rsidRPr="000E576A" w:rsidRDefault="00874F11" w:rsidP="00874F11">
            <w:pPr>
              <w:jc w:val="center"/>
              <w:rPr>
                <w:rFonts w:eastAsia="標楷體"/>
              </w:rPr>
            </w:pPr>
          </w:p>
        </w:tc>
        <w:tc>
          <w:tcPr>
            <w:tcW w:w="900" w:type="dxa"/>
            <w:shd w:val="clear" w:color="auto" w:fill="auto"/>
            <w:vAlign w:val="center"/>
          </w:tcPr>
          <w:p w14:paraId="6242A156" w14:textId="77777777" w:rsidR="00874F11" w:rsidRPr="000E576A" w:rsidRDefault="00874F11" w:rsidP="00874F11">
            <w:pPr>
              <w:jc w:val="center"/>
              <w:rPr>
                <w:rFonts w:eastAsia="標楷體"/>
              </w:rPr>
            </w:pPr>
          </w:p>
        </w:tc>
      </w:tr>
      <w:tr w:rsidR="00874F11" w:rsidRPr="000E576A" w14:paraId="3ACFDF87" w14:textId="77777777" w:rsidTr="000E576A">
        <w:trPr>
          <w:trHeight w:val="1215"/>
        </w:trPr>
        <w:tc>
          <w:tcPr>
            <w:tcW w:w="1804" w:type="dxa"/>
            <w:vMerge/>
            <w:shd w:val="clear" w:color="auto" w:fill="auto"/>
            <w:vAlign w:val="center"/>
          </w:tcPr>
          <w:p w14:paraId="4050D380" w14:textId="77777777" w:rsidR="00874F11" w:rsidRPr="000E576A" w:rsidRDefault="00874F11" w:rsidP="00874F11">
            <w:pPr>
              <w:adjustRightInd w:val="0"/>
              <w:spacing w:line="360" w:lineRule="auto"/>
              <w:jc w:val="both"/>
              <w:rPr>
                <w:rFonts w:eastAsia="標楷體"/>
                <w:b/>
              </w:rPr>
            </w:pPr>
          </w:p>
        </w:tc>
        <w:tc>
          <w:tcPr>
            <w:tcW w:w="7196" w:type="dxa"/>
            <w:shd w:val="clear" w:color="auto" w:fill="auto"/>
            <w:vAlign w:val="center"/>
          </w:tcPr>
          <w:p w14:paraId="77CEBAE0" w14:textId="77777777" w:rsidR="00874F11" w:rsidRPr="000E576A" w:rsidRDefault="00874F11" w:rsidP="00874F11">
            <w:pPr>
              <w:jc w:val="both"/>
              <w:rPr>
                <w:rFonts w:eastAsia="標楷體"/>
                <w:kern w:val="0"/>
              </w:rPr>
            </w:pPr>
            <w:r w:rsidRPr="000E576A">
              <w:rPr>
                <w:rFonts w:eastAsia="標楷體" w:hAnsi="標楷體"/>
                <w:kern w:val="0"/>
              </w:rPr>
              <w:t>以模擬績效為廣告訴求時，應針對該模擬績效之運算模型及假設條件加以詳細附註說明，並依公會所定規範對其風險作平衡報導，且其字體不得小於該模擬績效廣告部份之字體。</w:t>
            </w:r>
          </w:p>
        </w:tc>
        <w:tc>
          <w:tcPr>
            <w:tcW w:w="900" w:type="dxa"/>
            <w:shd w:val="clear" w:color="auto" w:fill="auto"/>
            <w:vAlign w:val="center"/>
          </w:tcPr>
          <w:p w14:paraId="50E41A5C" w14:textId="77777777" w:rsidR="00874F11" w:rsidRPr="000E576A" w:rsidRDefault="00874F11" w:rsidP="00874F11">
            <w:pPr>
              <w:jc w:val="center"/>
              <w:rPr>
                <w:rFonts w:eastAsia="標楷體"/>
              </w:rPr>
            </w:pPr>
          </w:p>
        </w:tc>
        <w:tc>
          <w:tcPr>
            <w:tcW w:w="900" w:type="dxa"/>
            <w:shd w:val="clear" w:color="auto" w:fill="auto"/>
            <w:vAlign w:val="center"/>
          </w:tcPr>
          <w:p w14:paraId="59D42658" w14:textId="77777777" w:rsidR="00874F11" w:rsidRPr="000E576A" w:rsidRDefault="00874F11" w:rsidP="00874F11">
            <w:pPr>
              <w:jc w:val="center"/>
              <w:rPr>
                <w:rFonts w:eastAsia="標楷體"/>
              </w:rPr>
            </w:pPr>
          </w:p>
        </w:tc>
      </w:tr>
      <w:tr w:rsidR="00874F11" w:rsidRPr="000E576A" w14:paraId="5119AF01" w14:textId="77777777" w:rsidTr="000E576A">
        <w:tc>
          <w:tcPr>
            <w:tcW w:w="1804" w:type="dxa"/>
            <w:vMerge/>
            <w:shd w:val="clear" w:color="auto" w:fill="auto"/>
            <w:vAlign w:val="center"/>
          </w:tcPr>
          <w:p w14:paraId="53BF048D" w14:textId="77777777" w:rsidR="00874F11" w:rsidRPr="000E576A" w:rsidRDefault="00874F11" w:rsidP="00874F11">
            <w:pPr>
              <w:adjustRightInd w:val="0"/>
              <w:spacing w:line="360" w:lineRule="auto"/>
              <w:jc w:val="both"/>
              <w:rPr>
                <w:rFonts w:eastAsia="標楷體"/>
                <w:b/>
              </w:rPr>
            </w:pPr>
          </w:p>
        </w:tc>
        <w:tc>
          <w:tcPr>
            <w:tcW w:w="7196" w:type="dxa"/>
            <w:shd w:val="clear" w:color="auto" w:fill="auto"/>
            <w:vAlign w:val="center"/>
          </w:tcPr>
          <w:p w14:paraId="621E6C23" w14:textId="77777777" w:rsidR="00874F11" w:rsidRPr="000E576A" w:rsidRDefault="00874F11" w:rsidP="00874F11">
            <w:pPr>
              <w:jc w:val="both"/>
              <w:rPr>
                <w:rFonts w:eastAsia="標楷體"/>
                <w:kern w:val="0"/>
              </w:rPr>
            </w:pPr>
            <w:r w:rsidRPr="000E576A">
              <w:rPr>
                <w:rFonts w:eastAsia="標楷體" w:hAnsi="標楷體"/>
                <w:kern w:val="0"/>
              </w:rPr>
              <w:t>模擬資料期間：不得低於</w:t>
            </w:r>
            <w:r w:rsidRPr="000E576A">
              <w:rPr>
                <w:rFonts w:eastAsia="標楷體"/>
                <w:kern w:val="0"/>
              </w:rPr>
              <w:t>2</w:t>
            </w:r>
            <w:r w:rsidRPr="000E576A">
              <w:rPr>
                <w:rFonts w:eastAsia="標楷體" w:hAnsi="標楷體"/>
                <w:kern w:val="0"/>
              </w:rPr>
              <w:t>年。</w:t>
            </w:r>
          </w:p>
        </w:tc>
        <w:tc>
          <w:tcPr>
            <w:tcW w:w="900" w:type="dxa"/>
            <w:shd w:val="clear" w:color="auto" w:fill="auto"/>
            <w:vAlign w:val="center"/>
          </w:tcPr>
          <w:p w14:paraId="44276F87" w14:textId="77777777" w:rsidR="00874F11" w:rsidRPr="000E576A" w:rsidRDefault="00874F11" w:rsidP="00874F11">
            <w:pPr>
              <w:jc w:val="center"/>
              <w:rPr>
                <w:rFonts w:eastAsia="標楷體"/>
              </w:rPr>
            </w:pPr>
          </w:p>
        </w:tc>
        <w:tc>
          <w:tcPr>
            <w:tcW w:w="900" w:type="dxa"/>
            <w:shd w:val="clear" w:color="auto" w:fill="auto"/>
            <w:vAlign w:val="center"/>
          </w:tcPr>
          <w:p w14:paraId="37EE6EB4" w14:textId="77777777" w:rsidR="00874F11" w:rsidRPr="000E576A" w:rsidRDefault="00874F11" w:rsidP="00874F11">
            <w:pPr>
              <w:jc w:val="center"/>
              <w:rPr>
                <w:rFonts w:eastAsia="標楷體"/>
              </w:rPr>
            </w:pPr>
          </w:p>
        </w:tc>
      </w:tr>
      <w:tr w:rsidR="00874F11" w:rsidRPr="000E576A" w14:paraId="274D1B60" w14:textId="77777777" w:rsidTr="000E576A">
        <w:tc>
          <w:tcPr>
            <w:tcW w:w="1804" w:type="dxa"/>
            <w:vMerge/>
            <w:shd w:val="clear" w:color="auto" w:fill="auto"/>
            <w:vAlign w:val="center"/>
          </w:tcPr>
          <w:p w14:paraId="615B9B5E" w14:textId="77777777" w:rsidR="00874F11" w:rsidRPr="000E576A" w:rsidRDefault="00874F11" w:rsidP="00874F11">
            <w:pPr>
              <w:spacing w:line="360" w:lineRule="auto"/>
              <w:jc w:val="center"/>
              <w:rPr>
                <w:rFonts w:eastAsia="標楷體"/>
                <w:b/>
              </w:rPr>
            </w:pPr>
          </w:p>
        </w:tc>
        <w:tc>
          <w:tcPr>
            <w:tcW w:w="7196" w:type="dxa"/>
            <w:shd w:val="clear" w:color="auto" w:fill="auto"/>
            <w:vAlign w:val="center"/>
          </w:tcPr>
          <w:p w14:paraId="12645578" w14:textId="77777777" w:rsidR="00874F11" w:rsidRPr="000E576A" w:rsidRDefault="00874F11" w:rsidP="00874F11">
            <w:pPr>
              <w:jc w:val="both"/>
              <w:rPr>
                <w:rFonts w:eastAsia="標楷體"/>
                <w:kern w:val="0"/>
              </w:rPr>
            </w:pPr>
            <w:r w:rsidRPr="009D4521">
              <w:rPr>
                <w:rFonts w:eastAsia="標楷體" w:hAnsi="標楷體"/>
                <w:kern w:val="0"/>
                <w:highlight w:val="darkGray"/>
              </w:rPr>
              <w:t>資料來源</w:t>
            </w:r>
            <w:r w:rsidRPr="000E576A">
              <w:rPr>
                <w:rFonts w:eastAsia="標楷體" w:hAnsi="標楷體"/>
                <w:kern w:val="0"/>
              </w:rPr>
              <w:t>：</w:t>
            </w:r>
            <w:r w:rsidRPr="000E576A">
              <w:rPr>
                <w:rFonts w:eastAsia="標楷體"/>
                <w:kern w:val="0"/>
              </w:rPr>
              <w:t xml:space="preserve"> Lipper</w:t>
            </w:r>
            <w:r>
              <w:rPr>
                <w:rFonts w:ascii="標楷體" w:eastAsia="標楷體" w:hAnsi="標楷體" w:hint="eastAsia"/>
                <w:kern w:val="0"/>
              </w:rPr>
              <w:t>、</w:t>
            </w:r>
            <w:r w:rsidRPr="000E576A">
              <w:rPr>
                <w:rFonts w:eastAsia="標楷體" w:hAnsi="標楷體"/>
                <w:kern w:val="0"/>
              </w:rPr>
              <w:t>晨星、嘉實、公會、</w:t>
            </w:r>
            <w:r w:rsidRPr="000E576A">
              <w:rPr>
                <w:rFonts w:eastAsia="標楷體"/>
                <w:kern w:val="0"/>
              </w:rPr>
              <w:t>Bloomberg</w:t>
            </w:r>
            <w:r w:rsidRPr="000E576A">
              <w:rPr>
                <w:rFonts w:eastAsia="標楷體" w:hAnsi="標楷體"/>
                <w:kern w:val="0"/>
              </w:rPr>
              <w:t>、台灣經濟新報、各大交易所、</w:t>
            </w:r>
            <w:r w:rsidRPr="000E576A">
              <w:rPr>
                <w:rFonts w:eastAsia="標楷體"/>
                <w:kern w:val="0"/>
              </w:rPr>
              <w:t>Cmoney</w:t>
            </w:r>
            <w:r w:rsidRPr="000E576A">
              <w:rPr>
                <w:rFonts w:eastAsia="標楷體" w:hAnsi="標楷體"/>
                <w:kern w:val="0"/>
              </w:rPr>
              <w:t>。</w:t>
            </w:r>
          </w:p>
        </w:tc>
        <w:tc>
          <w:tcPr>
            <w:tcW w:w="900" w:type="dxa"/>
            <w:shd w:val="clear" w:color="auto" w:fill="auto"/>
            <w:vAlign w:val="center"/>
          </w:tcPr>
          <w:p w14:paraId="2E2F9AC9" w14:textId="77777777" w:rsidR="00874F11" w:rsidRPr="000E576A" w:rsidRDefault="00874F11" w:rsidP="00874F11">
            <w:pPr>
              <w:jc w:val="center"/>
              <w:rPr>
                <w:rFonts w:eastAsia="標楷體"/>
              </w:rPr>
            </w:pPr>
          </w:p>
        </w:tc>
        <w:tc>
          <w:tcPr>
            <w:tcW w:w="900" w:type="dxa"/>
            <w:shd w:val="clear" w:color="auto" w:fill="auto"/>
            <w:vAlign w:val="center"/>
          </w:tcPr>
          <w:p w14:paraId="7351E1B7" w14:textId="77777777" w:rsidR="00874F11" w:rsidRPr="000E576A" w:rsidRDefault="00874F11" w:rsidP="00874F11">
            <w:pPr>
              <w:jc w:val="center"/>
              <w:rPr>
                <w:rFonts w:eastAsia="標楷體"/>
              </w:rPr>
            </w:pPr>
          </w:p>
        </w:tc>
      </w:tr>
      <w:tr w:rsidR="00874F11" w:rsidRPr="000E576A" w14:paraId="2A0E24E3" w14:textId="77777777" w:rsidTr="000E576A">
        <w:tc>
          <w:tcPr>
            <w:tcW w:w="1804" w:type="dxa"/>
            <w:vMerge/>
            <w:shd w:val="clear" w:color="auto" w:fill="auto"/>
            <w:vAlign w:val="center"/>
          </w:tcPr>
          <w:p w14:paraId="541FE8F2" w14:textId="77777777" w:rsidR="00874F11" w:rsidRPr="000E576A" w:rsidRDefault="00874F11" w:rsidP="00874F11">
            <w:pPr>
              <w:spacing w:line="360" w:lineRule="auto"/>
              <w:jc w:val="center"/>
              <w:rPr>
                <w:rFonts w:eastAsia="標楷體"/>
                <w:b/>
              </w:rPr>
            </w:pPr>
          </w:p>
        </w:tc>
        <w:tc>
          <w:tcPr>
            <w:tcW w:w="7196" w:type="dxa"/>
            <w:shd w:val="clear" w:color="auto" w:fill="auto"/>
            <w:vAlign w:val="center"/>
          </w:tcPr>
          <w:p w14:paraId="67387928" w14:textId="77777777" w:rsidR="00874F11" w:rsidRPr="000E576A" w:rsidRDefault="00874F11" w:rsidP="00874F11">
            <w:pPr>
              <w:jc w:val="both"/>
              <w:rPr>
                <w:rFonts w:eastAsia="標楷體"/>
                <w:kern w:val="0"/>
              </w:rPr>
            </w:pPr>
            <w:r w:rsidRPr="009D4521">
              <w:rPr>
                <w:rFonts w:eastAsia="標楷體" w:hAnsi="標楷體"/>
                <w:kern w:val="0"/>
                <w:highlight w:val="darkGray"/>
              </w:rPr>
              <w:t>模型假設基礎</w:t>
            </w:r>
            <w:r w:rsidRPr="000E576A">
              <w:rPr>
                <w:rFonts w:eastAsia="標楷體" w:hAnsi="標楷體"/>
                <w:kern w:val="0"/>
              </w:rPr>
              <w:t>：於廣告文宣資料加註「基金之操作模型請詳閱公開說明書」。</w:t>
            </w:r>
          </w:p>
        </w:tc>
        <w:tc>
          <w:tcPr>
            <w:tcW w:w="900" w:type="dxa"/>
            <w:shd w:val="clear" w:color="auto" w:fill="auto"/>
            <w:vAlign w:val="center"/>
          </w:tcPr>
          <w:p w14:paraId="7C8CED49" w14:textId="77777777" w:rsidR="00874F11" w:rsidRPr="000E576A" w:rsidRDefault="00874F11" w:rsidP="00874F11">
            <w:pPr>
              <w:jc w:val="center"/>
              <w:rPr>
                <w:rFonts w:eastAsia="標楷體"/>
              </w:rPr>
            </w:pPr>
          </w:p>
        </w:tc>
        <w:tc>
          <w:tcPr>
            <w:tcW w:w="900" w:type="dxa"/>
            <w:shd w:val="clear" w:color="auto" w:fill="auto"/>
            <w:vAlign w:val="center"/>
          </w:tcPr>
          <w:p w14:paraId="45781017" w14:textId="77777777" w:rsidR="00874F11" w:rsidRPr="000E576A" w:rsidRDefault="00874F11" w:rsidP="00874F11">
            <w:pPr>
              <w:jc w:val="center"/>
              <w:rPr>
                <w:rFonts w:eastAsia="標楷體"/>
              </w:rPr>
            </w:pPr>
          </w:p>
        </w:tc>
      </w:tr>
      <w:tr w:rsidR="00874F11" w:rsidRPr="000E576A" w14:paraId="41B98255" w14:textId="77777777" w:rsidTr="000E576A">
        <w:tc>
          <w:tcPr>
            <w:tcW w:w="1804" w:type="dxa"/>
            <w:vMerge/>
            <w:shd w:val="clear" w:color="auto" w:fill="auto"/>
            <w:vAlign w:val="center"/>
          </w:tcPr>
          <w:p w14:paraId="7BA9ECD5" w14:textId="77777777" w:rsidR="00874F11" w:rsidRPr="000E576A" w:rsidRDefault="00874F11" w:rsidP="00874F11">
            <w:pPr>
              <w:spacing w:line="360" w:lineRule="auto"/>
              <w:jc w:val="center"/>
              <w:rPr>
                <w:rFonts w:eastAsia="標楷體"/>
                <w:b/>
              </w:rPr>
            </w:pPr>
          </w:p>
        </w:tc>
        <w:tc>
          <w:tcPr>
            <w:tcW w:w="7196" w:type="dxa"/>
            <w:shd w:val="clear" w:color="auto" w:fill="auto"/>
            <w:vAlign w:val="center"/>
          </w:tcPr>
          <w:p w14:paraId="40EF9573" w14:textId="77777777" w:rsidR="00874F11" w:rsidRPr="000E576A" w:rsidRDefault="00874F11" w:rsidP="00874F11">
            <w:pPr>
              <w:jc w:val="both"/>
              <w:rPr>
                <w:rFonts w:eastAsia="標楷體"/>
                <w:kern w:val="0"/>
              </w:rPr>
            </w:pPr>
            <w:r w:rsidRPr="009D4521">
              <w:rPr>
                <w:rFonts w:eastAsia="標楷體" w:hAnsi="標楷體"/>
                <w:kern w:val="0"/>
                <w:highlight w:val="darkGray"/>
              </w:rPr>
              <w:t>警語</w:t>
            </w:r>
            <w:r w:rsidRPr="000E576A">
              <w:rPr>
                <w:rFonts w:eastAsia="標楷體" w:hAnsi="標楷體"/>
                <w:kern w:val="0"/>
              </w:rPr>
              <w:t>：「</w:t>
            </w:r>
            <w:r w:rsidRPr="000E576A">
              <w:rPr>
                <w:rFonts w:eastAsia="標楷體" w:hAnsi="標楷體"/>
              </w:rPr>
              <w:t>以上僅為歷史資料模擬回測結果，不代表本基金之未來績效保證</w:t>
            </w:r>
            <w:r w:rsidRPr="000E576A">
              <w:rPr>
                <w:rFonts w:eastAsia="標楷體" w:hAnsi="標楷體" w:hint="eastAsia"/>
              </w:rPr>
              <w:t>，不同時間進行模擬操作，其結果亦可能不同</w:t>
            </w:r>
            <w:r w:rsidRPr="000E576A">
              <w:rPr>
                <w:rFonts w:eastAsia="標楷體" w:hAnsi="標楷體"/>
              </w:rPr>
              <w:t>。」</w:t>
            </w:r>
          </w:p>
        </w:tc>
        <w:tc>
          <w:tcPr>
            <w:tcW w:w="900" w:type="dxa"/>
            <w:shd w:val="clear" w:color="auto" w:fill="auto"/>
            <w:vAlign w:val="center"/>
          </w:tcPr>
          <w:p w14:paraId="4245302C" w14:textId="77777777" w:rsidR="00874F11" w:rsidRPr="000E576A" w:rsidRDefault="00874F11" w:rsidP="00874F11">
            <w:pPr>
              <w:jc w:val="center"/>
              <w:rPr>
                <w:rFonts w:eastAsia="標楷體"/>
              </w:rPr>
            </w:pPr>
          </w:p>
        </w:tc>
        <w:tc>
          <w:tcPr>
            <w:tcW w:w="900" w:type="dxa"/>
            <w:shd w:val="clear" w:color="auto" w:fill="auto"/>
            <w:vAlign w:val="center"/>
          </w:tcPr>
          <w:p w14:paraId="7355E831" w14:textId="77777777" w:rsidR="00874F11" w:rsidRPr="000E576A" w:rsidRDefault="00874F11" w:rsidP="00874F11">
            <w:pPr>
              <w:jc w:val="center"/>
              <w:rPr>
                <w:rFonts w:eastAsia="標楷體"/>
              </w:rPr>
            </w:pPr>
          </w:p>
        </w:tc>
      </w:tr>
      <w:tr w:rsidR="00874F11" w:rsidRPr="000E576A" w14:paraId="11D52A5A" w14:textId="77777777" w:rsidTr="000E576A">
        <w:tc>
          <w:tcPr>
            <w:tcW w:w="1804" w:type="dxa"/>
            <w:vMerge/>
            <w:shd w:val="clear" w:color="auto" w:fill="auto"/>
            <w:vAlign w:val="center"/>
          </w:tcPr>
          <w:p w14:paraId="04C9CB54" w14:textId="77777777" w:rsidR="00874F11" w:rsidRPr="000E576A" w:rsidRDefault="00874F11" w:rsidP="00874F11">
            <w:pPr>
              <w:spacing w:line="360" w:lineRule="auto"/>
              <w:jc w:val="center"/>
              <w:rPr>
                <w:rFonts w:eastAsia="標楷體"/>
                <w:b/>
              </w:rPr>
            </w:pPr>
          </w:p>
        </w:tc>
        <w:tc>
          <w:tcPr>
            <w:tcW w:w="7196" w:type="dxa"/>
            <w:shd w:val="clear" w:color="auto" w:fill="auto"/>
            <w:vAlign w:val="center"/>
          </w:tcPr>
          <w:p w14:paraId="4C89FDD4" w14:textId="77777777" w:rsidR="00874F11" w:rsidRPr="009D4521" w:rsidRDefault="00874F11" w:rsidP="00874F11">
            <w:pPr>
              <w:jc w:val="both"/>
              <w:rPr>
                <w:rFonts w:eastAsia="標楷體"/>
                <w:kern w:val="0"/>
                <w:highlight w:val="darkGray"/>
              </w:rPr>
            </w:pPr>
            <w:r w:rsidRPr="009D4521">
              <w:rPr>
                <w:rFonts w:eastAsia="標楷體" w:hAnsi="標楷體"/>
                <w:kern w:val="0"/>
                <w:highlight w:val="darkGray"/>
              </w:rPr>
              <w:t>風險平衡報導</w:t>
            </w:r>
            <w:r w:rsidRPr="000E576A">
              <w:rPr>
                <w:rFonts w:eastAsia="標楷體" w:hAnsi="標楷體"/>
                <w:kern w:val="0"/>
              </w:rPr>
              <w:t>：年化標準差、或績效報酬率走勢圖、或期間最大下跌風險、或自相對高點回本天數。</w:t>
            </w:r>
          </w:p>
        </w:tc>
        <w:tc>
          <w:tcPr>
            <w:tcW w:w="900" w:type="dxa"/>
            <w:shd w:val="clear" w:color="auto" w:fill="auto"/>
            <w:vAlign w:val="center"/>
          </w:tcPr>
          <w:p w14:paraId="64DB7D37" w14:textId="77777777" w:rsidR="00874F11" w:rsidRPr="000E576A" w:rsidRDefault="00874F11" w:rsidP="00874F11">
            <w:pPr>
              <w:jc w:val="center"/>
              <w:rPr>
                <w:rFonts w:eastAsia="標楷體"/>
              </w:rPr>
            </w:pPr>
          </w:p>
        </w:tc>
        <w:tc>
          <w:tcPr>
            <w:tcW w:w="900" w:type="dxa"/>
            <w:shd w:val="clear" w:color="auto" w:fill="auto"/>
            <w:vAlign w:val="center"/>
          </w:tcPr>
          <w:p w14:paraId="535F8098" w14:textId="77777777" w:rsidR="00874F11" w:rsidRPr="000E576A" w:rsidRDefault="00874F11" w:rsidP="00874F11">
            <w:pPr>
              <w:jc w:val="center"/>
              <w:rPr>
                <w:rFonts w:eastAsia="標楷體"/>
              </w:rPr>
            </w:pPr>
          </w:p>
        </w:tc>
      </w:tr>
      <w:tr w:rsidR="00874F11" w:rsidRPr="000E576A" w14:paraId="3CACFC4A" w14:textId="77777777" w:rsidTr="000E576A">
        <w:tc>
          <w:tcPr>
            <w:tcW w:w="1804" w:type="dxa"/>
            <w:vMerge/>
            <w:shd w:val="clear" w:color="auto" w:fill="auto"/>
            <w:vAlign w:val="center"/>
          </w:tcPr>
          <w:p w14:paraId="39C67E16" w14:textId="77777777" w:rsidR="00874F11" w:rsidRPr="000E576A" w:rsidRDefault="00874F11" w:rsidP="00874F11">
            <w:pPr>
              <w:spacing w:line="360" w:lineRule="auto"/>
              <w:jc w:val="center"/>
              <w:rPr>
                <w:rFonts w:eastAsia="標楷體"/>
                <w:b/>
              </w:rPr>
            </w:pPr>
          </w:p>
        </w:tc>
        <w:tc>
          <w:tcPr>
            <w:tcW w:w="7196" w:type="dxa"/>
            <w:shd w:val="clear" w:color="auto" w:fill="auto"/>
            <w:vAlign w:val="center"/>
          </w:tcPr>
          <w:p w14:paraId="0EDFDF19" w14:textId="77777777" w:rsidR="00874F11" w:rsidRPr="009D4521" w:rsidRDefault="00874F11" w:rsidP="00874F11">
            <w:pPr>
              <w:jc w:val="both"/>
              <w:rPr>
                <w:rFonts w:eastAsia="標楷體"/>
                <w:kern w:val="0"/>
                <w:highlight w:val="darkGray"/>
              </w:rPr>
            </w:pPr>
            <w:r w:rsidRPr="009D4521">
              <w:rPr>
                <w:rFonts w:eastAsia="標楷體" w:hAnsi="標楷體"/>
                <w:kern w:val="0"/>
                <w:highlight w:val="darkGray"/>
              </w:rPr>
              <w:t>情境分析</w:t>
            </w:r>
            <w:r w:rsidRPr="000E576A">
              <w:rPr>
                <w:rFonts w:eastAsia="標楷體" w:hAnsi="標楷體"/>
                <w:kern w:val="0"/>
              </w:rPr>
              <w:t>：範例</w:t>
            </w:r>
            <w:r w:rsidRPr="000E576A">
              <w:rPr>
                <w:rFonts w:eastAsia="標楷體"/>
                <w:kern w:val="0"/>
              </w:rPr>
              <w:t>1.</w:t>
            </w:r>
            <w:r w:rsidRPr="000E576A">
              <w:rPr>
                <w:rFonts w:eastAsia="標楷體" w:hAnsi="標楷體"/>
                <w:kern w:val="0"/>
              </w:rPr>
              <w:t>該金融市場上漲</w:t>
            </w:r>
            <w:r w:rsidRPr="000E576A">
              <w:rPr>
                <w:rFonts w:eastAsia="標楷體"/>
                <w:kern w:val="0"/>
              </w:rPr>
              <w:t>xxx</w:t>
            </w:r>
            <w:r w:rsidRPr="000E576A">
              <w:rPr>
                <w:rFonts w:eastAsia="標楷體" w:hAnsi="標楷體"/>
                <w:kern w:val="0"/>
              </w:rPr>
              <w:t>點或下跌</w:t>
            </w:r>
            <w:r w:rsidRPr="000E576A">
              <w:rPr>
                <w:rFonts w:eastAsia="標楷體"/>
                <w:kern w:val="0"/>
              </w:rPr>
              <w:t>xxx</w:t>
            </w:r>
            <w:r w:rsidRPr="000E576A">
              <w:rPr>
                <w:rFonts w:eastAsia="標楷體" w:hAnsi="標楷體"/>
                <w:kern w:val="0"/>
              </w:rPr>
              <w:t>點時該基金模擬績效表現。</w:t>
            </w:r>
            <w:r w:rsidRPr="000E576A">
              <w:rPr>
                <w:rFonts w:eastAsia="標楷體"/>
                <w:kern w:val="0"/>
              </w:rPr>
              <w:t>2.</w:t>
            </w:r>
            <w:r w:rsidRPr="000E576A">
              <w:rPr>
                <w:rFonts w:eastAsia="標楷體" w:hAnsi="標楷體"/>
                <w:kern w:val="0"/>
              </w:rPr>
              <w:t>該市場最佳表現或最壞表現時該基金模擬績效表現。</w:t>
            </w:r>
            <w:r w:rsidRPr="000E576A">
              <w:rPr>
                <w:rFonts w:eastAsia="標楷體"/>
                <w:kern w:val="0"/>
              </w:rPr>
              <w:t xml:space="preserve">3. </w:t>
            </w:r>
            <w:r w:rsidRPr="000E576A">
              <w:rPr>
                <w:rFonts w:eastAsia="標楷體" w:hAnsi="標楷體"/>
                <w:kern w:val="0"/>
              </w:rPr>
              <w:t>該市場先漲後跌或先跌後漲時該基金模擬績效表現。</w:t>
            </w:r>
          </w:p>
        </w:tc>
        <w:tc>
          <w:tcPr>
            <w:tcW w:w="900" w:type="dxa"/>
            <w:shd w:val="clear" w:color="auto" w:fill="auto"/>
            <w:vAlign w:val="center"/>
          </w:tcPr>
          <w:p w14:paraId="3D7E7209" w14:textId="77777777" w:rsidR="00874F11" w:rsidRPr="000E576A" w:rsidRDefault="00874F11" w:rsidP="00874F11">
            <w:pPr>
              <w:jc w:val="center"/>
              <w:rPr>
                <w:rFonts w:eastAsia="標楷體"/>
              </w:rPr>
            </w:pPr>
          </w:p>
        </w:tc>
        <w:tc>
          <w:tcPr>
            <w:tcW w:w="900" w:type="dxa"/>
            <w:shd w:val="clear" w:color="auto" w:fill="auto"/>
            <w:vAlign w:val="center"/>
          </w:tcPr>
          <w:p w14:paraId="36E9A6B3" w14:textId="77777777" w:rsidR="00874F11" w:rsidRPr="000E576A" w:rsidRDefault="00874F11" w:rsidP="00874F11">
            <w:pPr>
              <w:jc w:val="center"/>
              <w:rPr>
                <w:rFonts w:eastAsia="標楷體"/>
              </w:rPr>
            </w:pPr>
          </w:p>
        </w:tc>
      </w:tr>
    </w:tbl>
    <w:p w14:paraId="535785DD" w14:textId="77777777" w:rsidR="003C46AD" w:rsidRPr="002800CF" w:rsidRDefault="003C46AD" w:rsidP="003C46AD">
      <w:pPr>
        <w:pStyle w:val="HTML"/>
        <w:tabs>
          <w:tab w:val="clear" w:pos="8244"/>
          <w:tab w:val="clear" w:pos="9160"/>
          <w:tab w:val="left" w:pos="9000"/>
          <w:tab w:val="left" w:pos="9360"/>
        </w:tabs>
        <w:spacing w:line="320" w:lineRule="exact"/>
        <w:ind w:leftChars="-374" w:left="1802" w:rightChars="-289" w:right="-694" w:hangingChars="1125" w:hanging="2700"/>
        <w:rPr>
          <w:rFonts w:ascii="Times New Roman" w:eastAsia="標楷體" w:hAnsi="Times New Roman" w:cs="Times New Roman"/>
          <w:color w:val="auto"/>
        </w:rPr>
      </w:pPr>
      <w:r w:rsidRPr="002800CF">
        <w:rPr>
          <w:rFonts w:ascii="Times New Roman" w:eastAsia="標楷體" w:hAnsi="Times New Roman" w:cs="Times New Roman"/>
          <w:color w:val="auto"/>
        </w:rPr>
        <w:t>*</w:t>
      </w:r>
      <w:r w:rsidRPr="002800CF">
        <w:rPr>
          <w:rFonts w:ascii="Times New Roman" w:eastAsia="標楷體" w:hAnsi="標楷體" w:cs="Times New Roman"/>
          <w:color w:val="auto"/>
        </w:rPr>
        <w:t>業績數字引用來源：</w:t>
      </w:r>
      <w:r w:rsidRPr="002800CF">
        <w:rPr>
          <w:rFonts w:ascii="Times New Roman" w:eastAsia="標楷體" w:hAnsi="Times New Roman" w:cs="Times New Roman"/>
          <w:color w:val="auto"/>
        </w:rPr>
        <w:t>(1)</w:t>
      </w:r>
      <w:r w:rsidRPr="002800CF">
        <w:rPr>
          <w:rFonts w:ascii="Times New Roman" w:eastAsia="標楷體" w:hAnsi="標楷體" w:cs="Times New Roman"/>
          <w:color w:val="auto"/>
        </w:rPr>
        <w:t>公會</w:t>
      </w:r>
      <w:r w:rsidRPr="002800CF">
        <w:rPr>
          <w:rFonts w:ascii="Times New Roman" w:eastAsia="標楷體" w:hAnsi="Times New Roman" w:cs="Times New Roman"/>
          <w:color w:val="auto"/>
        </w:rPr>
        <w:t xml:space="preserve"> (2)S&amp;P (3)Lipper (4)Reuters (5)Morning Star (6)Primark  (7)</w:t>
      </w:r>
      <w:r w:rsidRPr="002800CF">
        <w:rPr>
          <w:rFonts w:ascii="Times New Roman" w:eastAsia="標楷體" w:hAnsi="標楷體" w:cs="Times New Roman"/>
          <w:color w:val="auto"/>
        </w:rPr>
        <w:t>金鑽獎</w:t>
      </w:r>
    </w:p>
    <w:p w14:paraId="5FB74719" w14:textId="77777777" w:rsidR="00DC1F34" w:rsidRPr="002800CF" w:rsidRDefault="003C46AD" w:rsidP="003C46AD">
      <w:pPr>
        <w:pStyle w:val="HTML"/>
        <w:tabs>
          <w:tab w:val="clear" w:pos="8244"/>
          <w:tab w:val="clear" w:pos="9160"/>
          <w:tab w:val="left" w:pos="9000"/>
          <w:tab w:val="left" w:pos="9360"/>
        </w:tabs>
        <w:spacing w:line="320" w:lineRule="exact"/>
        <w:ind w:leftChars="576" w:left="1802" w:rightChars="-289" w:right="-694" w:hangingChars="175" w:hanging="420"/>
        <w:rPr>
          <w:rFonts w:ascii="Times New Roman" w:eastAsia="標楷體" w:hAnsi="Times New Roman" w:cs="Times New Roman"/>
          <w:color w:val="auto"/>
        </w:rPr>
      </w:pPr>
      <w:r w:rsidRPr="002800CF">
        <w:rPr>
          <w:rFonts w:ascii="Times New Roman" w:eastAsia="標楷體" w:hAnsi="Times New Roman" w:cs="Times New Roman"/>
          <w:color w:val="auto"/>
        </w:rPr>
        <w:t>(8)</w:t>
      </w:r>
      <w:r w:rsidRPr="002800CF">
        <w:rPr>
          <w:rFonts w:ascii="Times New Roman" w:eastAsia="標楷體" w:hAnsi="標楷體" w:cs="Times New Roman"/>
          <w:color w:val="auto"/>
        </w:rPr>
        <w:t>金彝獎</w:t>
      </w:r>
      <w:r w:rsidRPr="002800CF">
        <w:rPr>
          <w:rFonts w:ascii="Times New Roman" w:eastAsia="標楷體" w:hAnsi="Times New Roman" w:cs="Times New Roman"/>
          <w:color w:val="auto"/>
        </w:rPr>
        <w:t xml:space="preserve"> (9)</w:t>
      </w:r>
      <w:r w:rsidRPr="002800CF">
        <w:rPr>
          <w:rFonts w:ascii="Times New Roman" w:eastAsia="標楷體" w:hAnsi="標楷體" w:cs="Times New Roman"/>
          <w:color w:val="auto"/>
        </w:rPr>
        <w:t>其他</w:t>
      </w:r>
      <w:r w:rsidRPr="002800CF">
        <w:rPr>
          <w:rFonts w:ascii="Times New Roman" w:eastAsia="標楷體" w:hAnsi="Times New Roman" w:cs="Times New Roman"/>
          <w:color w:val="auto"/>
        </w:rPr>
        <w:t>-</w:t>
      </w:r>
      <w:r w:rsidRPr="002800CF">
        <w:rPr>
          <w:rFonts w:ascii="Times New Roman" w:eastAsia="標楷體" w:hAnsi="標楷體" w:cs="Times New Roman"/>
          <w:color w:val="auto"/>
        </w:rPr>
        <w:t>請詳公會之「從事廣告及營業促銷活動行為規範」</w:t>
      </w:r>
      <w:r w:rsidRPr="002800CF">
        <w:rPr>
          <w:rFonts w:ascii="Times New Roman" w:eastAsia="標楷體" w:hAnsi="Times New Roman" w:cs="Times New Roman"/>
          <w:color w:val="auto"/>
        </w:rPr>
        <w:t xml:space="preserve"> </w:t>
      </w:r>
    </w:p>
    <w:p w14:paraId="152F85CB" w14:textId="77777777" w:rsidR="003C46AD" w:rsidRPr="00922971" w:rsidRDefault="003C46AD" w:rsidP="003C46AD">
      <w:pPr>
        <w:pStyle w:val="HTML"/>
        <w:tabs>
          <w:tab w:val="clear" w:pos="8244"/>
          <w:tab w:val="clear" w:pos="9160"/>
          <w:tab w:val="left" w:pos="9000"/>
          <w:tab w:val="left" w:pos="9360"/>
        </w:tabs>
        <w:spacing w:line="320" w:lineRule="exact"/>
        <w:ind w:leftChars="-374" w:left="1802" w:rightChars="-289" w:right="-694" w:hangingChars="1125" w:hanging="2700"/>
        <w:rPr>
          <w:rFonts w:ascii="Times New Roman" w:eastAsia="標楷體" w:hAnsi="Times New Roman" w:cs="Times New Roman"/>
        </w:rPr>
      </w:pPr>
      <w:r w:rsidRPr="002800CF">
        <w:rPr>
          <w:rFonts w:ascii="Times New Roman" w:eastAsia="標楷體" w:hAnsi="Times New Roman" w:cs="Times New Roman"/>
        </w:rPr>
        <w:t>**</w:t>
      </w:r>
      <w:r w:rsidRPr="002800CF">
        <w:rPr>
          <w:rFonts w:ascii="Times New Roman" w:eastAsia="標楷體" w:hAnsi="標楷體" w:cs="Times New Roman"/>
        </w:rPr>
        <w:t>廣告警語，請詳</w:t>
      </w:r>
      <w:r w:rsidR="00B828A7" w:rsidRPr="00B828A7">
        <w:rPr>
          <w:rFonts w:ascii="Times New Roman" w:eastAsia="標楷體" w:hAnsi="Times New Roman" w:cs="Times New Roman" w:hint="eastAsia"/>
        </w:rPr>
        <w:t>F:\</w:t>
      </w:r>
      <w:r w:rsidR="00B828A7" w:rsidRPr="00B828A7">
        <w:rPr>
          <w:rFonts w:ascii="Times New Roman" w:eastAsia="標楷體" w:hAnsi="Times New Roman" w:cs="Times New Roman" w:hint="eastAsia"/>
        </w:rPr>
        <w:t>管理部</w:t>
      </w:r>
      <w:r w:rsidR="00B828A7" w:rsidRPr="00B828A7">
        <w:rPr>
          <w:rFonts w:ascii="Times New Roman" w:eastAsia="標楷體" w:hAnsi="Times New Roman" w:cs="Times New Roman" w:hint="eastAsia"/>
        </w:rPr>
        <w:t>\</w:t>
      </w:r>
      <w:r w:rsidR="00B828A7" w:rsidRPr="00B828A7">
        <w:rPr>
          <w:rFonts w:ascii="Times New Roman" w:eastAsia="標楷體" w:hAnsi="Times New Roman" w:cs="Times New Roman" w:hint="eastAsia"/>
        </w:rPr>
        <w:t>法務暨法令遵循部</w:t>
      </w:r>
      <w:r w:rsidR="00B828A7" w:rsidRPr="00B828A7">
        <w:rPr>
          <w:rFonts w:ascii="Times New Roman" w:eastAsia="標楷體" w:hAnsi="Times New Roman" w:cs="Times New Roman" w:hint="eastAsia"/>
        </w:rPr>
        <w:t>\</w:t>
      </w:r>
      <w:r w:rsidR="00B828A7" w:rsidRPr="00B828A7">
        <w:rPr>
          <w:rFonts w:ascii="Times New Roman" w:eastAsia="標楷體" w:hAnsi="Times New Roman" w:cs="Times New Roman" w:hint="eastAsia"/>
        </w:rPr>
        <w:t>廣告規範及廣告文宣審核</w:t>
      </w:r>
    </w:p>
    <w:p w14:paraId="5B2C6BF3" w14:textId="77777777" w:rsidR="007323AA" w:rsidRPr="002800CF" w:rsidRDefault="003C46AD" w:rsidP="00B55123">
      <w:pPr>
        <w:widowControl/>
        <w:tabs>
          <w:tab w:val="left" w:pos="916"/>
          <w:tab w:val="left" w:pos="1832"/>
          <w:tab w:val="left" w:pos="2748"/>
          <w:tab w:val="left" w:pos="3664"/>
          <w:tab w:val="left" w:pos="4580"/>
          <w:tab w:val="left" w:pos="5496"/>
          <w:tab w:val="left" w:pos="6412"/>
          <w:tab w:val="left" w:pos="7328"/>
          <w:tab w:val="left" w:pos="9000"/>
          <w:tab w:val="left" w:pos="9360"/>
          <w:tab w:val="left" w:pos="10076"/>
          <w:tab w:val="left" w:pos="10992"/>
          <w:tab w:val="left" w:pos="11908"/>
          <w:tab w:val="left" w:pos="12824"/>
          <w:tab w:val="left" w:pos="13740"/>
          <w:tab w:val="left" w:pos="14656"/>
        </w:tabs>
        <w:snapToGrid w:val="0"/>
        <w:spacing w:beforeLines="100" w:before="360" w:afterLines="50" w:after="180" w:line="320" w:lineRule="exact"/>
        <w:ind w:leftChars="-375" w:left="-52" w:rightChars="-514" w:right="-1234" w:hangingChars="353" w:hanging="848"/>
        <w:rPr>
          <w:rFonts w:eastAsia="標楷體"/>
        </w:rPr>
      </w:pPr>
      <w:r w:rsidRPr="002800CF">
        <w:rPr>
          <w:rFonts w:eastAsia="標楷體" w:hAnsi="標楷體"/>
          <w:b/>
          <w:kern w:val="0"/>
        </w:rPr>
        <w:t>部門初核人員</w:t>
      </w:r>
      <w:r w:rsidRPr="002800CF">
        <w:rPr>
          <w:rFonts w:eastAsia="標楷體" w:hAnsi="標楷體"/>
        </w:rPr>
        <w:t>：</w:t>
      </w:r>
      <w:r w:rsidRPr="002800CF">
        <w:rPr>
          <w:rFonts w:eastAsia="標楷體"/>
        </w:rPr>
        <w:t xml:space="preserve">______________ </w:t>
      </w:r>
      <w:r w:rsidRPr="002800CF">
        <w:rPr>
          <w:rFonts w:eastAsia="標楷體" w:hAnsi="標楷體"/>
        </w:rPr>
        <w:t xml:space="preserve">　</w:t>
      </w:r>
      <w:r w:rsidR="00F0721B">
        <w:rPr>
          <w:rFonts w:eastAsia="標楷體" w:hAnsi="標楷體" w:hint="eastAsia"/>
        </w:rPr>
        <w:t xml:space="preserve">       </w:t>
      </w:r>
      <w:r w:rsidR="001D0A5B">
        <w:rPr>
          <w:rFonts w:eastAsia="標楷體" w:hAnsi="標楷體" w:hint="eastAsia"/>
          <w:b/>
          <w:kern w:val="0"/>
        </w:rPr>
        <w:t>部門主管</w:t>
      </w:r>
      <w:r w:rsidR="00F0721B">
        <w:rPr>
          <w:rFonts w:eastAsia="標楷體" w:hAnsi="標楷體" w:hint="eastAsia"/>
          <w:b/>
          <w:kern w:val="0"/>
        </w:rPr>
        <w:t>/</w:t>
      </w:r>
      <w:r w:rsidR="00F0721B">
        <w:rPr>
          <w:rFonts w:eastAsia="標楷體" w:hAnsi="標楷體" w:hint="eastAsia"/>
          <w:b/>
          <w:kern w:val="0"/>
        </w:rPr>
        <w:t>覆核人員</w:t>
      </w:r>
      <w:r w:rsidRPr="002800CF">
        <w:rPr>
          <w:rFonts w:eastAsia="標楷體" w:hAnsi="標楷體"/>
        </w:rPr>
        <w:t>：</w:t>
      </w:r>
      <w:r w:rsidRPr="002800CF">
        <w:rPr>
          <w:rFonts w:eastAsia="標楷體"/>
        </w:rPr>
        <w:t xml:space="preserve">______________    </w:t>
      </w:r>
    </w:p>
    <w:sectPr w:rsidR="007323AA" w:rsidRPr="002800CF" w:rsidSect="003C46AD">
      <w:pgSz w:w="11906" w:h="16838"/>
      <w:pgMar w:top="1079" w:right="1800" w:bottom="1079"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819BF4" w14:textId="77777777" w:rsidR="00336919" w:rsidRDefault="00336919" w:rsidP="00255B62">
      <w:r>
        <w:separator/>
      </w:r>
    </w:p>
  </w:endnote>
  <w:endnote w:type="continuationSeparator" w:id="0">
    <w:p w14:paraId="034E9466" w14:textId="77777777" w:rsidR="00336919" w:rsidRDefault="00336919" w:rsidP="00255B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標楷體">
    <w:panose1 w:val="03000509000000000000"/>
    <w:charset w:val="88"/>
    <w:family w:val="script"/>
    <w:pitch w:val="fixed"/>
    <w:sig w:usb0="00000003" w:usb1="080E0000" w:usb2="00000016" w:usb3="00000000" w:csb0="00100001"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447F39" w14:textId="77777777" w:rsidR="00336919" w:rsidRDefault="00336919" w:rsidP="00255B62">
      <w:r>
        <w:separator/>
      </w:r>
    </w:p>
  </w:footnote>
  <w:footnote w:type="continuationSeparator" w:id="0">
    <w:p w14:paraId="0AAC9833" w14:textId="77777777" w:rsidR="00336919" w:rsidRDefault="00336919" w:rsidP="00255B6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A746D6C"/>
    <w:lvl w:ilvl="0">
      <w:start w:val="1"/>
      <w:numFmt w:val="bullet"/>
      <w:pStyle w:val="a"/>
      <w:lvlText w:val=""/>
      <w:lvlJc w:val="left"/>
      <w:pPr>
        <w:tabs>
          <w:tab w:val="num" w:pos="361"/>
        </w:tabs>
        <w:ind w:leftChars="200" w:left="361" w:hangingChars="200" w:hanging="360"/>
      </w:pPr>
      <w:rPr>
        <w:rFonts w:ascii="Wingdings" w:hAnsi="Wingdings" w:hint="default"/>
      </w:rPr>
    </w:lvl>
  </w:abstractNum>
  <w:abstractNum w:abstractNumId="1" w15:restartNumberingAfterBreak="0">
    <w:nsid w:val="05954E25"/>
    <w:multiLevelType w:val="hybridMultilevel"/>
    <w:tmpl w:val="34CCC55C"/>
    <w:lvl w:ilvl="0" w:tplc="B908E69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203848A0"/>
    <w:multiLevelType w:val="hybridMultilevel"/>
    <w:tmpl w:val="C8A87422"/>
    <w:lvl w:ilvl="0" w:tplc="BA968EC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280F12ED"/>
    <w:multiLevelType w:val="hybridMultilevel"/>
    <w:tmpl w:val="F6F2410C"/>
    <w:lvl w:ilvl="0" w:tplc="9EA6EC0A">
      <w:start w:val="1"/>
      <w:numFmt w:val="decimal"/>
      <w:lvlText w:val="%1."/>
      <w:lvlJc w:val="left"/>
      <w:pPr>
        <w:ind w:left="360" w:hanging="360"/>
      </w:pPr>
      <w:rPr>
        <w:rFonts w:ascii="Times New Roman" w:eastAsia="新細明體" w:hAnsi="Times New Roman" w:hint="default"/>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3FBF313C"/>
    <w:multiLevelType w:val="hybridMultilevel"/>
    <w:tmpl w:val="295AD966"/>
    <w:lvl w:ilvl="0" w:tplc="DDAEFDF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63700CEB"/>
    <w:multiLevelType w:val="hybridMultilevel"/>
    <w:tmpl w:val="7AFCAF4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7B6514AC"/>
    <w:multiLevelType w:val="hybridMultilevel"/>
    <w:tmpl w:val="6B2254F6"/>
    <w:lvl w:ilvl="0" w:tplc="2C4E3408">
      <w:start w:val="1"/>
      <w:numFmt w:val="decimal"/>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7FF22BB3"/>
    <w:multiLevelType w:val="hybridMultilevel"/>
    <w:tmpl w:val="37FC3A5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2"/>
  </w:num>
  <w:num w:numId="2">
    <w:abstractNumId w:val="7"/>
  </w:num>
  <w:num w:numId="3">
    <w:abstractNumId w:val="5"/>
  </w:num>
  <w:num w:numId="4">
    <w:abstractNumId w:val="0"/>
  </w:num>
  <w:num w:numId="5">
    <w:abstractNumId w:val="4"/>
  </w:num>
  <w:num w:numId="6">
    <w:abstractNumId w:val="3"/>
  </w:num>
  <w:num w:numId="7">
    <w:abstractNumId w:val="6"/>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480"/>
  <w:displayHorizontalDrawingGridEvery w:val="0"/>
  <w:displayVerticalDrawingGridEvery w:val="2"/>
  <w:characterSpacingControl w:val="compressPunctuation"/>
  <w:hdrShapeDefaults>
    <o:shapedefaults v:ext="edit" spidmax="1638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7839"/>
    <w:rsid w:val="000123C7"/>
    <w:rsid w:val="00017FFB"/>
    <w:rsid w:val="00027839"/>
    <w:rsid w:val="000354BD"/>
    <w:rsid w:val="000441F1"/>
    <w:rsid w:val="000445D8"/>
    <w:rsid w:val="0004637A"/>
    <w:rsid w:val="00062448"/>
    <w:rsid w:val="000640B7"/>
    <w:rsid w:val="0008560C"/>
    <w:rsid w:val="0008579C"/>
    <w:rsid w:val="00085FE5"/>
    <w:rsid w:val="00092CC0"/>
    <w:rsid w:val="000A11BA"/>
    <w:rsid w:val="000A3041"/>
    <w:rsid w:val="000B2B5A"/>
    <w:rsid w:val="000B42D2"/>
    <w:rsid w:val="000B5B54"/>
    <w:rsid w:val="000C041C"/>
    <w:rsid w:val="000C4E83"/>
    <w:rsid w:val="000C7904"/>
    <w:rsid w:val="000D7AB5"/>
    <w:rsid w:val="000D7AE9"/>
    <w:rsid w:val="000E1BA9"/>
    <w:rsid w:val="000E27A4"/>
    <w:rsid w:val="000E576A"/>
    <w:rsid w:val="000E60B7"/>
    <w:rsid w:val="000E7003"/>
    <w:rsid w:val="000F38BF"/>
    <w:rsid w:val="000F5CDC"/>
    <w:rsid w:val="000F699E"/>
    <w:rsid w:val="00106514"/>
    <w:rsid w:val="00114CDC"/>
    <w:rsid w:val="001152A6"/>
    <w:rsid w:val="00115BCD"/>
    <w:rsid w:val="00120074"/>
    <w:rsid w:val="00130790"/>
    <w:rsid w:val="00131B85"/>
    <w:rsid w:val="00134209"/>
    <w:rsid w:val="0014339E"/>
    <w:rsid w:val="00143A87"/>
    <w:rsid w:val="00145B77"/>
    <w:rsid w:val="00151C97"/>
    <w:rsid w:val="00162119"/>
    <w:rsid w:val="001628C3"/>
    <w:rsid w:val="00162D63"/>
    <w:rsid w:val="001706D0"/>
    <w:rsid w:val="00174B42"/>
    <w:rsid w:val="001868A1"/>
    <w:rsid w:val="001A64A3"/>
    <w:rsid w:val="001B0600"/>
    <w:rsid w:val="001B22B4"/>
    <w:rsid w:val="001B2959"/>
    <w:rsid w:val="001C370E"/>
    <w:rsid w:val="001C51D5"/>
    <w:rsid w:val="001D0774"/>
    <w:rsid w:val="001D0A5B"/>
    <w:rsid w:val="001E098C"/>
    <w:rsid w:val="001E1630"/>
    <w:rsid w:val="001E2D93"/>
    <w:rsid w:val="001F41CE"/>
    <w:rsid w:val="001F7793"/>
    <w:rsid w:val="0020053A"/>
    <w:rsid w:val="002208C3"/>
    <w:rsid w:val="002236CF"/>
    <w:rsid w:val="00230C06"/>
    <w:rsid w:val="00246022"/>
    <w:rsid w:val="00246C68"/>
    <w:rsid w:val="00254B54"/>
    <w:rsid w:val="00255B62"/>
    <w:rsid w:val="0027361C"/>
    <w:rsid w:val="00274410"/>
    <w:rsid w:val="002800CF"/>
    <w:rsid w:val="00280225"/>
    <w:rsid w:val="00281163"/>
    <w:rsid w:val="00291EC5"/>
    <w:rsid w:val="00296D53"/>
    <w:rsid w:val="002A7CF9"/>
    <w:rsid w:val="002B2E26"/>
    <w:rsid w:val="002B333B"/>
    <w:rsid w:val="002B4430"/>
    <w:rsid w:val="002B557E"/>
    <w:rsid w:val="002D0832"/>
    <w:rsid w:val="002D6115"/>
    <w:rsid w:val="002E0641"/>
    <w:rsid w:val="002E1E17"/>
    <w:rsid w:val="002E3090"/>
    <w:rsid w:val="002E3357"/>
    <w:rsid w:val="002E5637"/>
    <w:rsid w:val="002F14E2"/>
    <w:rsid w:val="00303CF9"/>
    <w:rsid w:val="00307126"/>
    <w:rsid w:val="00311229"/>
    <w:rsid w:val="00322917"/>
    <w:rsid w:val="0032643A"/>
    <w:rsid w:val="003301BD"/>
    <w:rsid w:val="0033141A"/>
    <w:rsid w:val="00332DCA"/>
    <w:rsid w:val="00336919"/>
    <w:rsid w:val="00353191"/>
    <w:rsid w:val="00361593"/>
    <w:rsid w:val="003636D7"/>
    <w:rsid w:val="0037004C"/>
    <w:rsid w:val="00371458"/>
    <w:rsid w:val="00373CF4"/>
    <w:rsid w:val="00374224"/>
    <w:rsid w:val="0038685E"/>
    <w:rsid w:val="00390BE9"/>
    <w:rsid w:val="00394F16"/>
    <w:rsid w:val="003A444C"/>
    <w:rsid w:val="003B2C7D"/>
    <w:rsid w:val="003B7C1C"/>
    <w:rsid w:val="003C46AD"/>
    <w:rsid w:val="003C60B1"/>
    <w:rsid w:val="003C6245"/>
    <w:rsid w:val="003D085B"/>
    <w:rsid w:val="003D0F2D"/>
    <w:rsid w:val="003D187A"/>
    <w:rsid w:val="003F1EFB"/>
    <w:rsid w:val="003F20DB"/>
    <w:rsid w:val="00412F43"/>
    <w:rsid w:val="00420F36"/>
    <w:rsid w:val="004232AD"/>
    <w:rsid w:val="00425F97"/>
    <w:rsid w:val="0043006D"/>
    <w:rsid w:val="0043167D"/>
    <w:rsid w:val="0044031A"/>
    <w:rsid w:val="004420C4"/>
    <w:rsid w:val="00444FD5"/>
    <w:rsid w:val="00451DF5"/>
    <w:rsid w:val="00451E40"/>
    <w:rsid w:val="0045365F"/>
    <w:rsid w:val="00463958"/>
    <w:rsid w:val="00466F5E"/>
    <w:rsid w:val="00470354"/>
    <w:rsid w:val="00471213"/>
    <w:rsid w:val="004724CF"/>
    <w:rsid w:val="004744B4"/>
    <w:rsid w:val="004825F9"/>
    <w:rsid w:val="00485C8D"/>
    <w:rsid w:val="004901C5"/>
    <w:rsid w:val="00490EAB"/>
    <w:rsid w:val="004A21DD"/>
    <w:rsid w:val="004B1EDB"/>
    <w:rsid w:val="004C23EC"/>
    <w:rsid w:val="004C5D2A"/>
    <w:rsid w:val="004D03D1"/>
    <w:rsid w:val="004E1F58"/>
    <w:rsid w:val="004E46FE"/>
    <w:rsid w:val="004F0FA7"/>
    <w:rsid w:val="004F4CB5"/>
    <w:rsid w:val="004F76ED"/>
    <w:rsid w:val="00500BD5"/>
    <w:rsid w:val="005025CA"/>
    <w:rsid w:val="00507E00"/>
    <w:rsid w:val="005116E7"/>
    <w:rsid w:val="00515C05"/>
    <w:rsid w:val="005224A1"/>
    <w:rsid w:val="0054032D"/>
    <w:rsid w:val="005423EF"/>
    <w:rsid w:val="00544443"/>
    <w:rsid w:val="0055177F"/>
    <w:rsid w:val="00564A9E"/>
    <w:rsid w:val="0058071C"/>
    <w:rsid w:val="00582B7B"/>
    <w:rsid w:val="00593518"/>
    <w:rsid w:val="00596A7A"/>
    <w:rsid w:val="005A5366"/>
    <w:rsid w:val="005A78E0"/>
    <w:rsid w:val="005A7F3C"/>
    <w:rsid w:val="005B1096"/>
    <w:rsid w:val="005B1693"/>
    <w:rsid w:val="005B4E1D"/>
    <w:rsid w:val="005B602D"/>
    <w:rsid w:val="005C6872"/>
    <w:rsid w:val="005D6917"/>
    <w:rsid w:val="005E3C0E"/>
    <w:rsid w:val="005F65DD"/>
    <w:rsid w:val="00605AE4"/>
    <w:rsid w:val="00611E1C"/>
    <w:rsid w:val="00612C39"/>
    <w:rsid w:val="00613C3B"/>
    <w:rsid w:val="0062027A"/>
    <w:rsid w:val="00620554"/>
    <w:rsid w:val="00630813"/>
    <w:rsid w:val="0063638E"/>
    <w:rsid w:val="006363D1"/>
    <w:rsid w:val="00641BA8"/>
    <w:rsid w:val="00646ACE"/>
    <w:rsid w:val="0066108A"/>
    <w:rsid w:val="00663845"/>
    <w:rsid w:val="00670383"/>
    <w:rsid w:val="00671501"/>
    <w:rsid w:val="006717DA"/>
    <w:rsid w:val="006737D6"/>
    <w:rsid w:val="00674DA6"/>
    <w:rsid w:val="006753D9"/>
    <w:rsid w:val="00680733"/>
    <w:rsid w:val="00680FD5"/>
    <w:rsid w:val="00681F0C"/>
    <w:rsid w:val="00684434"/>
    <w:rsid w:val="00686264"/>
    <w:rsid w:val="00687952"/>
    <w:rsid w:val="006919B1"/>
    <w:rsid w:val="00695166"/>
    <w:rsid w:val="006B2B65"/>
    <w:rsid w:val="006B62A7"/>
    <w:rsid w:val="006C0930"/>
    <w:rsid w:val="006C143F"/>
    <w:rsid w:val="006C5E1F"/>
    <w:rsid w:val="006C7963"/>
    <w:rsid w:val="006D1805"/>
    <w:rsid w:val="006D7C1A"/>
    <w:rsid w:val="006F14EF"/>
    <w:rsid w:val="006F1CC9"/>
    <w:rsid w:val="006F24F9"/>
    <w:rsid w:val="00700A20"/>
    <w:rsid w:val="00711CD4"/>
    <w:rsid w:val="00711F50"/>
    <w:rsid w:val="00714F39"/>
    <w:rsid w:val="007175C4"/>
    <w:rsid w:val="00727C61"/>
    <w:rsid w:val="007305B1"/>
    <w:rsid w:val="007323AA"/>
    <w:rsid w:val="00740188"/>
    <w:rsid w:val="007405CA"/>
    <w:rsid w:val="007415DC"/>
    <w:rsid w:val="00750659"/>
    <w:rsid w:val="007525F6"/>
    <w:rsid w:val="00755567"/>
    <w:rsid w:val="0076125F"/>
    <w:rsid w:val="007627F9"/>
    <w:rsid w:val="00763736"/>
    <w:rsid w:val="0076660E"/>
    <w:rsid w:val="00770098"/>
    <w:rsid w:val="00774D9B"/>
    <w:rsid w:val="007A1E9A"/>
    <w:rsid w:val="007A3FE5"/>
    <w:rsid w:val="007A4B40"/>
    <w:rsid w:val="007A54A5"/>
    <w:rsid w:val="007C411B"/>
    <w:rsid w:val="007D4AF9"/>
    <w:rsid w:val="007D5994"/>
    <w:rsid w:val="007E1FE4"/>
    <w:rsid w:val="007E539B"/>
    <w:rsid w:val="007F5C4C"/>
    <w:rsid w:val="00805B77"/>
    <w:rsid w:val="00806AA9"/>
    <w:rsid w:val="00807CE8"/>
    <w:rsid w:val="00811463"/>
    <w:rsid w:val="00811B69"/>
    <w:rsid w:val="008121FA"/>
    <w:rsid w:val="0081398A"/>
    <w:rsid w:val="00814023"/>
    <w:rsid w:val="00814734"/>
    <w:rsid w:val="0081741E"/>
    <w:rsid w:val="00817C9D"/>
    <w:rsid w:val="008274F8"/>
    <w:rsid w:val="00832A94"/>
    <w:rsid w:val="00835ECD"/>
    <w:rsid w:val="00837A83"/>
    <w:rsid w:val="00850E65"/>
    <w:rsid w:val="0085477B"/>
    <w:rsid w:val="0086116C"/>
    <w:rsid w:val="008674B2"/>
    <w:rsid w:val="00870403"/>
    <w:rsid w:val="00872B81"/>
    <w:rsid w:val="00874F11"/>
    <w:rsid w:val="00877D8D"/>
    <w:rsid w:val="0089242C"/>
    <w:rsid w:val="0089747C"/>
    <w:rsid w:val="008A6218"/>
    <w:rsid w:val="008A7AB7"/>
    <w:rsid w:val="008B0A65"/>
    <w:rsid w:val="008B5686"/>
    <w:rsid w:val="008B63AF"/>
    <w:rsid w:val="008C6F9F"/>
    <w:rsid w:val="008D2491"/>
    <w:rsid w:val="008D40D4"/>
    <w:rsid w:val="008E0718"/>
    <w:rsid w:val="008E1AFF"/>
    <w:rsid w:val="008E2A53"/>
    <w:rsid w:val="008E4A31"/>
    <w:rsid w:val="008E690F"/>
    <w:rsid w:val="008F0ADC"/>
    <w:rsid w:val="008F3C2C"/>
    <w:rsid w:val="009030FD"/>
    <w:rsid w:val="009149B1"/>
    <w:rsid w:val="0091516E"/>
    <w:rsid w:val="0092183B"/>
    <w:rsid w:val="00922971"/>
    <w:rsid w:val="009237D6"/>
    <w:rsid w:val="009237F9"/>
    <w:rsid w:val="00925FB0"/>
    <w:rsid w:val="00931204"/>
    <w:rsid w:val="0093359D"/>
    <w:rsid w:val="00946219"/>
    <w:rsid w:val="009579B2"/>
    <w:rsid w:val="009748A7"/>
    <w:rsid w:val="009818B2"/>
    <w:rsid w:val="0098336D"/>
    <w:rsid w:val="009836CF"/>
    <w:rsid w:val="009846E8"/>
    <w:rsid w:val="00987094"/>
    <w:rsid w:val="00990846"/>
    <w:rsid w:val="00996E80"/>
    <w:rsid w:val="009A4177"/>
    <w:rsid w:val="009A6494"/>
    <w:rsid w:val="009A71BF"/>
    <w:rsid w:val="009B2CAD"/>
    <w:rsid w:val="009B5278"/>
    <w:rsid w:val="009C58F4"/>
    <w:rsid w:val="009C6E4C"/>
    <w:rsid w:val="009D4521"/>
    <w:rsid w:val="009D764E"/>
    <w:rsid w:val="009E4480"/>
    <w:rsid w:val="009E4EFA"/>
    <w:rsid w:val="009E5ACD"/>
    <w:rsid w:val="009E75A7"/>
    <w:rsid w:val="009F0F46"/>
    <w:rsid w:val="009F64D8"/>
    <w:rsid w:val="00A00F54"/>
    <w:rsid w:val="00A059BC"/>
    <w:rsid w:val="00A0702C"/>
    <w:rsid w:val="00A12213"/>
    <w:rsid w:val="00A13E08"/>
    <w:rsid w:val="00A16766"/>
    <w:rsid w:val="00A16D94"/>
    <w:rsid w:val="00A24D8E"/>
    <w:rsid w:val="00A26F65"/>
    <w:rsid w:val="00A276FA"/>
    <w:rsid w:val="00A32DB0"/>
    <w:rsid w:val="00A4651C"/>
    <w:rsid w:val="00A53846"/>
    <w:rsid w:val="00A57EAE"/>
    <w:rsid w:val="00A62613"/>
    <w:rsid w:val="00A679A8"/>
    <w:rsid w:val="00A72B8A"/>
    <w:rsid w:val="00A7352C"/>
    <w:rsid w:val="00A744E0"/>
    <w:rsid w:val="00A860C8"/>
    <w:rsid w:val="00A87829"/>
    <w:rsid w:val="00AB1A96"/>
    <w:rsid w:val="00AB2D9B"/>
    <w:rsid w:val="00AB42D4"/>
    <w:rsid w:val="00AB5E30"/>
    <w:rsid w:val="00AC365A"/>
    <w:rsid w:val="00AC474B"/>
    <w:rsid w:val="00AC55E5"/>
    <w:rsid w:val="00AD682B"/>
    <w:rsid w:val="00AE32E8"/>
    <w:rsid w:val="00AF0246"/>
    <w:rsid w:val="00AF1295"/>
    <w:rsid w:val="00AF4503"/>
    <w:rsid w:val="00AF66B4"/>
    <w:rsid w:val="00AF7182"/>
    <w:rsid w:val="00AF795F"/>
    <w:rsid w:val="00B10C36"/>
    <w:rsid w:val="00B11345"/>
    <w:rsid w:val="00B1148A"/>
    <w:rsid w:val="00B13B83"/>
    <w:rsid w:val="00B216DF"/>
    <w:rsid w:val="00B32444"/>
    <w:rsid w:val="00B35F85"/>
    <w:rsid w:val="00B367C4"/>
    <w:rsid w:val="00B44DCA"/>
    <w:rsid w:val="00B51DAA"/>
    <w:rsid w:val="00B55123"/>
    <w:rsid w:val="00B57204"/>
    <w:rsid w:val="00B572F9"/>
    <w:rsid w:val="00B5749D"/>
    <w:rsid w:val="00B70D30"/>
    <w:rsid w:val="00B81F28"/>
    <w:rsid w:val="00B828A7"/>
    <w:rsid w:val="00B847AD"/>
    <w:rsid w:val="00B921D9"/>
    <w:rsid w:val="00B92F40"/>
    <w:rsid w:val="00B936B9"/>
    <w:rsid w:val="00B96609"/>
    <w:rsid w:val="00BA3E89"/>
    <w:rsid w:val="00BA42E8"/>
    <w:rsid w:val="00BA446A"/>
    <w:rsid w:val="00BA75C6"/>
    <w:rsid w:val="00BA7FD2"/>
    <w:rsid w:val="00BB59EE"/>
    <w:rsid w:val="00BB7D27"/>
    <w:rsid w:val="00BC6793"/>
    <w:rsid w:val="00BC7AA3"/>
    <w:rsid w:val="00BD2479"/>
    <w:rsid w:val="00BD40AB"/>
    <w:rsid w:val="00BE1A0B"/>
    <w:rsid w:val="00BE2C38"/>
    <w:rsid w:val="00BE77FC"/>
    <w:rsid w:val="00BF091C"/>
    <w:rsid w:val="00C06C00"/>
    <w:rsid w:val="00C13BD2"/>
    <w:rsid w:val="00C238A0"/>
    <w:rsid w:val="00C3331B"/>
    <w:rsid w:val="00C3600B"/>
    <w:rsid w:val="00C417CB"/>
    <w:rsid w:val="00C5264B"/>
    <w:rsid w:val="00C57428"/>
    <w:rsid w:val="00C5743D"/>
    <w:rsid w:val="00C6173F"/>
    <w:rsid w:val="00C65344"/>
    <w:rsid w:val="00C66C29"/>
    <w:rsid w:val="00C711D7"/>
    <w:rsid w:val="00C717BD"/>
    <w:rsid w:val="00C81D01"/>
    <w:rsid w:val="00CA200C"/>
    <w:rsid w:val="00CA2A25"/>
    <w:rsid w:val="00CB2C17"/>
    <w:rsid w:val="00CB79BD"/>
    <w:rsid w:val="00CC047F"/>
    <w:rsid w:val="00CC7CF1"/>
    <w:rsid w:val="00CE34A6"/>
    <w:rsid w:val="00CE53CB"/>
    <w:rsid w:val="00CF787E"/>
    <w:rsid w:val="00D12A84"/>
    <w:rsid w:val="00D16189"/>
    <w:rsid w:val="00D16709"/>
    <w:rsid w:val="00D32758"/>
    <w:rsid w:val="00D336BF"/>
    <w:rsid w:val="00D35BD9"/>
    <w:rsid w:val="00D41F67"/>
    <w:rsid w:val="00D47C96"/>
    <w:rsid w:val="00D61E18"/>
    <w:rsid w:val="00D63746"/>
    <w:rsid w:val="00D710F9"/>
    <w:rsid w:val="00D72644"/>
    <w:rsid w:val="00D7299E"/>
    <w:rsid w:val="00D73D4C"/>
    <w:rsid w:val="00D828DE"/>
    <w:rsid w:val="00D8419F"/>
    <w:rsid w:val="00D8455B"/>
    <w:rsid w:val="00D84CAB"/>
    <w:rsid w:val="00D85F4D"/>
    <w:rsid w:val="00D90891"/>
    <w:rsid w:val="00D95F9A"/>
    <w:rsid w:val="00D97A5B"/>
    <w:rsid w:val="00DA0157"/>
    <w:rsid w:val="00DA40A4"/>
    <w:rsid w:val="00DA4364"/>
    <w:rsid w:val="00DB2AEB"/>
    <w:rsid w:val="00DB3202"/>
    <w:rsid w:val="00DB4C8D"/>
    <w:rsid w:val="00DB6AA4"/>
    <w:rsid w:val="00DB73F7"/>
    <w:rsid w:val="00DC0ABB"/>
    <w:rsid w:val="00DC1F34"/>
    <w:rsid w:val="00DC22FA"/>
    <w:rsid w:val="00DC55A3"/>
    <w:rsid w:val="00DC78F4"/>
    <w:rsid w:val="00DD2276"/>
    <w:rsid w:val="00DD2C9E"/>
    <w:rsid w:val="00DD2D76"/>
    <w:rsid w:val="00DD6B08"/>
    <w:rsid w:val="00DF134E"/>
    <w:rsid w:val="00DF1497"/>
    <w:rsid w:val="00DF5564"/>
    <w:rsid w:val="00E03CDC"/>
    <w:rsid w:val="00E153FD"/>
    <w:rsid w:val="00E23D09"/>
    <w:rsid w:val="00E26296"/>
    <w:rsid w:val="00E40605"/>
    <w:rsid w:val="00E4507B"/>
    <w:rsid w:val="00E4608A"/>
    <w:rsid w:val="00E47459"/>
    <w:rsid w:val="00E5271B"/>
    <w:rsid w:val="00E54E6F"/>
    <w:rsid w:val="00E559E2"/>
    <w:rsid w:val="00E631C4"/>
    <w:rsid w:val="00E6504E"/>
    <w:rsid w:val="00E76125"/>
    <w:rsid w:val="00E80CB8"/>
    <w:rsid w:val="00E817AF"/>
    <w:rsid w:val="00E92103"/>
    <w:rsid w:val="00E92A26"/>
    <w:rsid w:val="00E97585"/>
    <w:rsid w:val="00EB1C17"/>
    <w:rsid w:val="00EB240C"/>
    <w:rsid w:val="00EB2EE9"/>
    <w:rsid w:val="00EB7AA6"/>
    <w:rsid w:val="00EC0F03"/>
    <w:rsid w:val="00EC1258"/>
    <w:rsid w:val="00EC7D2C"/>
    <w:rsid w:val="00ED3AAB"/>
    <w:rsid w:val="00ED4E7F"/>
    <w:rsid w:val="00ED67DA"/>
    <w:rsid w:val="00EE555F"/>
    <w:rsid w:val="00EE7624"/>
    <w:rsid w:val="00EE77DC"/>
    <w:rsid w:val="00EF1B92"/>
    <w:rsid w:val="00EF7180"/>
    <w:rsid w:val="00F0721B"/>
    <w:rsid w:val="00F10D48"/>
    <w:rsid w:val="00F14C69"/>
    <w:rsid w:val="00F24DDE"/>
    <w:rsid w:val="00F32B68"/>
    <w:rsid w:val="00F3691E"/>
    <w:rsid w:val="00F421C8"/>
    <w:rsid w:val="00F43BB5"/>
    <w:rsid w:val="00F46652"/>
    <w:rsid w:val="00F526A1"/>
    <w:rsid w:val="00F80EC0"/>
    <w:rsid w:val="00F836C2"/>
    <w:rsid w:val="00F875B6"/>
    <w:rsid w:val="00F91E04"/>
    <w:rsid w:val="00FA2C00"/>
    <w:rsid w:val="00FB162A"/>
    <w:rsid w:val="00FB22B9"/>
    <w:rsid w:val="00FB2E9A"/>
    <w:rsid w:val="00FB5B35"/>
    <w:rsid w:val="00FC30F1"/>
    <w:rsid w:val="00FC4E8C"/>
    <w:rsid w:val="00FC63BB"/>
    <w:rsid w:val="00FD22EF"/>
    <w:rsid w:val="00FD4108"/>
    <w:rsid w:val="00FE1822"/>
    <w:rsid w:val="00FE5B3B"/>
    <w:rsid w:val="00FE5D47"/>
    <w:rsid w:val="00FE6C7A"/>
    <w:rsid w:val="00FF248A"/>
    <w:rsid w:val="00FF68E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6385"/>
    <o:shapelayout v:ext="edit">
      <o:idmap v:ext="edit" data="1"/>
    </o:shapelayout>
  </w:shapeDefaults>
  <w:decimalSymbol w:val="."/>
  <w:listSeparator w:val=","/>
  <w14:docId w14:val="781DC29B"/>
  <w15:docId w15:val="{2A5AB8F9-113B-4FA4-B170-DAEEB89ED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3C46AD"/>
    <w:pPr>
      <w:widowControl w:val="0"/>
    </w:pPr>
    <w:rPr>
      <w:kern w:val="2"/>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styleId="a4">
    <w:name w:val="Table Grid"/>
    <w:basedOn w:val="a2"/>
    <w:rsid w:val="003C46AD"/>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0"/>
    <w:link w:val="HTML0"/>
    <w:uiPriority w:val="99"/>
    <w:rsid w:val="003C46A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color w:val="333333"/>
      <w:kern w:val="0"/>
    </w:rPr>
  </w:style>
  <w:style w:type="paragraph" w:styleId="Web">
    <w:name w:val="Normal (Web)"/>
    <w:basedOn w:val="a0"/>
    <w:rsid w:val="00463958"/>
  </w:style>
  <w:style w:type="paragraph" w:styleId="a5">
    <w:name w:val="header"/>
    <w:basedOn w:val="a0"/>
    <w:link w:val="a6"/>
    <w:rsid w:val="00255B62"/>
    <w:pPr>
      <w:tabs>
        <w:tab w:val="center" w:pos="4153"/>
        <w:tab w:val="right" w:pos="8306"/>
      </w:tabs>
      <w:snapToGrid w:val="0"/>
    </w:pPr>
    <w:rPr>
      <w:sz w:val="20"/>
      <w:szCs w:val="20"/>
    </w:rPr>
  </w:style>
  <w:style w:type="character" w:customStyle="1" w:styleId="a6">
    <w:name w:val="頁首 字元"/>
    <w:link w:val="a5"/>
    <w:rsid w:val="00255B62"/>
    <w:rPr>
      <w:kern w:val="2"/>
    </w:rPr>
  </w:style>
  <w:style w:type="paragraph" w:styleId="a7">
    <w:name w:val="footer"/>
    <w:basedOn w:val="a0"/>
    <w:link w:val="a8"/>
    <w:rsid w:val="00255B62"/>
    <w:pPr>
      <w:tabs>
        <w:tab w:val="center" w:pos="4153"/>
        <w:tab w:val="right" w:pos="8306"/>
      </w:tabs>
      <w:snapToGrid w:val="0"/>
    </w:pPr>
    <w:rPr>
      <w:sz w:val="20"/>
      <w:szCs w:val="20"/>
    </w:rPr>
  </w:style>
  <w:style w:type="character" w:customStyle="1" w:styleId="a8">
    <w:name w:val="頁尾 字元"/>
    <w:link w:val="a7"/>
    <w:rsid w:val="00255B62"/>
    <w:rPr>
      <w:kern w:val="2"/>
    </w:rPr>
  </w:style>
  <w:style w:type="character" w:styleId="a9">
    <w:name w:val="annotation reference"/>
    <w:rsid w:val="006919B1"/>
    <w:rPr>
      <w:sz w:val="18"/>
      <w:szCs w:val="18"/>
    </w:rPr>
  </w:style>
  <w:style w:type="paragraph" w:styleId="aa">
    <w:name w:val="annotation text"/>
    <w:basedOn w:val="a0"/>
    <w:link w:val="ab"/>
    <w:rsid w:val="006919B1"/>
  </w:style>
  <w:style w:type="character" w:customStyle="1" w:styleId="ab">
    <w:name w:val="註解文字 字元"/>
    <w:link w:val="aa"/>
    <w:rsid w:val="006919B1"/>
    <w:rPr>
      <w:kern w:val="2"/>
      <w:sz w:val="24"/>
      <w:szCs w:val="24"/>
    </w:rPr>
  </w:style>
  <w:style w:type="paragraph" w:styleId="ac">
    <w:name w:val="annotation subject"/>
    <w:basedOn w:val="aa"/>
    <w:next w:val="aa"/>
    <w:link w:val="ad"/>
    <w:rsid w:val="006919B1"/>
    <w:rPr>
      <w:b/>
      <w:bCs/>
    </w:rPr>
  </w:style>
  <w:style w:type="character" w:customStyle="1" w:styleId="ad">
    <w:name w:val="註解主旨 字元"/>
    <w:link w:val="ac"/>
    <w:rsid w:val="006919B1"/>
    <w:rPr>
      <w:b/>
      <w:bCs/>
      <w:kern w:val="2"/>
      <w:sz w:val="24"/>
      <w:szCs w:val="24"/>
    </w:rPr>
  </w:style>
  <w:style w:type="paragraph" w:styleId="ae">
    <w:name w:val="Balloon Text"/>
    <w:basedOn w:val="a0"/>
    <w:link w:val="af"/>
    <w:rsid w:val="006919B1"/>
    <w:rPr>
      <w:rFonts w:ascii="Cambria" w:hAnsi="Cambria"/>
      <w:sz w:val="18"/>
      <w:szCs w:val="18"/>
    </w:rPr>
  </w:style>
  <w:style w:type="character" w:customStyle="1" w:styleId="af">
    <w:name w:val="註解方塊文字 字元"/>
    <w:link w:val="ae"/>
    <w:rsid w:val="006919B1"/>
    <w:rPr>
      <w:rFonts w:ascii="Cambria" w:eastAsia="新細明體" w:hAnsi="Cambria" w:cs="Times New Roman"/>
      <w:kern w:val="2"/>
      <w:sz w:val="18"/>
      <w:szCs w:val="18"/>
    </w:rPr>
  </w:style>
  <w:style w:type="character" w:customStyle="1" w:styleId="HTML0">
    <w:name w:val="HTML 預設格式 字元"/>
    <w:basedOn w:val="a1"/>
    <w:link w:val="HTML"/>
    <w:uiPriority w:val="99"/>
    <w:rsid w:val="002F14E2"/>
    <w:rPr>
      <w:rFonts w:ascii="細明體" w:eastAsia="細明體" w:hAnsi="細明體" w:cs="細明體"/>
      <w:color w:val="333333"/>
      <w:sz w:val="24"/>
      <w:szCs w:val="24"/>
    </w:rPr>
  </w:style>
  <w:style w:type="paragraph" w:styleId="af0">
    <w:name w:val="Revision"/>
    <w:hidden/>
    <w:uiPriority w:val="99"/>
    <w:semiHidden/>
    <w:rsid w:val="000E27A4"/>
    <w:rPr>
      <w:kern w:val="2"/>
      <w:sz w:val="24"/>
      <w:szCs w:val="24"/>
    </w:rPr>
  </w:style>
  <w:style w:type="character" w:styleId="af1">
    <w:name w:val="Hyperlink"/>
    <w:basedOn w:val="a1"/>
    <w:uiPriority w:val="99"/>
    <w:unhideWhenUsed/>
    <w:rsid w:val="001B22B4"/>
    <w:rPr>
      <w:color w:val="0000FF"/>
      <w:u w:val="single"/>
    </w:rPr>
  </w:style>
  <w:style w:type="character" w:styleId="af2">
    <w:name w:val="FollowedHyperlink"/>
    <w:basedOn w:val="a1"/>
    <w:semiHidden/>
    <w:unhideWhenUsed/>
    <w:rsid w:val="001B22B4"/>
    <w:rPr>
      <w:color w:val="800080" w:themeColor="followedHyperlink"/>
      <w:u w:val="single"/>
    </w:rPr>
  </w:style>
  <w:style w:type="paragraph" w:styleId="a">
    <w:name w:val="List Bullet"/>
    <w:basedOn w:val="a0"/>
    <w:unhideWhenUsed/>
    <w:rsid w:val="00711CD4"/>
    <w:pPr>
      <w:numPr>
        <w:numId w:val="4"/>
      </w:numPr>
      <w:contextualSpacing/>
    </w:pPr>
  </w:style>
  <w:style w:type="paragraph" w:styleId="af3">
    <w:name w:val="List Paragraph"/>
    <w:basedOn w:val="a0"/>
    <w:uiPriority w:val="34"/>
    <w:qFormat/>
    <w:rsid w:val="00FC63BB"/>
    <w:pPr>
      <w:ind w:leftChars="200" w:left="480"/>
    </w:pPr>
  </w:style>
  <w:style w:type="character" w:styleId="af4">
    <w:name w:val="Unresolved Mention"/>
    <w:basedOn w:val="a1"/>
    <w:uiPriority w:val="99"/>
    <w:semiHidden/>
    <w:unhideWhenUsed/>
    <w:rsid w:val="001E16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3662696">
      <w:bodyDiv w:val="1"/>
      <w:marLeft w:val="0"/>
      <w:marRight w:val="0"/>
      <w:marTop w:val="0"/>
      <w:marBottom w:val="0"/>
      <w:divBdr>
        <w:top w:val="none" w:sz="0" w:space="0" w:color="auto"/>
        <w:left w:val="none" w:sz="0" w:space="0" w:color="auto"/>
        <w:bottom w:val="none" w:sz="0" w:space="0" w:color="auto"/>
        <w:right w:val="none" w:sz="0" w:space="0" w:color="auto"/>
      </w:divBdr>
    </w:div>
    <w:div w:id="366224768">
      <w:bodyDiv w:val="1"/>
      <w:marLeft w:val="0"/>
      <w:marRight w:val="0"/>
      <w:marTop w:val="0"/>
      <w:marBottom w:val="0"/>
      <w:divBdr>
        <w:top w:val="none" w:sz="0" w:space="0" w:color="auto"/>
        <w:left w:val="none" w:sz="0" w:space="0" w:color="auto"/>
        <w:bottom w:val="none" w:sz="0" w:space="0" w:color="auto"/>
        <w:right w:val="none" w:sz="0" w:space="0" w:color="auto"/>
      </w:divBdr>
    </w:div>
    <w:div w:id="574634781">
      <w:bodyDiv w:val="1"/>
      <w:marLeft w:val="0"/>
      <w:marRight w:val="0"/>
      <w:marTop w:val="0"/>
      <w:marBottom w:val="0"/>
      <w:divBdr>
        <w:top w:val="none" w:sz="0" w:space="0" w:color="auto"/>
        <w:left w:val="none" w:sz="0" w:space="0" w:color="auto"/>
        <w:bottom w:val="none" w:sz="0" w:space="0" w:color="auto"/>
        <w:right w:val="none" w:sz="0" w:space="0" w:color="auto"/>
      </w:divBdr>
      <w:divsChild>
        <w:div w:id="934560253">
          <w:marLeft w:val="0"/>
          <w:marRight w:val="0"/>
          <w:marTop w:val="0"/>
          <w:marBottom w:val="0"/>
          <w:divBdr>
            <w:top w:val="none" w:sz="0" w:space="0" w:color="auto"/>
            <w:left w:val="none" w:sz="0" w:space="0" w:color="auto"/>
            <w:bottom w:val="none" w:sz="0" w:space="0" w:color="auto"/>
            <w:right w:val="none" w:sz="0" w:space="0" w:color="auto"/>
          </w:divBdr>
        </w:div>
      </w:divsChild>
    </w:div>
    <w:div w:id="674571223">
      <w:bodyDiv w:val="1"/>
      <w:marLeft w:val="0"/>
      <w:marRight w:val="0"/>
      <w:marTop w:val="0"/>
      <w:marBottom w:val="0"/>
      <w:divBdr>
        <w:top w:val="none" w:sz="0" w:space="0" w:color="auto"/>
        <w:left w:val="none" w:sz="0" w:space="0" w:color="auto"/>
        <w:bottom w:val="none" w:sz="0" w:space="0" w:color="auto"/>
        <w:right w:val="none" w:sz="0" w:space="0" w:color="auto"/>
      </w:divBdr>
    </w:div>
    <w:div w:id="805007589">
      <w:bodyDiv w:val="1"/>
      <w:marLeft w:val="0"/>
      <w:marRight w:val="0"/>
      <w:marTop w:val="0"/>
      <w:marBottom w:val="0"/>
      <w:divBdr>
        <w:top w:val="none" w:sz="0" w:space="0" w:color="auto"/>
        <w:left w:val="none" w:sz="0" w:space="0" w:color="auto"/>
        <w:bottom w:val="none" w:sz="0" w:space="0" w:color="auto"/>
        <w:right w:val="none" w:sz="0" w:space="0" w:color="auto"/>
      </w:divBdr>
    </w:div>
    <w:div w:id="904099173">
      <w:bodyDiv w:val="1"/>
      <w:marLeft w:val="0"/>
      <w:marRight w:val="0"/>
      <w:marTop w:val="0"/>
      <w:marBottom w:val="0"/>
      <w:divBdr>
        <w:top w:val="none" w:sz="0" w:space="0" w:color="auto"/>
        <w:left w:val="none" w:sz="0" w:space="0" w:color="auto"/>
        <w:bottom w:val="none" w:sz="0" w:space="0" w:color="auto"/>
        <w:right w:val="none" w:sz="0" w:space="0" w:color="auto"/>
      </w:divBdr>
    </w:div>
    <w:div w:id="997415436">
      <w:bodyDiv w:val="1"/>
      <w:marLeft w:val="0"/>
      <w:marRight w:val="0"/>
      <w:marTop w:val="0"/>
      <w:marBottom w:val="0"/>
      <w:divBdr>
        <w:top w:val="none" w:sz="0" w:space="0" w:color="auto"/>
        <w:left w:val="none" w:sz="0" w:space="0" w:color="auto"/>
        <w:bottom w:val="none" w:sz="0" w:space="0" w:color="auto"/>
        <w:right w:val="none" w:sz="0" w:space="0" w:color="auto"/>
      </w:divBdr>
    </w:div>
    <w:div w:id="1204907832">
      <w:bodyDiv w:val="1"/>
      <w:marLeft w:val="0"/>
      <w:marRight w:val="0"/>
      <w:marTop w:val="0"/>
      <w:marBottom w:val="0"/>
      <w:divBdr>
        <w:top w:val="none" w:sz="0" w:space="0" w:color="auto"/>
        <w:left w:val="none" w:sz="0" w:space="0" w:color="auto"/>
        <w:bottom w:val="none" w:sz="0" w:space="0" w:color="auto"/>
        <w:right w:val="none" w:sz="0" w:space="0" w:color="auto"/>
      </w:divBdr>
    </w:div>
    <w:div w:id="1442341165">
      <w:bodyDiv w:val="1"/>
      <w:marLeft w:val="0"/>
      <w:marRight w:val="0"/>
      <w:marTop w:val="0"/>
      <w:marBottom w:val="0"/>
      <w:divBdr>
        <w:top w:val="none" w:sz="0" w:space="0" w:color="auto"/>
        <w:left w:val="none" w:sz="0" w:space="0" w:color="auto"/>
        <w:bottom w:val="none" w:sz="0" w:space="0" w:color="auto"/>
        <w:right w:val="none" w:sz="0" w:space="0" w:color="auto"/>
      </w:divBdr>
    </w:div>
    <w:div w:id="1718821996">
      <w:bodyDiv w:val="1"/>
      <w:marLeft w:val="0"/>
      <w:marRight w:val="0"/>
      <w:marTop w:val="0"/>
      <w:marBottom w:val="0"/>
      <w:divBdr>
        <w:top w:val="none" w:sz="0" w:space="0" w:color="auto"/>
        <w:left w:val="none" w:sz="0" w:space="0" w:color="auto"/>
        <w:bottom w:val="none" w:sz="0" w:space="0" w:color="auto"/>
        <w:right w:val="none" w:sz="0" w:space="0" w:color="auto"/>
      </w:divBdr>
    </w:div>
    <w:div w:id="1799758459">
      <w:bodyDiv w:val="1"/>
      <w:marLeft w:val="0"/>
      <w:marRight w:val="0"/>
      <w:marTop w:val="0"/>
      <w:marBottom w:val="0"/>
      <w:divBdr>
        <w:top w:val="none" w:sz="0" w:space="0" w:color="auto"/>
        <w:left w:val="none" w:sz="0" w:space="0" w:color="auto"/>
        <w:bottom w:val="none" w:sz="0" w:space="0" w:color="auto"/>
        <w:right w:val="none" w:sz="0" w:space="0" w:color="auto"/>
      </w:divBdr>
      <w:divsChild>
        <w:div w:id="15842970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A8726A-3AAC-4D83-92C4-5DFB765D66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7</Pages>
  <Words>5498</Words>
  <Characters>932</Characters>
  <Application>Microsoft Office Word</Application>
  <DocSecurity>0</DocSecurity>
  <Lines>7</Lines>
  <Paragraphs>12</Paragraphs>
  <ScaleCrop>false</ScaleCrop>
  <Company>復華證券投資信託股份有限公司</Company>
  <LinksUpToDate>false</LinksUpToDate>
  <CharactersWithSpaces>6418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廣  告  內  容  檢  查  表</dc:title>
  <dc:creator>cherry_yang</dc:creator>
  <cp:lastModifiedBy>邱資芳</cp:lastModifiedBy>
  <cp:revision>10</cp:revision>
  <cp:lastPrinted>2024-12-26T06:27:00Z</cp:lastPrinted>
  <dcterms:created xsi:type="dcterms:W3CDTF">2026-02-06T09:04:00Z</dcterms:created>
  <dcterms:modified xsi:type="dcterms:W3CDTF">2026-03-27T09:48:00Z</dcterms:modified>
</cp:coreProperties>
</file>