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D2D5F" w14:textId="77777777" w:rsidR="00EF56B1" w:rsidRDefault="00000000">
      <w:pPr>
        <w:spacing w:after="60"/>
      </w:pPr>
      <w:r>
        <w:rPr>
          <w:b/>
          <w:bCs/>
          <w:color w:val="1F4E5F"/>
          <w:sz w:val="44"/>
          <w:szCs w:val="44"/>
        </w:rPr>
        <w:t>CV Matcher</w:t>
      </w:r>
    </w:p>
    <w:p w14:paraId="2D024731" w14:textId="77777777" w:rsidR="00EF56B1" w:rsidRDefault="00000000">
      <w:pPr>
        <w:spacing w:after="160"/>
      </w:pPr>
      <w:r>
        <w:rPr>
          <w:color w:val="595959"/>
          <w:sz w:val="32"/>
          <w:szCs w:val="32"/>
        </w:rPr>
        <w:t>Labeling Rubric</w:t>
      </w:r>
    </w:p>
    <w:p w14:paraId="6BABB724" w14:textId="77777777" w:rsidR="00EF56B1" w:rsidRDefault="00000000">
      <w:pPr>
        <w:spacing w:after="140" w:line="276" w:lineRule="auto"/>
      </w:pPr>
      <w:r>
        <w:t xml:space="preserve">This codebook governs the labeling of the gold-standard CV-JD pairs. Every field defined below corresponds to a column in </w:t>
      </w:r>
      <w:r>
        <w:rPr>
          <w:rFonts w:ascii="Consolas" w:eastAsia="Consolas" w:hAnsi="Consolas" w:cs="Consolas"/>
          <w:color w:val="1F4E5F"/>
          <w:sz w:val="19"/>
          <w:szCs w:val="19"/>
        </w:rPr>
        <w:t>cv_matcher_candidate_pool.xlsx</w:t>
      </w:r>
      <w:r>
        <w:t xml:space="preserve"> (Candidate Pool sheet), so labels are recorded directly in that sheet.</w:t>
      </w:r>
    </w:p>
    <w:p w14:paraId="359DCBAD" w14:textId="77777777" w:rsidR="00EF56B1" w:rsidRDefault="00000000">
      <w:pPr>
        <w:spacing w:after="140" w:line="276" w:lineRule="auto"/>
      </w:pPr>
      <w:r>
        <w:t>Read the CV and the JD in full before assigning any score. A strong "Experience" section can be undercut by a hard requirement the candidate clearly does not meet, and scoring section by section as the document is read makes that easy to miss.</w:t>
      </w:r>
    </w:p>
    <w:p w14:paraId="019B7F66" w14:textId="77777777" w:rsidR="00EF56B1" w:rsidRDefault="00000000">
      <w:pPr>
        <w:pStyle w:val="Heading2"/>
        <w:spacing w:before="260" w:after="120"/>
      </w:pPr>
      <w:r>
        <w:rPr>
          <w:b/>
          <w:bCs/>
          <w:color w:val="1F4E5F"/>
          <w:sz w:val="24"/>
          <w:szCs w:val="24"/>
        </w:rPr>
        <w:t>Contents</w:t>
      </w:r>
    </w:p>
    <w:p w14:paraId="45730D79" w14:textId="77777777" w:rsidR="00EF56B1" w:rsidRDefault="00000000">
      <w:pPr>
        <w:spacing w:after="60" w:line="260" w:lineRule="auto"/>
        <w:ind w:left="300"/>
      </w:pPr>
      <w:r>
        <w:rPr>
          <w:rFonts w:ascii="Consolas" w:eastAsia="Consolas" w:hAnsi="Consolas" w:cs="Consolas"/>
          <w:color w:val="595959"/>
          <w:sz w:val="19"/>
          <w:szCs w:val="19"/>
        </w:rPr>
        <w:t xml:space="preserve">0.   </w:t>
      </w:r>
      <w:r>
        <w:t>Before labeling begins</w:t>
      </w:r>
    </w:p>
    <w:p w14:paraId="69D8B53F" w14:textId="77777777" w:rsidR="00EF56B1" w:rsidRDefault="00000000">
      <w:pPr>
        <w:spacing w:after="60" w:line="260" w:lineRule="auto"/>
        <w:ind w:left="300"/>
      </w:pPr>
      <w:r>
        <w:rPr>
          <w:rFonts w:ascii="Consolas" w:eastAsia="Consolas" w:hAnsi="Consolas" w:cs="Consolas"/>
          <w:color w:val="595959"/>
          <w:sz w:val="19"/>
          <w:szCs w:val="19"/>
        </w:rPr>
        <w:t xml:space="preserve">1.   </w:t>
      </w:r>
      <w:r>
        <w:t>Overall fit</w:t>
      </w:r>
    </w:p>
    <w:p w14:paraId="39AE1278" w14:textId="77777777" w:rsidR="00EF56B1" w:rsidRDefault="00000000">
      <w:pPr>
        <w:spacing w:after="60" w:line="260" w:lineRule="auto"/>
        <w:ind w:left="300"/>
      </w:pPr>
      <w:r>
        <w:rPr>
          <w:rFonts w:ascii="Consolas" w:eastAsia="Consolas" w:hAnsi="Consolas" w:cs="Consolas"/>
          <w:color w:val="595959"/>
          <w:sz w:val="19"/>
          <w:szCs w:val="19"/>
        </w:rPr>
        <w:t xml:space="preserve">2.   </w:t>
      </w:r>
      <w:r>
        <w:t>Shortlisting decision</w:t>
      </w:r>
    </w:p>
    <w:p w14:paraId="6607649A" w14:textId="77777777" w:rsidR="00EF56B1" w:rsidRDefault="00000000">
      <w:pPr>
        <w:spacing w:after="60" w:line="260" w:lineRule="auto"/>
        <w:ind w:left="300"/>
      </w:pPr>
      <w:r>
        <w:rPr>
          <w:rFonts w:ascii="Consolas" w:eastAsia="Consolas" w:hAnsi="Consolas" w:cs="Consolas"/>
          <w:color w:val="595959"/>
          <w:sz w:val="19"/>
          <w:szCs w:val="19"/>
        </w:rPr>
        <w:t xml:space="preserve">3.   </w:t>
      </w:r>
      <w:r>
        <w:t>Sub-scores</w:t>
      </w:r>
    </w:p>
    <w:p w14:paraId="44AB4E13" w14:textId="77777777" w:rsidR="00EF56B1" w:rsidRDefault="00000000">
      <w:pPr>
        <w:spacing w:after="60" w:line="260" w:lineRule="auto"/>
        <w:ind w:left="300"/>
      </w:pPr>
      <w:r>
        <w:rPr>
          <w:rFonts w:ascii="Consolas" w:eastAsia="Consolas" w:hAnsi="Consolas" w:cs="Consolas"/>
          <w:color w:val="595959"/>
          <w:sz w:val="19"/>
          <w:szCs w:val="19"/>
        </w:rPr>
        <w:t xml:space="preserve">4.   </w:t>
      </w:r>
      <w:r>
        <w:t>Hard-requirement flag</w:t>
      </w:r>
    </w:p>
    <w:p w14:paraId="7ADEF87B" w14:textId="77777777" w:rsidR="00EF56B1" w:rsidRDefault="00000000">
      <w:pPr>
        <w:spacing w:after="60" w:line="260" w:lineRule="auto"/>
        <w:ind w:left="300"/>
      </w:pPr>
      <w:r>
        <w:rPr>
          <w:rFonts w:ascii="Consolas" w:eastAsia="Consolas" w:hAnsi="Consolas" w:cs="Consolas"/>
          <w:color w:val="595959"/>
          <w:sz w:val="19"/>
          <w:szCs w:val="19"/>
        </w:rPr>
        <w:t xml:space="preserve">5.   </w:t>
      </w:r>
      <w:r>
        <w:t>Evidence spans</w:t>
      </w:r>
    </w:p>
    <w:p w14:paraId="56EF6EC2" w14:textId="77777777" w:rsidR="00EF56B1" w:rsidRDefault="00000000">
      <w:pPr>
        <w:spacing w:after="60" w:line="260" w:lineRule="auto"/>
        <w:ind w:left="300"/>
      </w:pPr>
      <w:r>
        <w:rPr>
          <w:rFonts w:ascii="Consolas" w:eastAsia="Consolas" w:hAnsi="Consolas" w:cs="Consolas"/>
          <w:color w:val="595959"/>
          <w:sz w:val="19"/>
          <w:szCs w:val="19"/>
        </w:rPr>
        <w:t xml:space="preserve">6.   </w:t>
      </w:r>
      <w:r>
        <w:t>Rationale and insufficient-info flag</w:t>
      </w:r>
    </w:p>
    <w:p w14:paraId="3A78EDDB" w14:textId="77777777" w:rsidR="00EF56B1" w:rsidRDefault="00000000">
      <w:pPr>
        <w:spacing w:after="60" w:line="260" w:lineRule="auto"/>
        <w:ind w:left="300"/>
      </w:pPr>
      <w:r>
        <w:rPr>
          <w:rFonts w:ascii="Consolas" w:eastAsia="Consolas" w:hAnsi="Consolas" w:cs="Consolas"/>
          <w:color w:val="595959"/>
          <w:sz w:val="19"/>
          <w:szCs w:val="19"/>
        </w:rPr>
        <w:t xml:space="preserve">7.   </w:t>
      </w:r>
      <w:r>
        <w:t>Worked examples</w:t>
      </w:r>
    </w:p>
    <w:p w14:paraId="4C49BB2E" w14:textId="77777777" w:rsidR="00EF56B1" w:rsidRDefault="00000000">
      <w:pPr>
        <w:spacing w:after="60" w:line="260" w:lineRule="auto"/>
        <w:ind w:left="300"/>
      </w:pPr>
      <w:r>
        <w:rPr>
          <w:rFonts w:ascii="Consolas" w:eastAsia="Consolas" w:hAnsi="Consolas" w:cs="Consolas"/>
          <w:color w:val="595959"/>
          <w:sz w:val="19"/>
          <w:szCs w:val="19"/>
        </w:rPr>
        <w:t xml:space="preserve">8.   </w:t>
      </w:r>
      <w:r>
        <w:t>Inter-annotator agreement and adjudication</w:t>
      </w:r>
    </w:p>
    <w:p w14:paraId="3C042E69" w14:textId="7E4F8964" w:rsidR="00EF56B1" w:rsidRDefault="00000000" w:rsidP="00724AD8">
      <w:pPr>
        <w:spacing w:after="60" w:line="260" w:lineRule="auto"/>
        <w:ind w:left="300"/>
      </w:pPr>
      <w:r>
        <w:rPr>
          <w:rFonts w:ascii="Consolas" w:eastAsia="Consolas" w:hAnsi="Consolas" w:cs="Consolas"/>
          <w:color w:val="595959"/>
          <w:sz w:val="19"/>
          <w:szCs w:val="19"/>
        </w:rPr>
        <w:t xml:space="preserve">9.   </w:t>
      </w:r>
      <w:r>
        <w:t>Quick-reference checklist</w:t>
      </w:r>
    </w:p>
    <w:p w14:paraId="077538A8" w14:textId="77777777" w:rsidR="00EF56B1" w:rsidRDefault="00000000">
      <w:pPr>
        <w:pStyle w:val="Heading1"/>
        <w:spacing w:before="320" w:after="160"/>
      </w:pPr>
      <w:r>
        <w:rPr>
          <w:b/>
          <w:bCs/>
          <w:color w:val="1F4E5F"/>
          <w:sz w:val="30"/>
          <w:szCs w:val="30"/>
        </w:rPr>
        <w:t>0. Before labeling begins</w:t>
      </w:r>
    </w:p>
    <w:p w14:paraId="370B3596" w14:textId="77777777" w:rsidR="00EF56B1" w:rsidRDefault="00000000">
      <w:pPr>
        <w:pStyle w:val="Heading3"/>
        <w:spacing w:before="200" w:after="100"/>
      </w:pPr>
      <w:r>
        <w:rPr>
          <w:b/>
          <w:bCs/>
          <w:color w:val="2F2F2F"/>
          <w:sz w:val="22"/>
          <w:szCs w:val="22"/>
        </w:rPr>
        <w:t>0.1 Calibration round</w:t>
      </w:r>
    </w:p>
    <w:p w14:paraId="441389F1" w14:textId="77777777" w:rsidR="00EF56B1" w:rsidRDefault="00000000">
      <w:pPr>
        <w:spacing w:after="140" w:line="276" w:lineRule="auto"/>
      </w:pPr>
      <w:r>
        <w:t>A calibration round precedes the full labeling pass. Both annotators independently label the same three to four pairs, drawn from across the fit buckets (strong, partial, weak) so that disagreement at the boundaries surfaces early. Scores are then compared field by field.</w:t>
      </w:r>
    </w:p>
    <w:p w14:paraId="3C9FC335" w14:textId="77777777" w:rsidR="00EF56B1" w:rsidRDefault="00000000">
      <w:pPr>
        <w:spacing w:after="140" w:line="276" w:lineRule="auto"/>
      </w:pPr>
      <w:r>
        <w:t>Where the two labels diverge, the discussion should establish what in the rubric led to different readings. Divergence usually indicates the rubric is ambiguous at that point rather than that one reading was careless. Any genuine gap identified this way is corrected in this document and recorded in the version log at Section 10 before the full pass begins. A rubric that reads as unambiguous to its author is rarely unambiguous to a second reader, and it is considerably cheaper to establish that on four pairs than on thirty.</w:t>
      </w:r>
    </w:p>
    <w:p w14:paraId="5810AE3B" w14:textId="77777777" w:rsidR="00EF56B1" w:rsidRDefault="00000000">
      <w:pPr>
        <w:pStyle w:val="Heading3"/>
        <w:spacing w:before="200" w:after="100"/>
      </w:pPr>
      <w:r>
        <w:rPr>
          <w:b/>
          <w:bCs/>
          <w:color w:val="2F2F2F"/>
          <w:sz w:val="22"/>
          <w:szCs w:val="22"/>
        </w:rPr>
        <w:t>0.2 Blind annotation</w:t>
      </w:r>
    </w:p>
    <w:p w14:paraId="12F8EF71" w14:textId="77777777" w:rsidR="00EF56B1" w:rsidRDefault="00000000">
      <w:pPr>
        <w:spacing w:after="140" w:line="276" w:lineRule="auto"/>
      </w:pPr>
      <w:r>
        <w:t xml:space="preserve">Section 0.4 requires that candidates be scored on substance rather than identity. Instruction alone is a weak safeguard here, since susceptibility to identity cues is consistently underestimated by the people subject to it. Where practical, candidate names, photographs, addresses, and other explicit demographic markers should be redacted from the CV text before scoring and replaced with a neutral placeholder such as </w:t>
      </w:r>
      <w:r>
        <w:rPr>
          <w:rFonts w:ascii="Consolas" w:eastAsia="Consolas" w:hAnsi="Consolas" w:cs="Consolas"/>
          <w:color w:val="1F4E5F"/>
          <w:sz w:val="19"/>
          <w:szCs w:val="19"/>
        </w:rPr>
        <w:t>[Candidate]</w:t>
      </w:r>
      <w:r>
        <w:t>. This removes annotator bias as a variable in the Week 2 demographic-proxy analysis rather than leaving it to individual discipline. Where redacting all thirty pairs is impractical, priority goes to the pairs feeding the demographic-proxy test itself.</w:t>
      </w:r>
    </w:p>
    <w:p w14:paraId="74C71DC7" w14:textId="77777777" w:rsidR="00724AD8" w:rsidRDefault="00724AD8">
      <w:pPr>
        <w:pStyle w:val="Heading3"/>
        <w:spacing w:before="200" w:after="100"/>
        <w:rPr>
          <w:b/>
          <w:bCs/>
          <w:color w:val="2F2F2F"/>
          <w:sz w:val="22"/>
          <w:szCs w:val="22"/>
        </w:rPr>
      </w:pPr>
    </w:p>
    <w:p w14:paraId="4B93755B" w14:textId="77777777" w:rsidR="00724AD8" w:rsidRDefault="00724AD8">
      <w:pPr>
        <w:pStyle w:val="Heading3"/>
        <w:spacing w:before="200" w:after="100"/>
        <w:rPr>
          <w:b/>
          <w:bCs/>
          <w:color w:val="2F2F2F"/>
          <w:sz w:val="22"/>
          <w:szCs w:val="22"/>
        </w:rPr>
      </w:pPr>
    </w:p>
    <w:p w14:paraId="73068C01" w14:textId="446E03C5" w:rsidR="00EF56B1" w:rsidRDefault="00000000">
      <w:pPr>
        <w:pStyle w:val="Heading3"/>
        <w:spacing w:before="200" w:after="100"/>
      </w:pPr>
      <w:r>
        <w:rPr>
          <w:b/>
          <w:bCs/>
          <w:color w:val="2F2F2F"/>
          <w:sz w:val="22"/>
          <w:szCs w:val="22"/>
        </w:rPr>
        <w:lastRenderedPageBreak/>
        <w:t>0.3 Annotation order</w:t>
      </w:r>
    </w:p>
    <w:p w14:paraId="5D35E6EA" w14:textId="77777777" w:rsidR="00EF56B1" w:rsidRDefault="00000000">
      <w:pPr>
        <w:spacing w:after="140" w:line="276" w:lineRule="auto"/>
      </w:pPr>
      <w:r>
        <w:t>Pairs are labeled in randomised order rather than grouped by family or fit bucket. Scoring several strong-fit pairs in sequence shifts the working sense of what an average pair looks like over the course of a session. Shuffling the row order before the pass begins is sufficient control.</w:t>
      </w:r>
    </w:p>
    <w:p w14:paraId="77E89611" w14:textId="77777777" w:rsidR="00EF56B1" w:rsidRDefault="00000000">
      <w:pPr>
        <w:pStyle w:val="Heading3"/>
        <w:spacing w:before="200" w:after="100"/>
      </w:pPr>
      <w:r>
        <w:rPr>
          <w:b/>
          <w:bCs/>
          <w:color w:val="2F2F2F"/>
          <w:sz w:val="22"/>
          <w:szCs w:val="22"/>
        </w:rPr>
        <w:t>0.4 Two ground rules</w:t>
      </w:r>
    </w:p>
    <w:p w14:paraId="30D1FC11" w14:textId="77777777" w:rsidR="00EF56B1" w:rsidRDefault="00000000">
      <w:pPr>
        <w:spacing w:after="140" w:line="276" w:lineRule="auto"/>
      </w:pPr>
      <w:r>
        <w:rPr>
          <w:b/>
          <w:bCs/>
        </w:rPr>
        <w:t xml:space="preserve">Score content, not formatting. </w:t>
      </w:r>
      <w:r>
        <w:t xml:space="preserve">A resume with a cluttered layout, an unusual section order, or an oddly templated PDF is scored on the same substance as a clean one. Where layout makes information genuinely hard to locate or verify, as opposed to merely unattractive, that belongs in </w:t>
      </w:r>
      <w:r>
        <w:rPr>
          <w:rFonts w:ascii="Consolas" w:eastAsia="Consolas" w:hAnsi="Consolas" w:cs="Consolas"/>
          <w:color w:val="1F4E5F"/>
          <w:sz w:val="19"/>
          <w:szCs w:val="19"/>
        </w:rPr>
        <w:t>insufficient_info_flag</w:t>
      </w:r>
      <w:r>
        <w:t xml:space="preserve"> rather than in a reduced sub-score. This distinction carries particular weight on this project: the Week 2 formatting-sensitivity test examines whether the system is unduly influenced by layout, and gold labels that already penalise poor layout make the two effects indistinguishable.</w:t>
      </w:r>
    </w:p>
    <w:p w14:paraId="193E4EEC" w14:textId="2D4C7458" w:rsidR="00EF56B1" w:rsidRDefault="00000000" w:rsidP="00724AD8">
      <w:pPr>
        <w:spacing w:after="140" w:line="276" w:lineRule="auto"/>
      </w:pPr>
      <w:r>
        <w:rPr>
          <w:b/>
          <w:bCs/>
        </w:rPr>
        <w:t xml:space="preserve">Score the person, not the name. </w:t>
      </w:r>
      <w:r>
        <w:t>Names, pronouns, institutions, and locations do not move a score in either direction. Section 0.2 describes how to operationalise this rather than relying on attention alone.</w:t>
      </w:r>
    </w:p>
    <w:p w14:paraId="066660C6" w14:textId="77777777" w:rsidR="00EF56B1" w:rsidRDefault="00000000">
      <w:pPr>
        <w:pStyle w:val="Heading1"/>
        <w:spacing w:before="320" w:after="160"/>
      </w:pPr>
      <w:r>
        <w:rPr>
          <w:b/>
          <w:bCs/>
          <w:color w:val="1F4E5F"/>
          <w:sz w:val="30"/>
          <w:szCs w:val="30"/>
        </w:rPr>
        <w:t>1. Overall fit</w:t>
      </w:r>
    </w:p>
    <w:p w14:paraId="209B366B" w14:textId="77777777" w:rsidR="00EF56B1" w:rsidRDefault="00000000">
      <w:pPr>
        <w:spacing w:after="120" w:line="276" w:lineRule="auto"/>
      </w:pPr>
      <w:r>
        <w:rPr>
          <w:color w:val="595959"/>
        </w:rPr>
        <w:t xml:space="preserve">Field: </w:t>
      </w:r>
      <w:r>
        <w:rPr>
          <w:rFonts w:ascii="Consolas" w:eastAsia="Consolas" w:hAnsi="Consolas" w:cs="Consolas"/>
          <w:color w:val="1F4E5F"/>
          <w:sz w:val="19"/>
          <w:szCs w:val="19"/>
        </w:rPr>
        <w:t>overall_fit_1to5</w:t>
      </w:r>
    </w:p>
    <w:p w14:paraId="7D8359F8" w14:textId="77777777" w:rsidR="00EF56B1" w:rsidRDefault="00000000">
      <w:pPr>
        <w:spacing w:after="140" w:line="276" w:lineRule="auto"/>
      </w:pPr>
      <w:r>
        <w:t>Ordinal, 1 to 5. This is the single value against which Spearman correlation will be computed, so consistency matters more than precision: a given pair should receive the same score on any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860"/>
      </w:tblGrid>
      <w:tr w:rsidR="00EF56B1" w14:paraId="0EAD1568" w14:textId="77777777">
        <w:tblPrEx>
          <w:tblCellMar>
            <w:top w:w="0" w:type="dxa"/>
            <w:bottom w:w="0" w:type="dxa"/>
          </w:tblCellMar>
        </w:tblPrEx>
        <w:trPr>
          <w:tblHeader/>
        </w:trPr>
        <w:tc>
          <w:tcPr>
            <w:tcW w:w="900" w:type="dxa"/>
            <w:shd w:val="clear" w:color="auto" w:fill="1F4E5F"/>
            <w:tcMar>
              <w:top w:w="80" w:type="dxa"/>
              <w:left w:w="120" w:type="dxa"/>
              <w:bottom w:w="80" w:type="dxa"/>
              <w:right w:w="120" w:type="dxa"/>
            </w:tcMar>
          </w:tcPr>
          <w:p w14:paraId="331F7AA7" w14:textId="77777777" w:rsidR="00EF56B1" w:rsidRDefault="00000000">
            <w:r>
              <w:rPr>
                <w:b/>
                <w:bCs/>
                <w:color w:val="FFFFFF"/>
                <w:sz w:val="20"/>
                <w:szCs w:val="20"/>
              </w:rPr>
              <w:t>Score</w:t>
            </w:r>
          </w:p>
        </w:tc>
        <w:tc>
          <w:tcPr>
            <w:tcW w:w="2600" w:type="dxa"/>
            <w:shd w:val="clear" w:color="auto" w:fill="1F4E5F"/>
            <w:tcMar>
              <w:top w:w="80" w:type="dxa"/>
              <w:left w:w="120" w:type="dxa"/>
              <w:bottom w:w="80" w:type="dxa"/>
              <w:right w:w="120" w:type="dxa"/>
            </w:tcMar>
          </w:tcPr>
          <w:p w14:paraId="59B12060" w14:textId="77777777" w:rsidR="00EF56B1" w:rsidRDefault="00000000">
            <w:r>
              <w:rPr>
                <w:b/>
                <w:bCs/>
                <w:color w:val="FFFFFF"/>
                <w:sz w:val="20"/>
                <w:szCs w:val="20"/>
              </w:rPr>
              <w:t>Anchor</w:t>
            </w:r>
          </w:p>
        </w:tc>
        <w:tc>
          <w:tcPr>
            <w:tcW w:w="5860" w:type="dxa"/>
            <w:shd w:val="clear" w:color="auto" w:fill="1F4E5F"/>
            <w:tcMar>
              <w:top w:w="80" w:type="dxa"/>
              <w:left w:w="120" w:type="dxa"/>
              <w:bottom w:w="80" w:type="dxa"/>
              <w:right w:w="120" w:type="dxa"/>
            </w:tcMar>
          </w:tcPr>
          <w:p w14:paraId="7B33D631" w14:textId="77777777" w:rsidR="00EF56B1" w:rsidRDefault="00000000">
            <w:r>
              <w:rPr>
                <w:b/>
                <w:bCs/>
                <w:color w:val="FFFFFF"/>
                <w:sz w:val="20"/>
                <w:szCs w:val="20"/>
              </w:rPr>
              <w:t>What it looks like</w:t>
            </w:r>
          </w:p>
        </w:tc>
      </w:tr>
      <w:tr w:rsidR="00EF56B1" w14:paraId="666341C3" w14:textId="77777777">
        <w:tblPrEx>
          <w:tblCellMar>
            <w:top w:w="0" w:type="dxa"/>
            <w:bottom w:w="0" w:type="dxa"/>
          </w:tblCellMar>
        </w:tblPrEx>
        <w:tc>
          <w:tcPr>
            <w:tcW w:w="900" w:type="dxa"/>
            <w:tcMar>
              <w:top w:w="80" w:type="dxa"/>
              <w:left w:w="120" w:type="dxa"/>
              <w:bottom w:w="80" w:type="dxa"/>
              <w:right w:w="120" w:type="dxa"/>
            </w:tcMar>
          </w:tcPr>
          <w:p w14:paraId="211AF726" w14:textId="77777777" w:rsidR="00EF56B1" w:rsidRDefault="00000000">
            <w:pPr>
              <w:spacing w:line="260" w:lineRule="auto"/>
            </w:pPr>
            <w:r>
              <w:rPr>
                <w:b/>
                <w:bCs/>
                <w:sz w:val="19"/>
                <w:szCs w:val="19"/>
              </w:rPr>
              <w:t>5</w:t>
            </w:r>
          </w:p>
        </w:tc>
        <w:tc>
          <w:tcPr>
            <w:tcW w:w="2600" w:type="dxa"/>
            <w:tcMar>
              <w:top w:w="80" w:type="dxa"/>
              <w:left w:w="120" w:type="dxa"/>
              <w:bottom w:w="80" w:type="dxa"/>
              <w:right w:w="120" w:type="dxa"/>
            </w:tcMar>
          </w:tcPr>
          <w:p w14:paraId="22882168" w14:textId="77777777" w:rsidR="00EF56B1" w:rsidRDefault="00000000">
            <w:pPr>
              <w:spacing w:line="260" w:lineRule="auto"/>
            </w:pPr>
            <w:r>
              <w:rPr>
                <w:sz w:val="19"/>
                <w:szCs w:val="19"/>
              </w:rPr>
              <w:t>Strong match, shortlist without hesitation</w:t>
            </w:r>
          </w:p>
        </w:tc>
        <w:tc>
          <w:tcPr>
            <w:tcW w:w="5860" w:type="dxa"/>
            <w:tcMar>
              <w:top w:w="80" w:type="dxa"/>
              <w:left w:w="120" w:type="dxa"/>
              <w:bottom w:w="80" w:type="dxa"/>
              <w:right w:w="120" w:type="dxa"/>
            </w:tcMar>
          </w:tcPr>
          <w:p w14:paraId="5B7659E3" w14:textId="77777777" w:rsidR="00EF56B1" w:rsidRDefault="00000000">
            <w:pPr>
              <w:spacing w:line="260" w:lineRule="auto"/>
            </w:pPr>
            <w:r>
              <w:rPr>
                <w:sz w:val="19"/>
                <w:szCs w:val="19"/>
              </w:rPr>
              <w:t>Core skills and experience clearly meet the JD's main requirements; any gaps are minor or coachable</w:t>
            </w:r>
          </w:p>
        </w:tc>
      </w:tr>
      <w:tr w:rsidR="00EF56B1" w14:paraId="00F7F199" w14:textId="77777777">
        <w:tblPrEx>
          <w:tblCellMar>
            <w:top w:w="0" w:type="dxa"/>
            <w:bottom w:w="0" w:type="dxa"/>
          </w:tblCellMar>
        </w:tblPrEx>
        <w:tc>
          <w:tcPr>
            <w:tcW w:w="900" w:type="dxa"/>
            <w:shd w:val="clear" w:color="auto" w:fill="F7F9FA"/>
            <w:tcMar>
              <w:top w:w="80" w:type="dxa"/>
              <w:left w:w="120" w:type="dxa"/>
              <w:bottom w:w="80" w:type="dxa"/>
              <w:right w:w="120" w:type="dxa"/>
            </w:tcMar>
          </w:tcPr>
          <w:p w14:paraId="08DED00D" w14:textId="77777777" w:rsidR="00EF56B1" w:rsidRDefault="00000000">
            <w:pPr>
              <w:spacing w:line="260" w:lineRule="auto"/>
            </w:pPr>
            <w:r>
              <w:rPr>
                <w:b/>
                <w:bCs/>
                <w:sz w:val="19"/>
                <w:szCs w:val="19"/>
              </w:rPr>
              <w:t>4</w:t>
            </w:r>
          </w:p>
        </w:tc>
        <w:tc>
          <w:tcPr>
            <w:tcW w:w="2600" w:type="dxa"/>
            <w:shd w:val="clear" w:color="auto" w:fill="F7F9FA"/>
            <w:tcMar>
              <w:top w:w="80" w:type="dxa"/>
              <w:left w:w="120" w:type="dxa"/>
              <w:bottom w:w="80" w:type="dxa"/>
              <w:right w:w="120" w:type="dxa"/>
            </w:tcMar>
          </w:tcPr>
          <w:p w14:paraId="66E04003" w14:textId="77777777" w:rsidR="00EF56B1" w:rsidRDefault="00000000">
            <w:pPr>
              <w:spacing w:line="260" w:lineRule="auto"/>
            </w:pPr>
            <w:r>
              <w:rPr>
                <w:sz w:val="19"/>
                <w:szCs w:val="19"/>
              </w:rPr>
              <w:t>Good match with minor gaps</w:t>
            </w:r>
          </w:p>
        </w:tc>
        <w:tc>
          <w:tcPr>
            <w:tcW w:w="5860" w:type="dxa"/>
            <w:shd w:val="clear" w:color="auto" w:fill="F7F9FA"/>
            <w:tcMar>
              <w:top w:w="80" w:type="dxa"/>
              <w:left w:w="120" w:type="dxa"/>
              <w:bottom w:w="80" w:type="dxa"/>
              <w:right w:w="120" w:type="dxa"/>
            </w:tcMar>
          </w:tcPr>
          <w:p w14:paraId="4404A342" w14:textId="77777777" w:rsidR="00EF56B1" w:rsidRDefault="00000000">
            <w:pPr>
              <w:spacing w:line="260" w:lineRule="auto"/>
            </w:pPr>
            <w:r>
              <w:rPr>
                <w:sz w:val="19"/>
                <w:szCs w:val="19"/>
              </w:rPr>
              <w:t>Meets most requirements; one non-critical gap, e.g. slightly under the years-of-experience target, or missing one nice-to-have skill</w:t>
            </w:r>
          </w:p>
        </w:tc>
      </w:tr>
      <w:tr w:rsidR="00EF56B1" w14:paraId="2D96E3AD" w14:textId="77777777">
        <w:tblPrEx>
          <w:tblCellMar>
            <w:top w:w="0" w:type="dxa"/>
            <w:bottom w:w="0" w:type="dxa"/>
          </w:tblCellMar>
        </w:tblPrEx>
        <w:tc>
          <w:tcPr>
            <w:tcW w:w="900" w:type="dxa"/>
            <w:tcMar>
              <w:top w:w="80" w:type="dxa"/>
              <w:left w:w="120" w:type="dxa"/>
              <w:bottom w:w="80" w:type="dxa"/>
              <w:right w:w="120" w:type="dxa"/>
            </w:tcMar>
          </w:tcPr>
          <w:p w14:paraId="42FC2D29" w14:textId="77777777" w:rsidR="00EF56B1" w:rsidRDefault="00000000">
            <w:pPr>
              <w:spacing w:line="260" w:lineRule="auto"/>
            </w:pPr>
            <w:r>
              <w:rPr>
                <w:b/>
                <w:bCs/>
                <w:sz w:val="19"/>
                <w:szCs w:val="19"/>
              </w:rPr>
              <w:t>3</w:t>
            </w:r>
          </w:p>
        </w:tc>
        <w:tc>
          <w:tcPr>
            <w:tcW w:w="2600" w:type="dxa"/>
            <w:tcMar>
              <w:top w:w="80" w:type="dxa"/>
              <w:left w:w="120" w:type="dxa"/>
              <w:bottom w:w="80" w:type="dxa"/>
              <w:right w:w="120" w:type="dxa"/>
            </w:tcMar>
          </w:tcPr>
          <w:p w14:paraId="5F5D48AC" w14:textId="77777777" w:rsidR="00EF56B1" w:rsidRDefault="00000000">
            <w:pPr>
              <w:spacing w:line="260" w:lineRule="auto"/>
            </w:pPr>
            <w:r>
              <w:rPr>
                <w:sz w:val="19"/>
                <w:szCs w:val="19"/>
              </w:rPr>
              <w:t>Partial match, plausible but with real gaps</w:t>
            </w:r>
          </w:p>
        </w:tc>
        <w:tc>
          <w:tcPr>
            <w:tcW w:w="5860" w:type="dxa"/>
            <w:tcMar>
              <w:top w:w="80" w:type="dxa"/>
              <w:left w:w="120" w:type="dxa"/>
              <w:bottom w:w="80" w:type="dxa"/>
              <w:right w:w="120" w:type="dxa"/>
            </w:tcMar>
          </w:tcPr>
          <w:p w14:paraId="18B9DE6E" w14:textId="77777777" w:rsidR="00EF56B1" w:rsidRDefault="00000000">
            <w:pPr>
              <w:spacing w:line="260" w:lineRule="auto"/>
            </w:pPr>
            <w:r>
              <w:rPr>
                <w:sz w:val="19"/>
                <w:szCs w:val="19"/>
              </w:rPr>
              <w:t>Some clear overlap, but a meaningful part of the JD's core requirements is not evidenced in the CV, or the seniority level does not line up</w:t>
            </w:r>
          </w:p>
        </w:tc>
      </w:tr>
      <w:tr w:rsidR="00EF56B1" w14:paraId="59B8773E" w14:textId="77777777">
        <w:tblPrEx>
          <w:tblCellMar>
            <w:top w:w="0" w:type="dxa"/>
            <w:bottom w:w="0" w:type="dxa"/>
          </w:tblCellMar>
        </w:tblPrEx>
        <w:tc>
          <w:tcPr>
            <w:tcW w:w="900" w:type="dxa"/>
            <w:shd w:val="clear" w:color="auto" w:fill="F7F9FA"/>
            <w:tcMar>
              <w:top w:w="80" w:type="dxa"/>
              <w:left w:w="120" w:type="dxa"/>
              <w:bottom w:w="80" w:type="dxa"/>
              <w:right w:w="120" w:type="dxa"/>
            </w:tcMar>
          </w:tcPr>
          <w:p w14:paraId="10A922CA" w14:textId="77777777" w:rsidR="00EF56B1" w:rsidRDefault="00000000">
            <w:pPr>
              <w:spacing w:line="260" w:lineRule="auto"/>
            </w:pPr>
            <w:r>
              <w:rPr>
                <w:b/>
                <w:bCs/>
                <w:sz w:val="19"/>
                <w:szCs w:val="19"/>
              </w:rPr>
              <w:t>2</w:t>
            </w:r>
          </w:p>
        </w:tc>
        <w:tc>
          <w:tcPr>
            <w:tcW w:w="2600" w:type="dxa"/>
            <w:shd w:val="clear" w:color="auto" w:fill="F7F9FA"/>
            <w:tcMar>
              <w:top w:w="80" w:type="dxa"/>
              <w:left w:w="120" w:type="dxa"/>
              <w:bottom w:w="80" w:type="dxa"/>
              <w:right w:w="120" w:type="dxa"/>
            </w:tcMar>
          </w:tcPr>
          <w:p w14:paraId="43A8690A" w14:textId="77777777" w:rsidR="00EF56B1" w:rsidRDefault="00000000">
            <w:pPr>
              <w:spacing w:line="260" w:lineRule="auto"/>
            </w:pPr>
            <w:r>
              <w:rPr>
                <w:sz w:val="19"/>
                <w:szCs w:val="19"/>
              </w:rPr>
              <w:t>Weak match</w:t>
            </w:r>
          </w:p>
        </w:tc>
        <w:tc>
          <w:tcPr>
            <w:tcW w:w="5860" w:type="dxa"/>
            <w:shd w:val="clear" w:color="auto" w:fill="F7F9FA"/>
            <w:tcMar>
              <w:top w:w="80" w:type="dxa"/>
              <w:left w:w="120" w:type="dxa"/>
              <w:bottom w:w="80" w:type="dxa"/>
              <w:right w:w="120" w:type="dxa"/>
            </w:tcMar>
          </w:tcPr>
          <w:p w14:paraId="2ED26D51" w14:textId="77777777" w:rsidR="00EF56B1" w:rsidRDefault="00000000">
            <w:pPr>
              <w:spacing w:line="260" w:lineRule="auto"/>
            </w:pPr>
            <w:r>
              <w:rPr>
                <w:sz w:val="19"/>
                <w:szCs w:val="19"/>
              </w:rPr>
              <w:t>Only surface-level or tangential overlap: same industry, wrong function; or same function, very different seniority</w:t>
            </w:r>
          </w:p>
        </w:tc>
      </w:tr>
      <w:tr w:rsidR="00EF56B1" w14:paraId="36E00D73" w14:textId="77777777">
        <w:tblPrEx>
          <w:tblCellMar>
            <w:top w:w="0" w:type="dxa"/>
            <w:bottom w:w="0" w:type="dxa"/>
          </w:tblCellMar>
        </w:tblPrEx>
        <w:tc>
          <w:tcPr>
            <w:tcW w:w="900" w:type="dxa"/>
            <w:tcMar>
              <w:top w:w="80" w:type="dxa"/>
              <w:left w:w="120" w:type="dxa"/>
              <w:bottom w:w="80" w:type="dxa"/>
              <w:right w:w="120" w:type="dxa"/>
            </w:tcMar>
          </w:tcPr>
          <w:p w14:paraId="14C375EB" w14:textId="77777777" w:rsidR="00EF56B1" w:rsidRDefault="00000000">
            <w:pPr>
              <w:spacing w:line="260" w:lineRule="auto"/>
            </w:pPr>
            <w:r>
              <w:rPr>
                <w:b/>
                <w:bCs/>
                <w:sz w:val="19"/>
                <w:szCs w:val="19"/>
              </w:rPr>
              <w:t>1</w:t>
            </w:r>
          </w:p>
        </w:tc>
        <w:tc>
          <w:tcPr>
            <w:tcW w:w="2600" w:type="dxa"/>
            <w:tcMar>
              <w:top w:w="80" w:type="dxa"/>
              <w:left w:w="120" w:type="dxa"/>
              <w:bottom w:w="80" w:type="dxa"/>
              <w:right w:w="120" w:type="dxa"/>
            </w:tcMar>
          </w:tcPr>
          <w:p w14:paraId="298F7D88" w14:textId="77777777" w:rsidR="00EF56B1" w:rsidRDefault="00000000">
            <w:pPr>
              <w:spacing w:line="260" w:lineRule="auto"/>
            </w:pPr>
            <w:r>
              <w:rPr>
                <w:sz w:val="19"/>
                <w:szCs w:val="19"/>
              </w:rPr>
              <w:t>No relevant profile</w:t>
            </w:r>
          </w:p>
        </w:tc>
        <w:tc>
          <w:tcPr>
            <w:tcW w:w="5860" w:type="dxa"/>
            <w:tcMar>
              <w:top w:w="80" w:type="dxa"/>
              <w:left w:w="120" w:type="dxa"/>
              <w:bottom w:w="80" w:type="dxa"/>
              <w:right w:w="120" w:type="dxa"/>
            </w:tcMar>
          </w:tcPr>
          <w:p w14:paraId="00CF96FD" w14:textId="77777777" w:rsidR="00EF56B1" w:rsidRDefault="00000000">
            <w:pPr>
              <w:spacing w:line="260" w:lineRule="auto"/>
            </w:pPr>
            <w:r>
              <w:rPr>
                <w:sz w:val="19"/>
                <w:szCs w:val="19"/>
              </w:rPr>
              <w:t>A different field entirely, or so little overlap that the pairing itself is questionable</w:t>
            </w:r>
          </w:p>
        </w:tc>
      </w:tr>
    </w:tbl>
    <w:p w14:paraId="4C70CEB1" w14:textId="77777777" w:rsidR="00EF56B1" w:rsidRDefault="00EF56B1">
      <w:pPr>
        <w:spacing w:after="100"/>
      </w:pPr>
    </w:p>
    <w:p w14:paraId="1EB64068" w14:textId="77777777" w:rsidR="00EF56B1" w:rsidRDefault="00000000">
      <w:pPr>
        <w:spacing w:after="140" w:line="276" w:lineRule="auto"/>
      </w:pPr>
      <w:r>
        <w:t>A one-point difference between adjacent pairs should rest on something identifiable rather than on impression. Where the distinction between a 3 and a 4 cannot be articulated for a given pair, the pair warrants a second reading rather than an estimate.</w:t>
      </w:r>
    </w:p>
    <w:p w14:paraId="50D1A308" w14:textId="77777777" w:rsidR="00EF56B1" w:rsidRDefault="00000000">
      <w:pPr>
        <w:pStyle w:val="Heading1"/>
        <w:spacing w:before="320" w:after="160"/>
      </w:pPr>
      <w:r>
        <w:rPr>
          <w:b/>
          <w:bCs/>
          <w:color w:val="1F4E5F"/>
          <w:sz w:val="30"/>
          <w:szCs w:val="30"/>
        </w:rPr>
        <w:t>2. Shortlisting decision</w:t>
      </w:r>
    </w:p>
    <w:p w14:paraId="15684E2A" w14:textId="77777777" w:rsidR="00EF56B1" w:rsidRDefault="00000000">
      <w:pPr>
        <w:spacing w:after="120" w:line="276" w:lineRule="auto"/>
      </w:pPr>
      <w:r>
        <w:rPr>
          <w:color w:val="595959"/>
        </w:rPr>
        <w:t xml:space="preserve">Field: </w:t>
      </w:r>
      <w:r>
        <w:rPr>
          <w:rFonts w:ascii="Consolas" w:eastAsia="Consolas" w:hAnsi="Consolas" w:cs="Consolas"/>
          <w:color w:val="1F4E5F"/>
          <w:sz w:val="19"/>
          <w:szCs w:val="19"/>
        </w:rPr>
        <w:t>shortlist_decision</w:t>
      </w:r>
    </w:p>
    <w:p w14:paraId="5D8B5615" w14:textId="77777777" w:rsidR="00EF56B1" w:rsidRDefault="00000000">
      <w:pPr>
        <w:spacing w:after="140" w:line="276" w:lineRule="auto"/>
      </w:pPr>
      <w:r>
        <w:t xml:space="preserve">Three classes: </w:t>
      </w:r>
      <w:r>
        <w:rPr>
          <w:rFonts w:ascii="Consolas" w:eastAsia="Consolas" w:hAnsi="Consolas" w:cs="Consolas"/>
          <w:color w:val="1F4E5F"/>
          <w:sz w:val="19"/>
          <w:szCs w:val="19"/>
        </w:rPr>
        <w:t>reject</w:t>
      </w:r>
      <w:r>
        <w:t xml:space="preserve">, </w:t>
      </w:r>
      <w:r>
        <w:rPr>
          <w:rFonts w:ascii="Consolas" w:eastAsia="Consolas" w:hAnsi="Consolas" w:cs="Consolas"/>
          <w:color w:val="1F4E5F"/>
          <w:sz w:val="19"/>
          <w:szCs w:val="19"/>
        </w:rPr>
        <w:t>borderline</w:t>
      </w:r>
      <w:r>
        <w:t xml:space="preserve">, </w:t>
      </w:r>
      <w:r>
        <w:rPr>
          <w:rFonts w:ascii="Consolas" w:eastAsia="Consolas" w:hAnsi="Consolas" w:cs="Consolas"/>
          <w:color w:val="1F4E5F"/>
          <w:sz w:val="19"/>
          <w:szCs w:val="19"/>
        </w:rPr>
        <w:t>shortlist</w:t>
      </w:r>
      <w:r>
        <w:t>. This field feeds classification accuracy and therefore requires a decision rule of its own rather than a mechanical translation of the fit score.</w:t>
      </w:r>
    </w:p>
    <w:p w14:paraId="45723FA4" w14:textId="77777777" w:rsidR="00EF56B1" w:rsidRDefault="00000000">
      <w:pPr>
        <w:pStyle w:val="ListParagraph"/>
        <w:numPr>
          <w:ilvl w:val="0"/>
          <w:numId w:val="2"/>
        </w:numPr>
        <w:spacing w:after="90" w:line="276" w:lineRule="auto"/>
      </w:pPr>
      <w:r>
        <w:rPr>
          <w:b/>
          <w:bCs/>
        </w:rPr>
        <w:t>shortlist</w:t>
      </w:r>
      <w:r>
        <w:t>: the candidate would be moved forward. Typically overall fit 4 to 5, with no unmet hard requirement.</w:t>
      </w:r>
    </w:p>
    <w:p w14:paraId="4B005284" w14:textId="77777777" w:rsidR="00EF56B1" w:rsidRDefault="00000000">
      <w:pPr>
        <w:pStyle w:val="ListParagraph"/>
        <w:numPr>
          <w:ilvl w:val="0"/>
          <w:numId w:val="2"/>
        </w:numPr>
        <w:spacing w:after="90" w:line="276" w:lineRule="auto"/>
      </w:pPr>
      <w:r>
        <w:rPr>
          <w:b/>
          <w:bCs/>
        </w:rPr>
        <w:lastRenderedPageBreak/>
        <w:t>reject</w:t>
      </w:r>
      <w:r>
        <w:t>: the candidate would not be moved forward. Typically overall fit 1 to 2, or overall fit 3 and above where a hard requirement is clearly unmet. A strong-looking candidate missing a mandatory certification is still a reject.</w:t>
      </w:r>
    </w:p>
    <w:p w14:paraId="666A66EB" w14:textId="77777777" w:rsidR="00EF56B1" w:rsidRDefault="00000000">
      <w:pPr>
        <w:pStyle w:val="ListParagraph"/>
        <w:numPr>
          <w:ilvl w:val="0"/>
          <w:numId w:val="2"/>
        </w:numPr>
        <w:spacing w:after="90" w:line="276" w:lineRule="auto"/>
      </w:pPr>
      <w:r>
        <w:rPr>
          <w:b/>
          <w:bCs/>
        </w:rPr>
        <w:t>borderline</w:t>
      </w:r>
      <w:r>
        <w:t>: genuinely unclear. The outcome could go either way depending on the wider candidate pool, or a hard requirement’s status is ambiguous rather than clearly unmet. Typically overall fit 3.</w:t>
      </w:r>
    </w:p>
    <w:p w14:paraId="1AFB44D4" w14:textId="77777777" w:rsidR="00EF56B1" w:rsidRDefault="00000000">
      <w:pPr>
        <w:spacing w:after="140" w:line="276" w:lineRule="auto"/>
      </w:pPr>
      <w:r>
        <w:rPr>
          <w:rFonts w:ascii="Consolas" w:eastAsia="Consolas" w:hAnsi="Consolas" w:cs="Consolas"/>
          <w:color w:val="1F4E5F"/>
          <w:sz w:val="19"/>
          <w:szCs w:val="19"/>
        </w:rPr>
        <w:t>shortlist_decision</w:t>
      </w:r>
      <w:r>
        <w:t xml:space="preserve"> is therefore not a strict function of </w:t>
      </w:r>
      <w:r>
        <w:rPr>
          <w:rFonts w:ascii="Consolas" w:eastAsia="Consolas" w:hAnsi="Consolas" w:cs="Consolas"/>
          <w:color w:val="1F4E5F"/>
          <w:sz w:val="19"/>
          <w:szCs w:val="19"/>
        </w:rPr>
        <w:t>overall_fit_1to5</w:t>
      </w:r>
      <w:r>
        <w:t>. A hard-requirement miss can turn a fit of 4 into a reject. This is intentional and should not be compensated for by lowering the fit score.</w:t>
      </w:r>
    </w:p>
    <w:p w14:paraId="348C2B5E" w14:textId="77777777" w:rsidR="00EF56B1" w:rsidRDefault="00000000">
      <w:pPr>
        <w:pStyle w:val="Heading1"/>
        <w:spacing w:before="320" w:after="160"/>
      </w:pPr>
      <w:r>
        <w:rPr>
          <w:b/>
          <w:bCs/>
          <w:color w:val="1F4E5F"/>
          <w:sz w:val="30"/>
          <w:szCs w:val="30"/>
        </w:rPr>
        <w:t>3. Sub-scores</w:t>
      </w:r>
    </w:p>
    <w:p w14:paraId="00689164" w14:textId="77777777" w:rsidR="00EF56B1" w:rsidRDefault="00000000">
      <w:pPr>
        <w:spacing w:after="140" w:line="276" w:lineRule="auto"/>
      </w:pPr>
      <w:r>
        <w:t>Range 1 to 5 each. The three sub-scores are assigned independently of each other and of the overall fit. They mirror the sub-scores the system itself produces and are therefore judged on their own terms, not averaged upward toward whatever overall score already seems likely.</w:t>
      </w:r>
    </w:p>
    <w:p w14:paraId="469E4D72" w14:textId="77777777" w:rsidR="00EF56B1" w:rsidRDefault="00000000">
      <w:pPr>
        <w:spacing w:after="140" w:line="276" w:lineRule="auto"/>
      </w:pPr>
      <w:r>
        <w:rPr>
          <w:rFonts w:ascii="Consolas" w:eastAsia="Consolas" w:hAnsi="Consolas" w:cs="Consolas"/>
          <w:color w:val="1F4E5F"/>
          <w:sz w:val="19"/>
          <w:szCs w:val="19"/>
        </w:rPr>
        <w:t>subscore_skills_1to5</w:t>
      </w:r>
      <w:r>
        <w:t>: coverage of the JD's stated requirements by the skills demonstrated in the CV, including skills implied by listed responsibilities as well as those named explicitly. A 5 covers essentially all of them; a 1 evidences almost none.</w:t>
      </w:r>
    </w:p>
    <w:p w14:paraId="420DD705" w14:textId="77777777" w:rsidR="00EF56B1" w:rsidRDefault="00000000">
      <w:pPr>
        <w:spacing w:after="140" w:line="276" w:lineRule="auto"/>
      </w:pPr>
      <w:r>
        <w:rPr>
          <w:rFonts w:ascii="Consolas" w:eastAsia="Consolas" w:hAnsi="Consolas" w:cs="Consolas"/>
          <w:color w:val="1F4E5F"/>
          <w:sz w:val="19"/>
          <w:szCs w:val="19"/>
        </w:rPr>
        <w:t>subscore_experience_1to5</w:t>
      </w:r>
      <w:r>
        <w:t>: years, domain relevance, and seniority level together. Substantial experience in the wrong domain, or the right domain at the wrong seniority, pulls this down even where skills score highly.</w:t>
      </w:r>
    </w:p>
    <w:p w14:paraId="27FEC36B" w14:textId="77777777" w:rsidR="00EF56B1" w:rsidRDefault="00000000">
      <w:pPr>
        <w:spacing w:after="140" w:line="276" w:lineRule="auto"/>
      </w:pPr>
      <w:r>
        <w:rPr>
          <w:rFonts w:ascii="Consolas" w:eastAsia="Consolas" w:hAnsi="Consolas" w:cs="Consolas"/>
          <w:color w:val="1F4E5F"/>
          <w:sz w:val="19"/>
          <w:szCs w:val="19"/>
        </w:rPr>
        <w:t>subscore_education_1to5</w:t>
      </w:r>
      <w:r>
        <w:t>: qualification level and field relevance against what the JD states or implies. Where the JD is silent on education, the score reflects whether the candidate's education is an unremarkable fit for the role, defaulting to 3 or 4 rather than penalising the JD's silence.</w:t>
      </w:r>
    </w:p>
    <w:p w14:paraId="739BA939" w14:textId="77777777" w:rsidR="00EF56B1" w:rsidRDefault="00000000">
      <w:pPr>
        <w:pStyle w:val="Heading1"/>
        <w:spacing w:before="320" w:after="160"/>
      </w:pPr>
      <w:r>
        <w:rPr>
          <w:b/>
          <w:bCs/>
          <w:color w:val="1F4E5F"/>
          <w:sz w:val="30"/>
          <w:szCs w:val="30"/>
        </w:rPr>
        <w:t>4. Hard-requirement flag</w:t>
      </w:r>
    </w:p>
    <w:p w14:paraId="35B7E93E" w14:textId="77777777" w:rsidR="00EF56B1" w:rsidRDefault="00000000">
      <w:pPr>
        <w:spacing w:after="120" w:line="276" w:lineRule="auto"/>
      </w:pPr>
      <w:r>
        <w:rPr>
          <w:color w:val="595959"/>
        </w:rPr>
        <w:t xml:space="preserve">Field: </w:t>
      </w:r>
      <w:r>
        <w:rPr>
          <w:rFonts w:ascii="Consolas" w:eastAsia="Consolas" w:hAnsi="Consolas" w:cs="Consolas"/>
          <w:color w:val="1F4E5F"/>
          <w:sz w:val="19"/>
          <w:szCs w:val="19"/>
        </w:rPr>
        <w:t>hard_requirement_flag_met</w:t>
      </w:r>
    </w:p>
    <w:p w14:paraId="6B7BBAD3" w14:textId="77777777" w:rsidR="00EF56B1" w:rsidRDefault="00000000">
      <w:pPr>
        <w:spacing w:after="140" w:line="276" w:lineRule="auto"/>
      </w:pPr>
      <w:r>
        <w:t xml:space="preserve">Establish first whether the JD states a hard requirement at all. Indicative language includes </w:t>
      </w:r>
      <w:r>
        <w:rPr>
          <w:i/>
          <w:iCs/>
        </w:rPr>
        <w:t>required</w:t>
      </w:r>
      <w:r>
        <w:t xml:space="preserve">, </w:t>
      </w:r>
      <w:r>
        <w:rPr>
          <w:i/>
          <w:iCs/>
        </w:rPr>
        <w:t>must have</w:t>
      </w:r>
      <w:r>
        <w:t xml:space="preserve">, </w:t>
      </w:r>
      <w:r>
        <w:rPr>
          <w:i/>
          <w:iCs/>
        </w:rPr>
        <w:t>must be authorised to work in [country]</w:t>
      </w:r>
      <w:r>
        <w:t>, a named certification or licence, or a minimum years-of-experience stated as a floor rather than a preference. Not every JD carries one.</w:t>
      </w:r>
    </w:p>
    <w:p w14:paraId="04BB1F8D" w14:textId="77777777" w:rsidR="00EF56B1" w:rsidRDefault="00000000">
      <w:pPr>
        <w:spacing w:after="140" w:line="276" w:lineRule="auto"/>
      </w:pPr>
      <w:r>
        <w:t>Where one is present:</w:t>
      </w:r>
    </w:p>
    <w:p w14:paraId="19B6111B" w14:textId="77777777" w:rsidR="00EF56B1" w:rsidRDefault="00000000">
      <w:pPr>
        <w:pStyle w:val="ListParagraph"/>
        <w:numPr>
          <w:ilvl w:val="0"/>
          <w:numId w:val="2"/>
        </w:numPr>
        <w:spacing w:after="90" w:line="276" w:lineRule="auto"/>
      </w:pPr>
      <w:r>
        <w:rPr>
          <w:b/>
          <w:bCs/>
        </w:rPr>
        <w:t>Met</w:t>
      </w:r>
      <w:r>
        <w:t>: the CV states it clearly, e.g. a named certification, an explicit years figure clearing the bar, or explicit work-authorisation language.</w:t>
      </w:r>
    </w:p>
    <w:p w14:paraId="78BB0B14" w14:textId="77777777" w:rsidR="00EF56B1" w:rsidRDefault="00000000">
      <w:pPr>
        <w:pStyle w:val="ListParagraph"/>
        <w:numPr>
          <w:ilvl w:val="0"/>
          <w:numId w:val="2"/>
        </w:numPr>
        <w:spacing w:after="90" w:line="276" w:lineRule="auto"/>
      </w:pPr>
      <w:r>
        <w:rPr>
          <w:b/>
          <w:bCs/>
        </w:rPr>
        <w:t>Not met</w:t>
      </w:r>
      <w:r>
        <w:t>: the CV is silent on it, or states something that clearly falls short.</w:t>
      </w:r>
    </w:p>
    <w:p w14:paraId="3AA4E90A" w14:textId="77777777" w:rsidR="00EF56B1" w:rsidRDefault="00000000">
      <w:pPr>
        <w:pStyle w:val="ListParagraph"/>
        <w:numPr>
          <w:ilvl w:val="0"/>
          <w:numId w:val="2"/>
        </w:numPr>
        <w:spacing w:after="90" w:line="276" w:lineRule="auto"/>
      </w:pPr>
      <w:r>
        <w:rPr>
          <w:b/>
          <w:bCs/>
        </w:rPr>
        <w:t>N/A</w:t>
      </w:r>
      <w:r>
        <w:t>: the JD states no hard requirement for this pair.</w:t>
      </w:r>
    </w:p>
    <w:p w14:paraId="638CF853" w14:textId="77777777" w:rsidR="00EF56B1" w:rsidRDefault="00000000">
      <w:pPr>
        <w:spacing w:after="140" w:line="276" w:lineRule="auto"/>
      </w:pPr>
      <w:r>
        <w:t xml:space="preserve">Silence on a stated hard requirement constitutes evidence of "not met" rather than evidence of nothing, and should not default to "unclear." Genuine ambiguity at the pair level belongs to </w:t>
      </w:r>
      <w:r>
        <w:rPr>
          <w:rFonts w:ascii="Consolas" w:eastAsia="Consolas" w:hAnsi="Consolas" w:cs="Consolas"/>
          <w:color w:val="1F4E5F"/>
          <w:sz w:val="19"/>
          <w:szCs w:val="19"/>
        </w:rPr>
        <w:t>insufficient_info_flag</w:t>
      </w:r>
      <w:r>
        <w:t xml:space="preserve"> (Section 6) instead.</w:t>
      </w:r>
    </w:p>
    <w:p w14:paraId="321F843C" w14:textId="77777777" w:rsidR="00EF56B1" w:rsidRDefault="00000000">
      <w:pPr>
        <w:spacing w:after="140" w:line="276" w:lineRule="auto"/>
      </w:pPr>
      <w:r>
        <w:t xml:space="preserve">Where a JD states more than one hard requirement, for instance a certification alongside a right-to-work condition, the overall status takes the strictest applicable value: "Not met" if any single requirement fails, even where others are satisfied. The </w:t>
      </w:r>
      <w:r>
        <w:rPr>
          <w:rFonts w:ascii="Consolas" w:eastAsia="Consolas" w:hAnsi="Consolas" w:cs="Consolas"/>
          <w:color w:val="1F4E5F"/>
          <w:sz w:val="19"/>
          <w:szCs w:val="19"/>
        </w:rPr>
        <w:t>rationale</w:t>
      </w:r>
      <w:r>
        <w:t xml:space="preserve"> field itemises which requirement drove that call.</w:t>
      </w:r>
    </w:p>
    <w:p w14:paraId="7E20C3D7" w14:textId="77777777" w:rsidR="00EF56B1" w:rsidRDefault="00000000">
      <w:pPr>
        <w:pStyle w:val="Heading1"/>
        <w:spacing w:before="320" w:after="160"/>
      </w:pPr>
      <w:r>
        <w:rPr>
          <w:b/>
          <w:bCs/>
          <w:color w:val="1F4E5F"/>
          <w:sz w:val="30"/>
          <w:szCs w:val="30"/>
        </w:rPr>
        <w:t>5. Evidence spans</w:t>
      </w:r>
    </w:p>
    <w:p w14:paraId="4A060B56" w14:textId="77777777" w:rsidR="00EF56B1" w:rsidRDefault="00000000">
      <w:pPr>
        <w:spacing w:after="120" w:line="276" w:lineRule="auto"/>
      </w:pPr>
      <w:r>
        <w:rPr>
          <w:color w:val="595959"/>
        </w:rPr>
        <w:t xml:space="preserve">Field: </w:t>
      </w:r>
      <w:r>
        <w:rPr>
          <w:rFonts w:ascii="Consolas" w:eastAsia="Consolas" w:hAnsi="Consolas" w:cs="Consolas"/>
          <w:color w:val="1F4E5F"/>
          <w:sz w:val="19"/>
          <w:szCs w:val="19"/>
        </w:rPr>
        <w:t>evidence_spans</w:t>
      </w:r>
    </w:p>
    <w:p w14:paraId="64EDC239" w14:textId="77777777" w:rsidR="00EF56B1" w:rsidRDefault="00000000">
      <w:pPr>
        <w:spacing w:after="140" w:line="276" w:lineRule="auto"/>
      </w:pPr>
      <w:r>
        <w:lastRenderedPageBreak/>
        <w:t>Up to three verbatim snippets from the CV supporting the sub-scores, quoted exactly rather than paraphrased, and tagged with what each supports:</w:t>
      </w:r>
    </w:p>
    <w:p w14:paraId="1040F8B3" w14:textId="77777777" w:rsidR="00EF56B1" w:rsidRDefault="00000000">
      <w:pPr>
        <w:shd w:val="clear" w:color="auto" w:fill="F4F6F7"/>
        <w:spacing w:after="20"/>
        <w:ind w:left="300"/>
      </w:pPr>
      <w:r>
        <w:rPr>
          <w:rFonts w:ascii="Consolas" w:eastAsia="Consolas" w:hAnsi="Consolas" w:cs="Consolas"/>
          <w:color w:val="2F4F4F"/>
          <w:sz w:val="18"/>
          <w:szCs w:val="18"/>
        </w:rPr>
        <w:t>[skills] "Assisted with the development of the first electronic</w:t>
      </w:r>
    </w:p>
    <w:p w14:paraId="2791A566" w14:textId="77777777" w:rsidR="00EF56B1" w:rsidRDefault="00000000">
      <w:pPr>
        <w:shd w:val="clear" w:color="auto" w:fill="F4F6F7"/>
        <w:spacing w:after="20"/>
        <w:ind w:left="300"/>
      </w:pPr>
      <w:r>
        <w:rPr>
          <w:rFonts w:ascii="Consolas" w:eastAsia="Consolas" w:hAnsi="Consolas" w:cs="Consolas"/>
          <w:color w:val="2F4F4F"/>
          <w:sz w:val="18"/>
          <w:szCs w:val="18"/>
        </w:rPr>
        <w:t xml:space="preserve">          application for production hiring"</w:t>
      </w:r>
    </w:p>
    <w:p w14:paraId="198300A4" w14:textId="77777777" w:rsidR="00EF56B1" w:rsidRDefault="00000000">
      <w:pPr>
        <w:shd w:val="clear" w:color="auto" w:fill="F4F6F7"/>
        <w:spacing w:after="140"/>
        <w:ind w:left="300"/>
      </w:pPr>
      <w:r>
        <w:rPr>
          <w:rFonts w:ascii="Consolas" w:eastAsia="Consolas" w:hAnsi="Consolas" w:cs="Consolas"/>
          <w:color w:val="2F4F4F"/>
          <w:sz w:val="18"/>
          <w:szCs w:val="18"/>
        </w:rPr>
        <w:t>[experience] "07/2015 to Current, HR Specialist"</w:t>
      </w:r>
    </w:p>
    <w:p w14:paraId="51BC4B19" w14:textId="77777777" w:rsidR="00EF56B1" w:rsidRDefault="00000000">
      <w:pPr>
        <w:spacing w:after="140" w:line="276" w:lineRule="auto"/>
      </w:pPr>
      <w:r>
        <w:t>Conventions, for consistency across annotators:</w:t>
      </w:r>
    </w:p>
    <w:p w14:paraId="3F99EEC6" w14:textId="77777777" w:rsidR="00EF56B1" w:rsidRDefault="00000000">
      <w:pPr>
        <w:pStyle w:val="ListParagraph"/>
        <w:numPr>
          <w:ilvl w:val="0"/>
          <w:numId w:val="2"/>
        </w:numPr>
        <w:spacing w:after="90" w:line="276" w:lineRule="auto"/>
      </w:pPr>
      <w:r>
        <w:t>Reproduce the CV's exact wording and punctuation, including any typographical errors in the original.</w:t>
      </w:r>
    </w:p>
    <w:p w14:paraId="0F6A02F7" w14:textId="77777777" w:rsidR="00EF56B1" w:rsidRDefault="00000000">
      <w:pPr>
        <w:pStyle w:val="ListParagraph"/>
        <w:numPr>
          <w:ilvl w:val="0"/>
          <w:numId w:val="2"/>
        </w:numPr>
        <w:spacing w:after="90" w:line="276" w:lineRule="auto"/>
      </w:pPr>
      <w:r>
        <w:t xml:space="preserve">Where a longer sentence is trimmed, mark the omission with </w:t>
      </w:r>
      <w:r>
        <w:rPr>
          <w:rFonts w:ascii="Consolas" w:eastAsia="Consolas" w:hAnsi="Consolas" w:cs="Consolas"/>
          <w:color w:val="1F4E5F"/>
          <w:sz w:val="19"/>
          <w:szCs w:val="19"/>
        </w:rPr>
        <w:t>...</w:t>
      </w:r>
      <w:r>
        <w:t xml:space="preserve"> while retaining enough context for the span to be interpretable in isolation. A bare fragment such as </w:t>
      </w:r>
      <w:r>
        <w:rPr>
          <w:rFonts w:ascii="Consolas" w:eastAsia="Consolas" w:hAnsi="Consolas" w:cs="Consolas"/>
          <w:color w:val="1F4E5F"/>
          <w:sz w:val="19"/>
          <w:szCs w:val="19"/>
        </w:rPr>
        <w:t>"...5 years..."</w:t>
      </w:r>
      <w:r>
        <w:t xml:space="preserve"> is not usable evidence.</w:t>
      </w:r>
    </w:p>
    <w:p w14:paraId="710079D2" w14:textId="77777777" w:rsidR="00EF56B1" w:rsidRDefault="00000000">
      <w:pPr>
        <w:pStyle w:val="ListParagraph"/>
        <w:numPr>
          <w:ilvl w:val="0"/>
          <w:numId w:val="2"/>
        </w:numPr>
        <w:spacing w:after="90" w:line="276" w:lineRule="auto"/>
      </w:pPr>
      <w:r>
        <w:t xml:space="preserve">Where two non-contiguous fragments of the same sentence are both required, separate them with </w:t>
      </w:r>
      <w:r>
        <w:rPr>
          <w:rFonts w:ascii="Consolas" w:eastAsia="Consolas" w:hAnsi="Consolas" w:cs="Consolas"/>
          <w:color w:val="1F4E5F"/>
          <w:sz w:val="19"/>
          <w:szCs w:val="19"/>
        </w:rPr>
        <w:t>[...]</w:t>
      </w:r>
      <w:r>
        <w:t xml:space="preserve"> rather than presenting them as a single continuous quote.</w:t>
      </w:r>
    </w:p>
    <w:p w14:paraId="3A4E610E" w14:textId="77777777" w:rsidR="00EF56B1" w:rsidRDefault="00000000">
      <w:pPr>
        <w:spacing w:after="140" w:line="276" w:lineRule="auto"/>
      </w:pPr>
      <w:r>
        <w:t>Where a sub-score is low because the CV lacks something, no span exists to quote. Record the absence in the rationale and leave that span blank.</w:t>
      </w:r>
    </w:p>
    <w:p w14:paraId="6BEE21FC" w14:textId="77777777" w:rsidR="00EF56B1" w:rsidRDefault="00000000">
      <w:pPr>
        <w:pStyle w:val="Heading1"/>
        <w:spacing w:before="320" w:after="160"/>
      </w:pPr>
      <w:r>
        <w:rPr>
          <w:b/>
          <w:bCs/>
          <w:color w:val="1F4E5F"/>
          <w:sz w:val="30"/>
          <w:szCs w:val="30"/>
        </w:rPr>
        <w:t>6. Rationale and insufficient-info flag</w:t>
      </w:r>
    </w:p>
    <w:p w14:paraId="299AC0D3" w14:textId="77777777" w:rsidR="00EF56B1" w:rsidRDefault="00000000">
      <w:pPr>
        <w:spacing w:after="120" w:line="276" w:lineRule="auto"/>
      </w:pPr>
      <w:r>
        <w:rPr>
          <w:color w:val="595959"/>
        </w:rPr>
        <w:t xml:space="preserve">Fields: </w:t>
      </w:r>
      <w:r>
        <w:rPr>
          <w:rFonts w:ascii="Consolas" w:eastAsia="Consolas" w:hAnsi="Consolas" w:cs="Consolas"/>
          <w:color w:val="1F4E5F"/>
          <w:sz w:val="19"/>
          <w:szCs w:val="19"/>
        </w:rPr>
        <w:t>rationale</w:t>
      </w:r>
      <w:r>
        <w:rPr>
          <w:color w:val="595959"/>
        </w:rPr>
        <w:t xml:space="preserve">, </w:t>
      </w:r>
      <w:r>
        <w:rPr>
          <w:rFonts w:ascii="Consolas" w:eastAsia="Consolas" w:hAnsi="Consolas" w:cs="Consolas"/>
          <w:color w:val="1F4E5F"/>
          <w:sz w:val="19"/>
          <w:szCs w:val="19"/>
        </w:rPr>
        <w:t>insufficient_info_flag</w:t>
      </w:r>
    </w:p>
    <w:p w14:paraId="30E4374B" w14:textId="77777777" w:rsidR="00EF56B1" w:rsidRDefault="00000000">
      <w:pPr>
        <w:spacing w:after="140" w:line="276" w:lineRule="auto"/>
      </w:pPr>
      <w:r>
        <w:rPr>
          <w:b/>
          <w:bCs/>
        </w:rPr>
        <w:t>Rationale</w:t>
      </w:r>
      <w:r>
        <w:t xml:space="preserve">: one to two sentences in plain language on what drove the overall fit score, rather than a restatement of the sub-scores. A useful test is whether it reads as something a recruiter would say to a hiring manager in a single breath, for example: </w:t>
      </w:r>
      <w:r>
        <w:rPr>
          <w:i/>
          <w:iCs/>
        </w:rPr>
        <w:t>"Strong HR process background but pitched at Specialist level against a Manager-level JD, a solid partial match."</w:t>
      </w:r>
      <w:r>
        <w:t xml:space="preserve"> Where a hard-requirement call drove the shortlist decision, it is named here.</w:t>
      </w:r>
    </w:p>
    <w:p w14:paraId="3E2A0D84" w14:textId="77777777" w:rsidR="00EF56B1" w:rsidRDefault="00000000">
      <w:pPr>
        <w:spacing w:after="140" w:line="276" w:lineRule="auto"/>
      </w:pPr>
      <w:r>
        <w:rPr>
          <w:b/>
          <w:bCs/>
        </w:rPr>
        <w:t>Insufficient-info flag</w:t>
      </w:r>
      <w:r>
        <w:t>: set where the CV genuinely does not support a judgement on a specific sub-score or on the hard-requirement flag, not where the fit is simply weak. A CV that is clearly a poor fit is not insufficient information; it is a low score with a clear rationale. The flag is reserved for cases such as a CV truncated mid-section, a layout fault concealing content that evidently exists, or a JD too vague to yield a real requirement.</w:t>
      </w:r>
    </w:p>
    <w:p w14:paraId="6E554F8D" w14:textId="77777777" w:rsidR="00EF56B1" w:rsidRDefault="00000000">
      <w:r>
        <w:br w:type="page"/>
      </w:r>
    </w:p>
    <w:p w14:paraId="59D9C2D1" w14:textId="77777777" w:rsidR="00EF56B1" w:rsidRDefault="00000000">
      <w:pPr>
        <w:pStyle w:val="Heading1"/>
        <w:spacing w:before="320" w:after="160"/>
      </w:pPr>
      <w:r>
        <w:rPr>
          <w:b/>
          <w:bCs/>
          <w:color w:val="1F4E5F"/>
          <w:sz w:val="30"/>
          <w:szCs w:val="30"/>
        </w:rPr>
        <w:lastRenderedPageBreak/>
        <w:t>7. Worked examples</w:t>
      </w:r>
    </w:p>
    <w:p w14:paraId="1213A9AA" w14:textId="77777777" w:rsidR="00EF56B1" w:rsidRDefault="00000000">
      <w:pPr>
        <w:spacing w:after="140" w:line="276" w:lineRule="auto"/>
      </w:pPr>
      <w:r>
        <w:t>These are real pairs from the candidate pool, included so that annotators calibrate against shared anchors rather than abstract descriptions.</w:t>
      </w:r>
    </w:p>
    <w:p w14:paraId="17609B27" w14:textId="77777777" w:rsidR="00EF56B1" w:rsidRDefault="00000000">
      <w:pPr>
        <w:pStyle w:val="Heading3"/>
        <w:spacing w:before="200" w:after="100"/>
      </w:pPr>
      <w:r>
        <w:rPr>
          <w:b/>
          <w:bCs/>
          <w:color w:val="2F2F2F"/>
          <w:sz w:val="22"/>
          <w:szCs w:val="22"/>
        </w:rPr>
        <w:t>Example A: a clean strong match with a nuance worth catching</w:t>
      </w:r>
    </w:p>
    <w:p w14:paraId="702CEA14" w14:textId="77777777" w:rsidR="00EF56B1" w:rsidRDefault="00000000">
      <w:pPr>
        <w:spacing w:after="80" w:line="276" w:lineRule="auto"/>
      </w:pPr>
      <w:r>
        <w:rPr>
          <w:b/>
          <w:bCs/>
        </w:rPr>
        <w:t>Resume (HR Specialist, excerpt)</w:t>
      </w:r>
    </w:p>
    <w:p w14:paraId="061CE2FA" w14:textId="77777777" w:rsidR="00EF56B1" w:rsidRDefault="00000000">
      <w:pPr>
        <w:pBdr>
          <w:left w:val="single" w:sz="12" w:space="12" w:color="BFBFBF"/>
        </w:pBdr>
        <w:spacing w:after="120" w:line="276" w:lineRule="auto"/>
        <w:ind w:left="400"/>
      </w:pPr>
      <w:r>
        <w:rPr>
          <w:i/>
          <w:iCs/>
          <w:color w:val="3F3F3F"/>
          <w:sz w:val="20"/>
          <w:szCs w:val="20"/>
        </w:rPr>
        <w:t>HR SPECIALIST. Highlights: Staffing and recruiting professional, Interviewing expertise, Recruiting, Personnel records maintenance, Affirmative Action compliance. Experience: 07/2015-Current, HR Specialist. Assisted with the establishment of the hiring process currently in use. Responsible for onboarding new employees, including new-hire paperwork, E-Verify, and I-9 verification.</w:t>
      </w:r>
    </w:p>
    <w:p w14:paraId="1D3C3EE7" w14:textId="77777777" w:rsidR="00EF56B1" w:rsidRDefault="00000000">
      <w:pPr>
        <w:spacing w:after="80" w:line="276" w:lineRule="auto"/>
      </w:pPr>
      <w:r>
        <w:rPr>
          <w:b/>
          <w:bCs/>
        </w:rPr>
        <w:t>JD (Human Resources Manager, excerpt)</w:t>
      </w:r>
    </w:p>
    <w:p w14:paraId="2B45F298" w14:textId="77777777" w:rsidR="00EF56B1" w:rsidRDefault="00000000">
      <w:pPr>
        <w:pBdr>
          <w:left w:val="single" w:sz="12" w:space="12" w:color="BFBFBF"/>
        </w:pBdr>
        <w:spacing w:after="120" w:line="276" w:lineRule="auto"/>
        <w:ind w:left="400"/>
      </w:pPr>
      <w:r>
        <w:rPr>
          <w:i/>
          <w:iCs/>
          <w:color w:val="3F3F3F"/>
          <w:sz w:val="20"/>
          <w:szCs w:val="20"/>
        </w:rPr>
        <w:t>THE HR MANAGER WILL SUPPORT COMPANY OBJECTIVES BY PROACTIVELY MANAGING THE WORKFORCE. OVERSEE TALENT ACQUISITION, PLANNING, COMPLIANCE, BENEFITS.</w:t>
      </w:r>
    </w:p>
    <w:p w14:paraId="3578806B" w14:textId="77777777" w:rsidR="00EF56B1" w:rsidRDefault="00000000">
      <w:pPr>
        <w:spacing w:after="140" w:line="276" w:lineRule="auto"/>
      </w:pPr>
      <w:r>
        <w:rPr>
          <w:b/>
          <w:bCs/>
        </w:rPr>
        <w:t xml:space="preserve">Scoring: </w:t>
      </w:r>
      <w:r>
        <w:t>the content overlap is genuinely strong, with recruiting, onboarding, and compliance present on both sides. The JD, however, describes a Manager role overseeing programmes company-wide, while the resume documents Specialist-level individual-contributor work. This is a seniority gap rather than a skills gap.</w:t>
      </w:r>
    </w:p>
    <w:p w14:paraId="6AE3627C"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t>overall_fit_1to5</w:t>
      </w:r>
      <w:r>
        <w:t xml:space="preserve">: </w:t>
      </w:r>
      <w:r>
        <w:rPr>
          <w:b/>
          <w:bCs/>
        </w:rPr>
        <w:t>4</w:t>
      </w:r>
      <w:r>
        <w:t xml:space="preserve"> (strong content match, real but non-fatal seniority gap)</w:t>
      </w:r>
    </w:p>
    <w:p w14:paraId="3046122E"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t>subscore_skills_1to5</w:t>
      </w:r>
      <w:r>
        <w:t xml:space="preserve">: </w:t>
      </w:r>
      <w:r>
        <w:rPr>
          <w:b/>
          <w:bCs/>
        </w:rPr>
        <w:t>5</w:t>
      </w:r>
    </w:p>
    <w:p w14:paraId="0B342E2E"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t>subscore_experience_1to5</w:t>
      </w:r>
      <w:r>
        <w:t xml:space="preserve">: </w:t>
      </w:r>
      <w:r>
        <w:rPr>
          <w:b/>
          <w:bCs/>
        </w:rPr>
        <w:t>3</w:t>
      </w:r>
      <w:r>
        <w:t xml:space="preserve"> (right domain, years sufficient, but seniority and scope do not match "Manager")</w:t>
      </w:r>
    </w:p>
    <w:p w14:paraId="6BDC486A"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t>shortlist_decision</w:t>
      </w:r>
      <w:r>
        <w:t xml:space="preserve">: </w:t>
      </w:r>
      <w:r>
        <w:rPr>
          <w:b/>
          <w:bCs/>
        </w:rPr>
        <w:t>shortlist</w:t>
      </w:r>
      <w:r>
        <w:t xml:space="preserve"> (warrants a conversation about level rather than a rejection)</w:t>
      </w:r>
    </w:p>
    <w:p w14:paraId="7CD30310"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t>rationale</w:t>
      </w:r>
      <w:r>
        <w:t xml:space="preserve">: </w:t>
      </w:r>
      <w:r>
        <w:rPr>
          <w:i/>
          <w:iCs/>
        </w:rPr>
        <w:t>"Strong HR process and compliance background; gap is seniority (Specialist vs. Manager scope), not substance."</w:t>
      </w:r>
    </w:p>
    <w:p w14:paraId="4629870E" w14:textId="77777777" w:rsidR="00EF56B1" w:rsidRDefault="00000000">
      <w:pPr>
        <w:spacing w:after="140" w:line="276" w:lineRule="auto"/>
      </w:pPr>
      <w:r>
        <w:t>Averaging the sub-scores into the overall score would obscure the distinction this pair turns on.</w:t>
      </w:r>
    </w:p>
    <w:p w14:paraId="422F02DF" w14:textId="77777777" w:rsidR="00EF56B1" w:rsidRDefault="00000000">
      <w:pPr>
        <w:pStyle w:val="Heading3"/>
        <w:spacing w:before="200" w:after="100"/>
      </w:pPr>
      <w:r>
        <w:rPr>
          <w:b/>
          <w:bCs/>
          <w:color w:val="2F2F2F"/>
          <w:sz w:val="22"/>
          <w:szCs w:val="22"/>
        </w:rPr>
        <w:t>Example B: where the pre-screen bucket is misleading</w:t>
      </w:r>
    </w:p>
    <w:p w14:paraId="208DF63C" w14:textId="77777777" w:rsidR="00EF56B1" w:rsidRDefault="00000000">
      <w:pPr>
        <w:spacing w:after="80" w:line="276" w:lineRule="auto"/>
      </w:pPr>
      <w:r>
        <w:rPr>
          <w:b/>
          <w:bCs/>
        </w:rPr>
        <w:t>Resume (HR Assistant, excerpt)</w:t>
      </w:r>
    </w:p>
    <w:p w14:paraId="012C31BE" w14:textId="77777777" w:rsidR="00EF56B1" w:rsidRDefault="00000000">
      <w:pPr>
        <w:pBdr>
          <w:left w:val="single" w:sz="12" w:space="12" w:color="BFBFBF"/>
        </w:pBdr>
        <w:spacing w:after="120" w:line="276" w:lineRule="auto"/>
        <w:ind w:left="400"/>
      </w:pPr>
      <w:r>
        <w:rPr>
          <w:i/>
          <w:iCs/>
          <w:color w:val="3F3F3F"/>
          <w:sz w:val="20"/>
          <w:szCs w:val="20"/>
        </w:rPr>
        <w:t>With over 5 years of experience in Human Resource administration and customer service, focused on benefits administration, payroll, career development and employment law. Highlights: Implemented employee’s handbook, Processed new recruits, Processed payroll. [Also includes restaurant-management accomplishments from an earlier role.]</w:t>
      </w:r>
    </w:p>
    <w:p w14:paraId="177D069D" w14:textId="77777777" w:rsidR="00EF56B1" w:rsidRDefault="00000000">
      <w:pPr>
        <w:spacing w:after="80" w:line="276" w:lineRule="auto"/>
      </w:pPr>
      <w:r>
        <w:rPr>
          <w:b/>
          <w:bCs/>
        </w:rPr>
        <w:t>JD (Human Resources Generalist, excerpt)</w:t>
      </w:r>
    </w:p>
    <w:p w14:paraId="32737E8B" w14:textId="77777777" w:rsidR="00EF56B1" w:rsidRDefault="00000000">
      <w:pPr>
        <w:pBdr>
          <w:left w:val="single" w:sz="12" w:space="12" w:color="BFBFBF"/>
        </w:pBdr>
        <w:spacing w:after="120" w:line="276" w:lineRule="auto"/>
        <w:ind w:left="400"/>
      </w:pPr>
      <w:r>
        <w:rPr>
          <w:i/>
          <w:iCs/>
          <w:color w:val="3F3F3F"/>
          <w:sz w:val="20"/>
          <w:szCs w:val="20"/>
        </w:rPr>
        <w:t>RESPONSIBLE FOR RECRUITMENT EFFORTS, NEW HIRE ORIENTATION AND ONBOARDING, EMPLOYEE TERMINATION, PAYROLL AND BENEFITS. QUALIFICATIONS: BACHELOR’S DEGREE OR EQUIVALENT EXPERIENCE. 2+ YEARS OF EXPERIENCE IN HR.</w:t>
      </w:r>
    </w:p>
    <w:p w14:paraId="13CA60BF" w14:textId="77777777" w:rsidR="00EF56B1" w:rsidRDefault="00000000">
      <w:pPr>
        <w:spacing w:after="140" w:line="276" w:lineRule="auto"/>
      </w:pPr>
      <w:r>
        <w:rPr>
          <w:b/>
          <w:bCs/>
        </w:rPr>
        <w:t xml:space="preserve">Scoring: </w:t>
      </w:r>
      <w:r>
        <w:t xml:space="preserve">this pair carries a </w:t>
      </w:r>
      <w:r>
        <w:rPr>
          <w:rFonts w:ascii="Consolas" w:eastAsia="Consolas" w:hAnsi="Consolas" w:cs="Consolas"/>
          <w:color w:val="1F4E5F"/>
          <w:sz w:val="19"/>
          <w:szCs w:val="19"/>
        </w:rPr>
        <w:t>fit_bucket_prescreen</w:t>
      </w:r>
      <w:r>
        <w:t xml:space="preserve"> value of </w:t>
      </w:r>
      <w:r>
        <w:rPr>
          <w:b/>
          <w:bCs/>
        </w:rPr>
        <w:t>weak</w:t>
      </w:r>
      <w:r>
        <w:t>. The lexical-overlap pre-screen likely scored it low because the resume also contains unrelated restaurant-management content diluting the word overlap. On its actual content the match is solid: recruitment, onboarding, and payroll and benefits all appear on both sides, and five years clears the two-year floor.</w:t>
      </w:r>
    </w:p>
    <w:p w14:paraId="55EE2ABB"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t>overall_fit_1to5</w:t>
      </w:r>
      <w:r>
        <w:t xml:space="preserve">: </w:t>
      </w:r>
      <w:r>
        <w:rPr>
          <w:b/>
          <w:bCs/>
        </w:rPr>
        <w:t>4</w:t>
      </w:r>
      <w:r>
        <w:t>, not 1 or 2. The annotator's reading takes precedence over the pre-screen bucket wherever the two diverge; the bucket is a cheap lexical sort to speed up scanning of the pool, not a label.</w:t>
      </w:r>
    </w:p>
    <w:p w14:paraId="2CEA37FE"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t>hard_requirement_flag_met</w:t>
      </w:r>
      <w:r>
        <w:t xml:space="preserve">: </w:t>
      </w:r>
      <w:r>
        <w:rPr>
          <w:b/>
          <w:bCs/>
        </w:rPr>
        <w:t>Met</w:t>
      </w:r>
      <w:r>
        <w:t>. The JD states "Bachelor’s degree or equivalent experience," and five years of directly relevant HR experience satisfies the "or equivalent" clause.</w:t>
      </w:r>
    </w:p>
    <w:p w14:paraId="3072C44C"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lastRenderedPageBreak/>
        <w:t>rationale</w:t>
      </w:r>
      <w:r>
        <w:t xml:space="preserve">: </w:t>
      </w:r>
      <w:r>
        <w:rPr>
          <w:i/>
          <w:iCs/>
        </w:rPr>
        <w:t>"Pre-screen undersold this one. Recruitment, onboarding, and payroll/benefits all match, and the experience floor is cleared."</w:t>
      </w:r>
    </w:p>
    <w:p w14:paraId="3DE153DA" w14:textId="77777777" w:rsidR="00EF56B1" w:rsidRDefault="00000000">
      <w:pPr>
        <w:pStyle w:val="Heading3"/>
        <w:spacing w:before="200" w:after="100"/>
      </w:pPr>
      <w:r>
        <w:rPr>
          <w:b/>
          <w:bCs/>
          <w:color w:val="2F2F2F"/>
          <w:sz w:val="22"/>
          <w:szCs w:val="22"/>
        </w:rPr>
        <w:t>Example C: a clear low-fit anchor</w:t>
      </w:r>
    </w:p>
    <w:p w14:paraId="085AAD89" w14:textId="77777777" w:rsidR="00EF56B1" w:rsidRDefault="00000000">
      <w:pPr>
        <w:spacing w:after="80" w:line="276" w:lineRule="auto"/>
      </w:pPr>
      <w:r>
        <w:rPr>
          <w:b/>
          <w:bCs/>
        </w:rPr>
        <w:t>Resume (Sales Associate / Cashier, excerpt)</w:t>
      </w:r>
    </w:p>
    <w:p w14:paraId="19C0245C" w14:textId="77777777" w:rsidR="00EF56B1" w:rsidRDefault="00000000">
      <w:pPr>
        <w:pBdr>
          <w:left w:val="single" w:sz="12" w:space="12" w:color="BFBFBF"/>
        </w:pBdr>
        <w:spacing w:after="120" w:line="276" w:lineRule="auto"/>
        <w:ind w:left="400"/>
      </w:pPr>
      <w:r>
        <w:rPr>
          <w:i/>
          <w:iCs/>
          <w:color w:val="3F3F3F"/>
          <w:sz w:val="20"/>
          <w:szCs w:val="20"/>
        </w:rPr>
        <w:t>Assisting customers to the area in the store they needed to go to. Putting merchandise in the correct place. [Entry-level retail experience, approximately one year total.]</w:t>
      </w:r>
    </w:p>
    <w:p w14:paraId="7B3F8AC0" w14:textId="77777777" w:rsidR="00EF56B1" w:rsidRDefault="00000000">
      <w:pPr>
        <w:spacing w:after="80" w:line="276" w:lineRule="auto"/>
      </w:pPr>
      <w:r>
        <w:rPr>
          <w:b/>
          <w:bCs/>
        </w:rPr>
        <w:t>JD (Business Development Manager, excerpt)</w:t>
      </w:r>
    </w:p>
    <w:p w14:paraId="4FBAE3D5" w14:textId="77777777" w:rsidR="00EF56B1" w:rsidRDefault="00000000">
      <w:pPr>
        <w:pBdr>
          <w:left w:val="single" w:sz="12" w:space="12" w:color="BFBFBF"/>
        </w:pBdr>
        <w:spacing w:after="120" w:line="276" w:lineRule="auto"/>
        <w:ind w:left="400"/>
      </w:pPr>
      <w:r>
        <w:rPr>
          <w:i/>
          <w:iCs/>
          <w:color w:val="3F3F3F"/>
          <w:sz w:val="20"/>
          <w:szCs w:val="20"/>
        </w:rPr>
        <w:t>RESPONSIBLE FOR MANAGING AND COORDINATING BUSINESS DEVELOPMENT IN THE ENERGY EFFICIENCY, RENEWABLE ENERGY AND TRANSPORTATION SECTORS. OVERSEE GROWING BUSINESS DEVELOPMENT EFFORTS COMPANY-WIDE. WORK WITH THE EXECUTIVE TEAM AND CAPTURE MANAGERS.</w:t>
      </w:r>
    </w:p>
    <w:p w14:paraId="4FC3346D"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t>overall_fit_1to5</w:t>
      </w:r>
      <w:r>
        <w:t xml:space="preserve">: </w:t>
      </w:r>
      <w:r>
        <w:rPr>
          <w:b/>
          <w:bCs/>
        </w:rPr>
        <w:t>1</w:t>
      </w:r>
      <w:r>
        <w:t>. Entry-level retail experience against a senior, sector-specific strategic role, with no meaningful overlap in skills, experience level, or domain.</w:t>
      </w:r>
    </w:p>
    <w:p w14:paraId="0EBF0F78"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t>shortlist_decision</w:t>
      </w:r>
      <w:r>
        <w:t xml:space="preserve">: </w:t>
      </w:r>
      <w:r>
        <w:rPr>
          <w:b/>
          <w:bCs/>
        </w:rPr>
        <w:t>reject</w:t>
      </w:r>
    </w:p>
    <w:p w14:paraId="52C12836" w14:textId="77777777" w:rsidR="00EF56B1" w:rsidRDefault="00000000">
      <w:pPr>
        <w:pStyle w:val="ListParagraph"/>
        <w:numPr>
          <w:ilvl w:val="0"/>
          <w:numId w:val="2"/>
        </w:numPr>
        <w:spacing w:after="90" w:line="276" w:lineRule="auto"/>
      </w:pPr>
      <w:r>
        <w:rPr>
          <w:rFonts w:ascii="Consolas" w:eastAsia="Consolas" w:hAnsi="Consolas" w:cs="Consolas"/>
          <w:color w:val="1F4E5F"/>
          <w:sz w:val="19"/>
          <w:szCs w:val="19"/>
        </w:rPr>
        <w:t>rationale</w:t>
      </w:r>
      <w:r>
        <w:t xml:space="preserve">: </w:t>
      </w:r>
      <w:r>
        <w:rPr>
          <w:i/>
          <w:iCs/>
        </w:rPr>
        <w:t>"Entry-level retail background; JD needs senior strategic BD experience in a specific sector. No real overlap."</w:t>
      </w:r>
    </w:p>
    <w:p w14:paraId="5730939B" w14:textId="77777777" w:rsidR="00EF56B1" w:rsidRDefault="00EF56B1">
      <w:pPr>
        <w:pBdr>
          <w:bottom w:val="single" w:sz="6" w:space="1" w:color="D0D0D0"/>
        </w:pBdr>
        <w:spacing w:before="200" w:after="200"/>
      </w:pPr>
    </w:p>
    <w:p w14:paraId="7D9B820A" w14:textId="77777777" w:rsidR="00EF56B1" w:rsidRDefault="00000000">
      <w:pPr>
        <w:pStyle w:val="Heading1"/>
        <w:spacing w:before="320" w:after="160"/>
      </w:pPr>
      <w:r>
        <w:rPr>
          <w:b/>
          <w:bCs/>
          <w:color w:val="1F4E5F"/>
          <w:sz w:val="30"/>
          <w:szCs w:val="30"/>
        </w:rPr>
        <w:t>8. Inter-annotator agreement and adjudication</w:t>
      </w:r>
    </w:p>
    <w:p w14:paraId="51D8A694" w14:textId="77777777" w:rsidR="00EF56B1" w:rsidRDefault="00000000">
      <w:pPr>
        <w:spacing w:after="140" w:line="276" w:lineRule="auto"/>
      </w:pPr>
      <w:r>
        <w:t>The decisions below are fixed before the agreement subset is labeled, so that the analysis plan is not shaped by which result proves more favourable.</w:t>
      </w:r>
    </w:p>
    <w:p w14:paraId="7F7B59A6" w14:textId="77777777" w:rsidR="00EF56B1" w:rsidRDefault="00000000">
      <w:pPr>
        <w:spacing w:after="140" w:line="276" w:lineRule="auto"/>
      </w:pPr>
      <w:r>
        <w:rPr>
          <w:b/>
          <w:bCs/>
        </w:rPr>
        <w:t xml:space="preserve">Metric by field type. </w:t>
      </w:r>
      <w:r>
        <w:rPr>
          <w:rFonts w:ascii="Consolas" w:eastAsia="Consolas" w:hAnsi="Consolas" w:cs="Consolas"/>
          <w:color w:val="1F4E5F"/>
          <w:sz w:val="19"/>
          <w:szCs w:val="19"/>
        </w:rPr>
        <w:t>overall_fit_1to5</w:t>
      </w:r>
      <w:r>
        <w:t xml:space="preserve"> is ordinal and takes quadratically weighted Cohen’s kappa, which penalises a 1-versus-5 disagreement more heavily than a 3-versus-4 disagreement; unweighted kappa treats the two identically and understates real agreement. </w:t>
      </w:r>
      <w:r>
        <w:rPr>
          <w:rFonts w:ascii="Consolas" w:eastAsia="Consolas" w:hAnsi="Consolas" w:cs="Consolas"/>
          <w:color w:val="1F4E5F"/>
          <w:sz w:val="19"/>
          <w:szCs w:val="19"/>
        </w:rPr>
        <w:t>shortlist_decision</w:t>
      </w:r>
      <w:r>
        <w:t xml:space="preserve"> is nominal across three unordered classes and takes unweighted Cohen’s kappa. Spearman’s rho between the two sets of </w:t>
      </w:r>
      <w:r>
        <w:rPr>
          <w:rFonts w:ascii="Consolas" w:eastAsia="Consolas" w:hAnsi="Consolas" w:cs="Consolas"/>
          <w:color w:val="1F4E5F"/>
          <w:sz w:val="19"/>
          <w:szCs w:val="19"/>
        </w:rPr>
        <w:t>overall_fit_1to5</w:t>
      </w:r>
      <w:r>
        <w:t xml:space="preserve"> values serves as a secondary check, being the same statistic the evaluation harness will later apply to system outputs, but it supplements kappa rather than replacing it: rho is insensitive to systematic offset, so one annotator scoring consistently a point higher than the other can still yield high correlation alongside poor agreement.</w:t>
      </w:r>
    </w:p>
    <w:p w14:paraId="3A2B25FF" w14:textId="77777777" w:rsidR="00EF56B1" w:rsidRDefault="00000000">
      <w:pPr>
        <w:spacing w:after="140" w:line="276" w:lineRule="auto"/>
      </w:pPr>
      <w:r>
        <w:rPr>
          <w:b/>
          <w:bCs/>
        </w:rPr>
        <w:t xml:space="preserve">Interpretation. </w:t>
      </w:r>
      <w:r>
        <w:t xml:space="preserve">The conventional Landis and Koch bands are below 0.20 slight, 0.21 to 0.40 fair, 0.41 to 0.60 moderate, 0.61 to 0.80 substantial, and 0.81 to 1.00 almost perfect. A result below moderate on </w:t>
      </w:r>
      <w:r>
        <w:rPr>
          <w:rFonts w:ascii="Consolas" w:eastAsia="Consolas" w:hAnsi="Consolas" w:cs="Consolas"/>
          <w:color w:val="1F4E5F"/>
          <w:sz w:val="19"/>
          <w:szCs w:val="19"/>
        </w:rPr>
        <w:t>overall_fit_1to5</w:t>
      </w:r>
      <w:r>
        <w:t xml:space="preserve"> indicates the rubric requires revision rather than simply a figure to report.</w:t>
      </w:r>
    </w:p>
    <w:p w14:paraId="245D88AC" w14:textId="77777777" w:rsidR="00EF56B1" w:rsidRDefault="00000000">
      <w:pPr>
        <w:spacing w:after="140" w:line="276" w:lineRule="auto"/>
      </w:pPr>
      <w:r>
        <w:rPr>
          <w:b/>
          <w:bCs/>
        </w:rPr>
        <w:t xml:space="preserve">Constructing the agreement subset. </w:t>
      </w:r>
      <w:r>
        <w:t>Selection is stratified across job family and pre-screen fit bucket rather than drawn at random, so the subset cannot land disproportionately on straightforward strong-fit pairs and overstate agreement. Approximately a third of the full thirty, around eight to ten pairs spanning all four families and all three buckets, is a reasonable target.</w:t>
      </w:r>
    </w:p>
    <w:p w14:paraId="3350EA94" w14:textId="77777777" w:rsidR="00EF56B1" w:rsidRDefault="00000000">
      <w:pPr>
        <w:spacing w:after="140" w:line="276" w:lineRule="auto"/>
      </w:pPr>
      <w:r>
        <w:rPr>
          <w:b/>
          <w:bCs/>
        </w:rPr>
        <w:t xml:space="preserve">Adjudication. </w:t>
      </w:r>
      <w:r>
        <w:t xml:space="preserve">Divergent labels are not averaged; averaging a 2 and a 4 into a 3 produces a value neither annotator endorses. Disagreements are resolved by discussion to consensus where possible. Where consensus is not reached, the label is determined by the Data and Bias Lead, and both the disagreement and its resolution are recorded in the version log. A recurring pattern of divergence, for instance on </w:t>
      </w:r>
      <w:r>
        <w:rPr>
          <w:rFonts w:ascii="Consolas" w:eastAsia="Consolas" w:hAnsi="Consolas" w:cs="Consolas"/>
          <w:color w:val="1F4E5F"/>
          <w:sz w:val="19"/>
          <w:szCs w:val="19"/>
        </w:rPr>
        <w:t>subscore_experience_1to5</w:t>
      </w:r>
      <w:r>
        <w:t xml:space="preserve"> for senior-level roles, constitutes a finding about where the rubric is weakest rather than a purely administrative record.</w:t>
      </w:r>
    </w:p>
    <w:p w14:paraId="4243FD2B" w14:textId="77777777" w:rsidR="00EF56B1" w:rsidRDefault="00EF56B1">
      <w:pPr>
        <w:pBdr>
          <w:bottom w:val="single" w:sz="6" w:space="1" w:color="D0D0D0"/>
        </w:pBdr>
        <w:spacing w:before="200" w:after="200"/>
      </w:pPr>
    </w:p>
    <w:p w14:paraId="45542673" w14:textId="77777777" w:rsidR="00EF56B1" w:rsidRDefault="00000000">
      <w:pPr>
        <w:pStyle w:val="Heading1"/>
        <w:spacing w:before="320" w:after="160"/>
      </w:pPr>
      <w:r>
        <w:rPr>
          <w:b/>
          <w:bCs/>
          <w:color w:val="1F4E5F"/>
          <w:sz w:val="30"/>
          <w:szCs w:val="30"/>
        </w:rPr>
        <w:lastRenderedPageBreak/>
        <w:t>9. Quick-reference checklist</w:t>
      </w:r>
    </w:p>
    <w:p w14:paraId="4853DCB9" w14:textId="77777777" w:rsidR="00EF56B1" w:rsidRDefault="00000000">
      <w:pPr>
        <w:pStyle w:val="ListParagraph"/>
        <w:numPr>
          <w:ilvl w:val="0"/>
          <w:numId w:val="3"/>
        </w:numPr>
        <w:spacing w:after="90" w:line="276" w:lineRule="auto"/>
      </w:pPr>
      <w:r>
        <w:t>Confirm the calibration round (Section 0.1) is complete before beginning.</w:t>
      </w:r>
    </w:p>
    <w:p w14:paraId="544781F8" w14:textId="77777777" w:rsidR="00EF56B1" w:rsidRDefault="00000000">
      <w:pPr>
        <w:pStyle w:val="ListParagraph"/>
        <w:numPr>
          <w:ilvl w:val="0"/>
          <w:numId w:val="3"/>
        </w:numPr>
        <w:spacing w:after="90" w:line="276" w:lineRule="auto"/>
      </w:pPr>
      <w:r>
        <w:t>Work through pairs in randomised, not grouped, order.</w:t>
      </w:r>
    </w:p>
    <w:p w14:paraId="5651DBFD" w14:textId="77777777" w:rsidR="00EF56B1" w:rsidRDefault="00000000">
      <w:pPr>
        <w:pStyle w:val="ListParagraph"/>
        <w:numPr>
          <w:ilvl w:val="0"/>
          <w:numId w:val="3"/>
        </w:numPr>
        <w:spacing w:after="90" w:line="276" w:lineRule="auto"/>
      </w:pPr>
      <w:r>
        <w:t>Read the CV in full, then the JD in full.</w:t>
      </w:r>
    </w:p>
    <w:p w14:paraId="1D714B09" w14:textId="77777777" w:rsidR="00EF56B1" w:rsidRDefault="00000000">
      <w:pPr>
        <w:pStyle w:val="ListParagraph"/>
        <w:numPr>
          <w:ilvl w:val="0"/>
          <w:numId w:val="3"/>
        </w:numPr>
        <w:spacing w:after="90" w:line="276" w:lineRule="auto"/>
      </w:pPr>
      <w:r>
        <w:t xml:space="preserve">Assign </w:t>
      </w:r>
      <w:r>
        <w:rPr>
          <w:rFonts w:ascii="Consolas" w:eastAsia="Consolas" w:hAnsi="Consolas" w:cs="Consolas"/>
          <w:color w:val="1F4E5F"/>
          <w:sz w:val="19"/>
          <w:szCs w:val="19"/>
        </w:rPr>
        <w:t>subscore_skills_1to5</w:t>
      </w:r>
      <w:r>
        <w:t xml:space="preserve">, </w:t>
      </w:r>
      <w:r>
        <w:rPr>
          <w:rFonts w:ascii="Consolas" w:eastAsia="Consolas" w:hAnsi="Consolas" w:cs="Consolas"/>
          <w:color w:val="1F4E5F"/>
          <w:sz w:val="19"/>
          <w:szCs w:val="19"/>
        </w:rPr>
        <w:t>subscore_experience_1to5</w:t>
      </w:r>
      <w:r>
        <w:t xml:space="preserve">, and </w:t>
      </w:r>
      <w:r>
        <w:rPr>
          <w:rFonts w:ascii="Consolas" w:eastAsia="Consolas" w:hAnsi="Consolas" w:cs="Consolas"/>
          <w:color w:val="1F4E5F"/>
          <w:sz w:val="19"/>
          <w:szCs w:val="19"/>
        </w:rPr>
        <w:t>subscore_education_1to5</w:t>
      </w:r>
      <w:r>
        <w:t xml:space="preserve"> independently.</w:t>
      </w:r>
    </w:p>
    <w:p w14:paraId="1E584EBF" w14:textId="77777777" w:rsidR="00EF56B1" w:rsidRDefault="00000000">
      <w:pPr>
        <w:pStyle w:val="ListParagraph"/>
        <w:numPr>
          <w:ilvl w:val="0"/>
          <w:numId w:val="3"/>
        </w:numPr>
        <w:spacing w:after="90" w:line="276" w:lineRule="auto"/>
      </w:pPr>
      <w:r>
        <w:t xml:space="preserve">Check the JD for stated hard requirements and set </w:t>
      </w:r>
      <w:r>
        <w:rPr>
          <w:rFonts w:ascii="Consolas" w:eastAsia="Consolas" w:hAnsi="Consolas" w:cs="Consolas"/>
          <w:color w:val="1F4E5F"/>
          <w:sz w:val="19"/>
          <w:szCs w:val="19"/>
        </w:rPr>
        <w:t>hard_requirement_flag_met</w:t>
      </w:r>
      <w:r>
        <w:t>.</w:t>
      </w:r>
    </w:p>
    <w:p w14:paraId="3CD1AAE3" w14:textId="77777777" w:rsidR="00EF56B1" w:rsidRDefault="00000000">
      <w:pPr>
        <w:pStyle w:val="ListParagraph"/>
        <w:numPr>
          <w:ilvl w:val="0"/>
          <w:numId w:val="3"/>
        </w:numPr>
        <w:spacing w:after="90" w:line="276" w:lineRule="auto"/>
      </w:pPr>
      <w:r>
        <w:t xml:space="preserve">Assign </w:t>
      </w:r>
      <w:r>
        <w:rPr>
          <w:rFonts w:ascii="Consolas" w:eastAsia="Consolas" w:hAnsi="Consolas" w:cs="Consolas"/>
          <w:color w:val="1F4E5F"/>
          <w:sz w:val="19"/>
          <w:szCs w:val="19"/>
        </w:rPr>
        <w:t>overall_fit_1to5</w:t>
      </w:r>
      <w:r>
        <w:t xml:space="preserve"> on the whole picture, not as a sub-score average.</w:t>
      </w:r>
    </w:p>
    <w:p w14:paraId="52959477" w14:textId="77777777" w:rsidR="00EF56B1" w:rsidRDefault="00000000">
      <w:pPr>
        <w:pStyle w:val="ListParagraph"/>
        <w:numPr>
          <w:ilvl w:val="0"/>
          <w:numId w:val="3"/>
        </w:numPr>
        <w:spacing w:after="90" w:line="276" w:lineRule="auto"/>
      </w:pPr>
      <w:r>
        <w:t xml:space="preserve">Assign </w:t>
      </w:r>
      <w:r>
        <w:rPr>
          <w:rFonts w:ascii="Consolas" w:eastAsia="Consolas" w:hAnsi="Consolas" w:cs="Consolas"/>
          <w:color w:val="1F4E5F"/>
          <w:sz w:val="19"/>
          <w:szCs w:val="19"/>
        </w:rPr>
        <w:t>shortlist_decision</w:t>
      </w:r>
      <w:r>
        <w:t xml:space="preserve"> using the decision rule at Section 2, not a mechanical mapping from the fit score.</w:t>
      </w:r>
    </w:p>
    <w:p w14:paraId="4F6D7671" w14:textId="77777777" w:rsidR="00EF56B1" w:rsidRDefault="00000000">
      <w:pPr>
        <w:pStyle w:val="ListParagraph"/>
        <w:numPr>
          <w:ilvl w:val="0"/>
          <w:numId w:val="3"/>
        </w:numPr>
        <w:spacing w:after="90" w:line="276" w:lineRule="auto"/>
      </w:pPr>
      <w:r>
        <w:t xml:space="preserve">Record up to three verbatim </w:t>
      </w:r>
      <w:r>
        <w:rPr>
          <w:rFonts w:ascii="Consolas" w:eastAsia="Consolas" w:hAnsi="Consolas" w:cs="Consolas"/>
          <w:color w:val="1F4E5F"/>
          <w:sz w:val="19"/>
          <w:szCs w:val="19"/>
        </w:rPr>
        <w:t>evidence_spans</w:t>
      </w:r>
      <w:r>
        <w:t>, tagged by sub-score, following the conventions at Section 5.</w:t>
      </w:r>
    </w:p>
    <w:p w14:paraId="3565A564" w14:textId="77777777" w:rsidR="00EF56B1" w:rsidRDefault="00000000">
      <w:pPr>
        <w:pStyle w:val="ListParagraph"/>
        <w:numPr>
          <w:ilvl w:val="0"/>
          <w:numId w:val="3"/>
        </w:numPr>
        <w:spacing w:after="90" w:line="276" w:lineRule="auto"/>
      </w:pPr>
      <w:r>
        <w:t xml:space="preserve">Write the one- to two-sentence </w:t>
      </w:r>
      <w:r>
        <w:rPr>
          <w:rFonts w:ascii="Consolas" w:eastAsia="Consolas" w:hAnsi="Consolas" w:cs="Consolas"/>
          <w:color w:val="1F4E5F"/>
          <w:sz w:val="19"/>
          <w:szCs w:val="19"/>
        </w:rPr>
        <w:t>rationale</w:t>
      </w:r>
      <w:r>
        <w:t>.</w:t>
      </w:r>
    </w:p>
    <w:p w14:paraId="1786CD17" w14:textId="77777777" w:rsidR="00EF56B1" w:rsidRDefault="00000000">
      <w:pPr>
        <w:pStyle w:val="ListParagraph"/>
        <w:numPr>
          <w:ilvl w:val="0"/>
          <w:numId w:val="3"/>
        </w:numPr>
        <w:spacing w:after="90" w:line="276" w:lineRule="auto"/>
      </w:pPr>
      <w:r>
        <w:t xml:space="preserve">Set </w:t>
      </w:r>
      <w:r>
        <w:rPr>
          <w:rFonts w:ascii="Consolas" w:eastAsia="Consolas" w:hAnsi="Consolas" w:cs="Consolas"/>
          <w:color w:val="1F4E5F"/>
          <w:sz w:val="19"/>
          <w:szCs w:val="19"/>
        </w:rPr>
        <w:t>insufficient_info_flag</w:t>
      </w:r>
      <w:r>
        <w:t xml:space="preserve"> only where information is genuinely unreadable or unknowable, not as a stand-in for weak fit.</w:t>
      </w:r>
    </w:p>
    <w:p w14:paraId="478159FF" w14:textId="5EC3BE48" w:rsidR="00EF56B1" w:rsidRDefault="00000000" w:rsidP="00724AD8">
      <w:pPr>
        <w:pStyle w:val="ListParagraph"/>
        <w:numPr>
          <w:ilvl w:val="0"/>
          <w:numId w:val="3"/>
        </w:numPr>
        <w:spacing w:after="90" w:line="276" w:lineRule="auto"/>
      </w:pPr>
      <w:r>
        <w:t xml:space="preserve">Note any divergence between </w:t>
      </w:r>
      <w:r>
        <w:rPr>
          <w:rFonts w:ascii="Consolas" w:eastAsia="Consolas" w:hAnsi="Consolas" w:cs="Consolas"/>
          <w:color w:val="1F4E5F"/>
          <w:sz w:val="19"/>
          <w:szCs w:val="19"/>
        </w:rPr>
        <w:t>fit_bucket_prescreen</w:t>
      </w:r>
      <w:r>
        <w:t xml:space="preserve"> and the assigned </w:t>
      </w:r>
      <w:r>
        <w:rPr>
          <w:rFonts w:ascii="Consolas" w:eastAsia="Consolas" w:hAnsi="Consolas" w:cs="Consolas"/>
          <w:color w:val="1F4E5F"/>
          <w:sz w:val="19"/>
          <w:szCs w:val="19"/>
        </w:rPr>
        <w:t>overall_fit_1to5</w:t>
      </w:r>
      <w:r>
        <w:t>. Divergence is expected in some cases (see Example B); the rationale should stand on its own to a reader who sees only the score.</w:t>
      </w:r>
    </w:p>
    <w:sectPr w:rsidR="00EF56B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0FD63" w14:textId="77777777" w:rsidR="00CA1D48" w:rsidRDefault="00CA1D48">
      <w:r>
        <w:separator/>
      </w:r>
    </w:p>
  </w:endnote>
  <w:endnote w:type="continuationSeparator" w:id="0">
    <w:p w14:paraId="2B0180C4" w14:textId="77777777" w:rsidR="00CA1D48" w:rsidRDefault="00CA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2C3B" w14:textId="77777777" w:rsidR="00EF56B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24AD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24AD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810C" w14:textId="77777777" w:rsidR="00CA1D48" w:rsidRDefault="00CA1D48">
      <w:r>
        <w:separator/>
      </w:r>
    </w:p>
  </w:footnote>
  <w:footnote w:type="continuationSeparator" w:id="0">
    <w:p w14:paraId="73453898" w14:textId="77777777" w:rsidR="00CA1D48" w:rsidRDefault="00CA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E372" w14:textId="685C0A8E" w:rsidR="00EF56B1" w:rsidRDefault="00EF56B1">
    <w:pPr>
      <w:pBdr>
        <w:bottom w:val="single" w:sz="4" w:space="4" w:color="D0D0D0"/>
      </w:pBdr>
      <w:spacing w:after="10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620D7"/>
    <w:multiLevelType w:val="hybridMultilevel"/>
    <w:tmpl w:val="241E01D8"/>
    <w:lvl w:ilvl="0" w:tplc="039CE68C">
      <w:start w:val="1"/>
      <w:numFmt w:val="decimal"/>
      <w:lvlText w:val="%1."/>
      <w:lvlJc w:val="left"/>
      <w:pPr>
        <w:ind w:left="460" w:hanging="260"/>
      </w:pPr>
    </w:lvl>
    <w:lvl w:ilvl="1" w:tplc="0CA210C4">
      <w:numFmt w:val="decimal"/>
      <w:lvlText w:val=""/>
      <w:lvlJc w:val="left"/>
    </w:lvl>
    <w:lvl w:ilvl="2" w:tplc="8A7A14BA">
      <w:numFmt w:val="decimal"/>
      <w:lvlText w:val=""/>
      <w:lvlJc w:val="left"/>
    </w:lvl>
    <w:lvl w:ilvl="3" w:tplc="869C7B36">
      <w:numFmt w:val="decimal"/>
      <w:lvlText w:val=""/>
      <w:lvlJc w:val="left"/>
    </w:lvl>
    <w:lvl w:ilvl="4" w:tplc="5032FDC4">
      <w:numFmt w:val="decimal"/>
      <w:lvlText w:val=""/>
      <w:lvlJc w:val="left"/>
    </w:lvl>
    <w:lvl w:ilvl="5" w:tplc="EC563A00">
      <w:numFmt w:val="decimal"/>
      <w:lvlText w:val=""/>
      <w:lvlJc w:val="left"/>
    </w:lvl>
    <w:lvl w:ilvl="6" w:tplc="72B640D0">
      <w:numFmt w:val="decimal"/>
      <w:lvlText w:val=""/>
      <w:lvlJc w:val="left"/>
    </w:lvl>
    <w:lvl w:ilvl="7" w:tplc="DAEC1702">
      <w:numFmt w:val="decimal"/>
      <w:lvlText w:val=""/>
      <w:lvlJc w:val="left"/>
    </w:lvl>
    <w:lvl w:ilvl="8" w:tplc="01AA4D52">
      <w:numFmt w:val="decimal"/>
      <w:lvlText w:val=""/>
      <w:lvlJc w:val="left"/>
    </w:lvl>
  </w:abstractNum>
  <w:abstractNum w:abstractNumId="1" w15:restartNumberingAfterBreak="0">
    <w:nsid w:val="61316692"/>
    <w:multiLevelType w:val="hybridMultilevel"/>
    <w:tmpl w:val="88E2B55C"/>
    <w:lvl w:ilvl="0" w:tplc="3634DEF4">
      <w:start w:val="1"/>
      <w:numFmt w:val="bullet"/>
      <w:lvlText w:val="•"/>
      <w:lvlJc w:val="left"/>
      <w:pPr>
        <w:ind w:left="460" w:hanging="260"/>
      </w:pPr>
    </w:lvl>
    <w:lvl w:ilvl="1" w:tplc="D6B8FA68">
      <w:numFmt w:val="decimal"/>
      <w:lvlText w:val=""/>
      <w:lvlJc w:val="left"/>
    </w:lvl>
    <w:lvl w:ilvl="2" w:tplc="12080762">
      <w:numFmt w:val="decimal"/>
      <w:lvlText w:val=""/>
      <w:lvlJc w:val="left"/>
    </w:lvl>
    <w:lvl w:ilvl="3" w:tplc="73307470">
      <w:numFmt w:val="decimal"/>
      <w:lvlText w:val=""/>
      <w:lvlJc w:val="left"/>
    </w:lvl>
    <w:lvl w:ilvl="4" w:tplc="4CE67E3C">
      <w:numFmt w:val="decimal"/>
      <w:lvlText w:val=""/>
      <w:lvlJc w:val="left"/>
    </w:lvl>
    <w:lvl w:ilvl="5" w:tplc="68641B52">
      <w:numFmt w:val="decimal"/>
      <w:lvlText w:val=""/>
      <w:lvlJc w:val="left"/>
    </w:lvl>
    <w:lvl w:ilvl="6" w:tplc="9B4EA4F2">
      <w:numFmt w:val="decimal"/>
      <w:lvlText w:val=""/>
      <w:lvlJc w:val="left"/>
    </w:lvl>
    <w:lvl w:ilvl="7" w:tplc="4906E6A6">
      <w:numFmt w:val="decimal"/>
      <w:lvlText w:val=""/>
      <w:lvlJc w:val="left"/>
    </w:lvl>
    <w:lvl w:ilvl="8" w:tplc="EFF2B0D4">
      <w:numFmt w:val="decimal"/>
      <w:lvlText w:val=""/>
      <w:lvlJc w:val="left"/>
    </w:lvl>
  </w:abstractNum>
  <w:abstractNum w:abstractNumId="2" w15:restartNumberingAfterBreak="0">
    <w:nsid w:val="7EC22B0E"/>
    <w:multiLevelType w:val="hybridMultilevel"/>
    <w:tmpl w:val="DE82E34C"/>
    <w:lvl w:ilvl="0" w:tplc="96F25AAC">
      <w:start w:val="1"/>
      <w:numFmt w:val="bullet"/>
      <w:lvlText w:val="●"/>
      <w:lvlJc w:val="left"/>
      <w:pPr>
        <w:ind w:left="720" w:hanging="360"/>
      </w:pPr>
    </w:lvl>
    <w:lvl w:ilvl="1" w:tplc="0262A80E">
      <w:start w:val="1"/>
      <w:numFmt w:val="bullet"/>
      <w:lvlText w:val="○"/>
      <w:lvlJc w:val="left"/>
      <w:pPr>
        <w:ind w:left="1440" w:hanging="360"/>
      </w:pPr>
    </w:lvl>
    <w:lvl w:ilvl="2" w:tplc="B8EE1E36">
      <w:start w:val="1"/>
      <w:numFmt w:val="bullet"/>
      <w:lvlText w:val="■"/>
      <w:lvlJc w:val="left"/>
      <w:pPr>
        <w:ind w:left="2160" w:hanging="360"/>
      </w:pPr>
    </w:lvl>
    <w:lvl w:ilvl="3" w:tplc="85B057B8">
      <w:start w:val="1"/>
      <w:numFmt w:val="bullet"/>
      <w:lvlText w:val="●"/>
      <w:lvlJc w:val="left"/>
      <w:pPr>
        <w:ind w:left="2880" w:hanging="360"/>
      </w:pPr>
    </w:lvl>
    <w:lvl w:ilvl="4" w:tplc="988224C8">
      <w:start w:val="1"/>
      <w:numFmt w:val="bullet"/>
      <w:lvlText w:val="○"/>
      <w:lvlJc w:val="left"/>
      <w:pPr>
        <w:ind w:left="3600" w:hanging="360"/>
      </w:pPr>
    </w:lvl>
    <w:lvl w:ilvl="5" w:tplc="58284DC8">
      <w:start w:val="1"/>
      <w:numFmt w:val="bullet"/>
      <w:lvlText w:val="■"/>
      <w:lvlJc w:val="left"/>
      <w:pPr>
        <w:ind w:left="4320" w:hanging="360"/>
      </w:pPr>
    </w:lvl>
    <w:lvl w:ilvl="6" w:tplc="57026C98">
      <w:start w:val="1"/>
      <w:numFmt w:val="bullet"/>
      <w:lvlText w:val="●"/>
      <w:lvlJc w:val="left"/>
      <w:pPr>
        <w:ind w:left="5040" w:hanging="360"/>
      </w:pPr>
    </w:lvl>
    <w:lvl w:ilvl="7" w:tplc="87AA06DC">
      <w:start w:val="1"/>
      <w:numFmt w:val="bullet"/>
      <w:lvlText w:val="●"/>
      <w:lvlJc w:val="left"/>
      <w:pPr>
        <w:ind w:left="5760" w:hanging="360"/>
      </w:pPr>
    </w:lvl>
    <w:lvl w:ilvl="8" w:tplc="7892F15A">
      <w:start w:val="1"/>
      <w:numFmt w:val="bullet"/>
      <w:lvlText w:val="●"/>
      <w:lvlJc w:val="left"/>
      <w:pPr>
        <w:ind w:left="6480" w:hanging="360"/>
      </w:pPr>
    </w:lvl>
  </w:abstractNum>
  <w:num w:numId="1" w16cid:durableId="404227842">
    <w:abstractNumId w:val="2"/>
    <w:lvlOverride w:ilvl="0">
      <w:startOverride w:val="1"/>
    </w:lvlOverride>
  </w:num>
  <w:num w:numId="2" w16cid:durableId="1562057362">
    <w:abstractNumId w:val="1"/>
    <w:lvlOverride w:ilvl="0">
      <w:startOverride w:val="1"/>
    </w:lvlOverride>
  </w:num>
  <w:num w:numId="3" w16cid:durableId="162547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6B1"/>
    <w:rsid w:val="00724AD8"/>
    <w:rsid w:val="00BE6D03"/>
    <w:rsid w:val="00CA1D48"/>
    <w:rsid w:val="00EF56B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E27CC59"/>
  <w15:docId w15:val="{FD7CB3F3-2864-0E44-AE27-59814AA9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4AD8"/>
    <w:pPr>
      <w:tabs>
        <w:tab w:val="center" w:pos="4680"/>
        <w:tab w:val="right" w:pos="9360"/>
      </w:tabs>
    </w:pPr>
  </w:style>
  <w:style w:type="character" w:customStyle="1" w:styleId="HeaderChar">
    <w:name w:val="Header Char"/>
    <w:basedOn w:val="DefaultParagraphFont"/>
    <w:link w:val="Header"/>
    <w:uiPriority w:val="99"/>
    <w:rsid w:val="00724AD8"/>
  </w:style>
  <w:style w:type="paragraph" w:styleId="Footer">
    <w:name w:val="footer"/>
    <w:basedOn w:val="Normal"/>
    <w:link w:val="FooterChar"/>
    <w:uiPriority w:val="99"/>
    <w:unhideWhenUsed/>
    <w:rsid w:val="00724AD8"/>
    <w:pPr>
      <w:tabs>
        <w:tab w:val="center" w:pos="4680"/>
        <w:tab w:val="right" w:pos="9360"/>
      </w:tabs>
    </w:pPr>
  </w:style>
  <w:style w:type="character" w:customStyle="1" w:styleId="FooterChar">
    <w:name w:val="Footer Char"/>
    <w:basedOn w:val="DefaultParagraphFont"/>
    <w:link w:val="Footer"/>
    <w:uiPriority w:val="99"/>
    <w:rsid w:val="0072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2576</Words>
  <Characters>14688</Characters>
  <Application>Microsoft Office Word</Application>
  <DocSecurity>0</DocSecurity>
  <Lines>122</Lines>
  <Paragraphs>34</Paragraphs>
  <ScaleCrop>false</ScaleCrop>
  <Company/>
  <LinksUpToDate>false</LinksUpToDate>
  <CharactersWithSpaces>17230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Matcher - Labeling Rubric</dc:title>
  <dc:creator>Buse Erkiraz</dc:creator>
  <dc:description>Annotation codebook for gold-standard CV-JD pair labeling</dc:description>
  <cp:lastModifiedBy>Buse Erkiraz</cp:lastModifiedBy>
  <cp:revision>2</cp:revision>
  <dcterms:created xsi:type="dcterms:W3CDTF">2026-08-07T13:45:00Z</dcterms:created>
  <dcterms:modified xsi:type="dcterms:W3CDTF">2026-08-07T13:49:00Z</dcterms:modified>
</cp:coreProperties>
</file>