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C105E0">
      <w:pPr>
        <w:pStyle w:val="2"/>
      </w:pPr>
      <w:bookmarkStart w:id="0" w:name="一设计目标与整体风格"/>
      <w:r>
        <w:rPr>
          <w:rFonts w:hint="eastAsia"/>
        </w:rPr>
        <w:t>一、设计目标与整体风格</w:t>
      </w:r>
    </w:p>
    <w:p w14:paraId="0C4AC823">
      <w:pPr>
        <w:pStyle w:val="4"/>
      </w:pPr>
      <w:bookmarkStart w:id="1" w:name="设计目标"/>
      <w:r>
        <w:t xml:space="preserve">1.1 </w:t>
      </w:r>
      <w:r>
        <w:rPr>
          <w:rFonts w:hint="eastAsia"/>
        </w:rPr>
        <w:t>设计目标</w:t>
      </w:r>
    </w:p>
    <w:p w14:paraId="4CB902F1">
      <w:pPr>
        <w:pStyle w:val="23"/>
      </w:pPr>
      <w:r>
        <w:rPr>
          <w:rFonts w:hint="eastAsia"/>
        </w:rPr>
        <w:t>本</w:t>
      </w:r>
      <w:r>
        <w:t xml:space="preserve"> UI </w:t>
      </w:r>
      <w:r>
        <w:rPr>
          <w:rFonts w:hint="eastAsia"/>
        </w:rPr>
        <w:t>设计规范用于指导《新能源汽车动力系统与维护》理虚实一体化课程平台的</w:t>
      </w:r>
      <w:r>
        <w:rPr>
          <w:rFonts w:hint="eastAsia"/>
          <w:b/>
          <w:bCs/>
        </w:rPr>
        <w:t>纯前端页面设计与实现</w:t>
      </w:r>
      <w:r>
        <w:rPr>
          <w:rFonts w:hint="eastAsia"/>
        </w:rPr>
        <w:t>，确保：</w:t>
      </w:r>
      <w:r>
        <w:t xml:space="preserve"> - </w:t>
      </w:r>
      <w:r>
        <w:rPr>
          <w:rFonts w:hint="eastAsia"/>
        </w:rPr>
        <w:t>视觉风格统一</w:t>
      </w:r>
      <w:r>
        <w:t xml:space="preserve"> - </w:t>
      </w:r>
      <w:r>
        <w:rPr>
          <w:rFonts w:hint="eastAsia"/>
        </w:rPr>
        <w:t>组件可复用</w:t>
      </w:r>
      <w:r>
        <w:t xml:space="preserve"> - </w:t>
      </w:r>
      <w:r>
        <w:rPr>
          <w:rFonts w:hint="eastAsia"/>
        </w:rPr>
        <w:t>适配</w:t>
      </w:r>
      <w:r>
        <w:t xml:space="preserve"> </w:t>
      </w:r>
      <w:r>
        <w:rPr>
          <w:rFonts w:hint="eastAsia"/>
        </w:rPr>
        <w:t>Vibecoding（AI</w:t>
      </w:r>
      <w:r>
        <w:t xml:space="preserve"> </w:t>
      </w:r>
      <w:r>
        <w:rPr>
          <w:rFonts w:hint="eastAsia"/>
        </w:rPr>
        <w:t>辅助生成</w:t>
      </w:r>
      <w:r>
        <w:t xml:space="preserve"> </w:t>
      </w:r>
      <w:r>
        <w:rPr>
          <w:rFonts w:hint="eastAsia"/>
        </w:rPr>
        <w:t>UI）开发方式</w:t>
      </w:r>
      <w:r>
        <w:t xml:space="preserve"> - </w:t>
      </w:r>
      <w:r>
        <w:rPr>
          <w:rFonts w:hint="eastAsia"/>
        </w:rPr>
        <w:t>与职业教育场景匹配，</w:t>
      </w:r>
      <w:r>
        <w:rPr>
          <w:rFonts w:hint="eastAsia"/>
          <w:b/>
          <w:bCs/>
        </w:rPr>
        <w:t>专业但不严肃、柔和但不幼稚</w:t>
      </w:r>
    </w:p>
    <w:bookmarkEnd w:id="1"/>
    <w:p w14:paraId="418B26BC">
      <w:pPr>
        <w:pStyle w:val="4"/>
      </w:pPr>
      <w:bookmarkStart w:id="2" w:name="整体视觉风格"/>
      <w:r>
        <w:t xml:space="preserve">1.2 </w:t>
      </w:r>
      <w:r>
        <w:rPr>
          <w:rFonts w:hint="eastAsia"/>
        </w:rPr>
        <w:t>整体视觉风格</w:t>
      </w:r>
    </w:p>
    <w:p w14:paraId="5C7B6825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主色调</w:t>
      </w:r>
      <w:r>
        <w:rPr>
          <w:rFonts w:hint="eastAsia"/>
        </w:rPr>
        <w:t>：粉色系（低饱和、浅渐变）</w:t>
      </w:r>
    </w:p>
    <w:p w14:paraId="39E37DBE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关键词</w:t>
      </w:r>
      <w:r>
        <w:rPr>
          <w:rFonts w:hint="eastAsia"/>
        </w:rPr>
        <w:t>：柔和、圆润、卡片化、轻拟物</w:t>
      </w:r>
    </w:p>
    <w:p w14:paraId="6C002EA0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设计取向</w:t>
      </w:r>
      <w:r>
        <w:rPr>
          <w:rFonts w:hint="eastAsia"/>
        </w:rPr>
        <w:t>：教学友好型</w:t>
      </w:r>
      <w:r>
        <w:t xml:space="preserve"> </w:t>
      </w:r>
      <w:r>
        <w:rPr>
          <w:rFonts w:hint="eastAsia"/>
        </w:rPr>
        <w:t>UI，而非工具型系统</w:t>
      </w:r>
    </w:p>
    <w:bookmarkEnd w:id="0"/>
    <w:bookmarkEnd w:id="2"/>
    <w:p w14:paraId="19069F08">
      <w:pPr>
        <w:pStyle w:val="2"/>
      </w:pPr>
      <w:bookmarkStart w:id="3" w:name="二色彩规范color-system"/>
      <w:r>
        <w:rPr>
          <w:rFonts w:hint="eastAsia"/>
        </w:rPr>
        <w:t>二、色彩规范（Color</w:t>
      </w:r>
      <w:r>
        <w:t xml:space="preserve"> </w:t>
      </w:r>
      <w:r>
        <w:rPr>
          <w:rFonts w:hint="eastAsia"/>
        </w:rPr>
        <w:t>System）</w:t>
      </w:r>
    </w:p>
    <w:p w14:paraId="3F59F871">
      <w:pPr>
        <w:pStyle w:val="4"/>
      </w:pPr>
      <w:bookmarkStart w:id="4" w:name="主色与辅助色"/>
      <w:r>
        <w:t xml:space="preserve">2.1 </w:t>
      </w:r>
      <w:r>
        <w:rPr>
          <w:rFonts w:hint="eastAsia"/>
        </w:rPr>
        <w:t>主色与辅助色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290"/>
        <w:gridCol w:w="2616"/>
      </w:tblGrid>
      <w:tr w14:paraId="5BF56B5A">
        <w:trPr>
          <w:tblHeader/>
        </w:trPr>
        <w:tc>
          <w:p w14:paraId="758509FD">
            <w:pPr>
              <w:pStyle w:val="24"/>
            </w:pPr>
            <w:r>
              <w:rPr>
                <w:rFonts w:hint="eastAsia"/>
              </w:rPr>
              <w:t>用途</w:t>
            </w:r>
          </w:p>
        </w:tc>
        <w:tc>
          <w:p w14:paraId="79FC9E58">
            <w:pPr>
              <w:pStyle w:val="24"/>
            </w:pPr>
            <w:r>
              <w:rPr>
                <w:rFonts w:hint="eastAsia"/>
              </w:rPr>
              <w:t>色值建议</w:t>
            </w:r>
          </w:p>
        </w:tc>
        <w:tc>
          <w:p w14:paraId="338F1F0A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3E1BB00B">
        <w:tc>
          <w:p w14:paraId="4FFA24CE">
            <w:pPr>
              <w:pStyle w:val="24"/>
            </w:pPr>
            <w:r>
              <w:rPr>
                <w:rFonts w:hint="eastAsia"/>
              </w:rPr>
              <w:t>主背景色</w:t>
            </w:r>
          </w:p>
        </w:tc>
        <w:tc>
          <w:p w14:paraId="3432B7A4">
            <w:pPr>
              <w:pStyle w:val="24"/>
            </w:pPr>
            <w:r>
              <w:t>#FFF3F4</w:t>
            </w:r>
          </w:p>
        </w:tc>
        <w:tc>
          <w:p w14:paraId="51EC86F9">
            <w:pPr>
              <w:pStyle w:val="24"/>
            </w:pPr>
            <w:r>
              <w:rPr>
                <w:rFonts w:hint="eastAsia"/>
              </w:rPr>
              <w:t>页面整体背景</w:t>
            </w:r>
          </w:p>
        </w:tc>
      </w:tr>
      <w:tr w14:paraId="61AA5A07">
        <w:tc>
          <w:p w14:paraId="5B420731">
            <w:pPr>
              <w:pStyle w:val="24"/>
            </w:pPr>
            <w:r>
              <w:rPr>
                <w:rFonts w:hint="eastAsia"/>
              </w:rPr>
              <w:t>主品牌粉</w:t>
            </w:r>
          </w:p>
        </w:tc>
        <w:tc>
          <w:p w14:paraId="20D1DDC9">
            <w:pPr>
              <w:pStyle w:val="24"/>
            </w:pPr>
            <w:r>
              <w:t>#FF8FA3</w:t>
            </w:r>
          </w:p>
        </w:tc>
        <w:tc>
          <w:p w14:paraId="2914498B">
            <w:pPr>
              <w:pStyle w:val="24"/>
            </w:pPr>
            <w:r>
              <w:rPr>
                <w:rFonts w:hint="eastAsia"/>
              </w:rPr>
              <w:t>强调色、按钮、选中态</w:t>
            </w:r>
          </w:p>
        </w:tc>
      </w:tr>
      <w:tr w14:paraId="5FE2F321">
        <w:tc>
          <w:p w14:paraId="10820FE5">
            <w:pPr>
              <w:pStyle w:val="24"/>
            </w:pPr>
            <w:r>
              <w:rPr>
                <w:rFonts w:hint="eastAsia"/>
              </w:rPr>
              <w:t>浅粉强调</w:t>
            </w:r>
          </w:p>
        </w:tc>
        <w:tc>
          <w:p w14:paraId="1B102C74">
            <w:pPr>
              <w:pStyle w:val="24"/>
            </w:pPr>
            <w:r>
              <w:t>#FFD6DD</w:t>
            </w:r>
          </w:p>
        </w:tc>
        <w:tc>
          <w:p w14:paraId="76500EAD">
            <w:pPr>
              <w:pStyle w:val="24"/>
            </w:pPr>
            <w:r>
              <w:rPr>
                <w:rFonts w:hint="eastAsia"/>
              </w:rPr>
              <w:t>卡片边框</w:t>
            </w:r>
            <w:r>
              <w:t xml:space="preserve"> / Hover</w:t>
            </w:r>
          </w:p>
        </w:tc>
      </w:tr>
      <w:tr w14:paraId="492C6D8C">
        <w:tc>
          <w:p w14:paraId="08E8FD24">
            <w:pPr>
              <w:pStyle w:val="24"/>
            </w:pPr>
            <w:r>
              <w:rPr>
                <w:rFonts w:hint="eastAsia"/>
              </w:rPr>
              <w:t>成功绿</w:t>
            </w:r>
          </w:p>
        </w:tc>
        <w:tc>
          <w:p w14:paraId="3798A0B0">
            <w:pPr>
              <w:pStyle w:val="24"/>
            </w:pPr>
            <w:r>
              <w:t>#35C759</w:t>
            </w:r>
          </w:p>
        </w:tc>
        <w:tc>
          <w:p w14:paraId="6775D0C6">
            <w:pPr>
              <w:pStyle w:val="24"/>
            </w:pPr>
            <w:r>
              <w:rPr>
                <w:rFonts w:hint="eastAsia"/>
              </w:rPr>
              <w:t>正确</w:t>
            </w:r>
            <w:r>
              <w:t xml:space="preserve"> / </w:t>
            </w:r>
            <w:r>
              <w:rPr>
                <w:rFonts w:hint="eastAsia"/>
              </w:rPr>
              <w:t>选择题标签</w:t>
            </w:r>
          </w:p>
        </w:tc>
      </w:tr>
      <w:tr w14:paraId="444AD907">
        <w:tc>
          <w:p w14:paraId="2B641D46">
            <w:pPr>
              <w:pStyle w:val="24"/>
            </w:pPr>
            <w:r>
              <w:rPr>
                <w:rFonts w:hint="eastAsia"/>
              </w:rPr>
              <w:t>警示橙</w:t>
            </w:r>
          </w:p>
        </w:tc>
        <w:tc>
          <w:p w14:paraId="0D4A17AF">
            <w:pPr>
              <w:pStyle w:val="24"/>
            </w:pPr>
            <w:r>
              <w:t>#FF9F0A</w:t>
            </w:r>
          </w:p>
        </w:tc>
        <w:tc>
          <w:p w14:paraId="7E714F24">
            <w:pPr>
              <w:pStyle w:val="24"/>
            </w:pPr>
            <w:r>
              <w:rPr>
                <w:rFonts w:hint="eastAsia"/>
              </w:rPr>
              <w:t>连线题标签</w:t>
            </w:r>
          </w:p>
        </w:tc>
      </w:tr>
      <w:tr w14:paraId="52BC20FA">
        <w:tc>
          <w:p w14:paraId="6096D489">
            <w:pPr>
              <w:pStyle w:val="24"/>
            </w:pPr>
            <w:r>
              <w:rPr>
                <w:rFonts w:hint="eastAsia"/>
              </w:rPr>
              <w:t>信息蓝</w:t>
            </w:r>
          </w:p>
        </w:tc>
        <w:tc>
          <w:p w14:paraId="15E40342">
            <w:pPr>
              <w:pStyle w:val="24"/>
            </w:pPr>
            <w:r>
              <w:t>#3B82F6</w:t>
            </w:r>
          </w:p>
        </w:tc>
        <w:tc>
          <w:p w14:paraId="6926ED38">
            <w:pPr>
              <w:pStyle w:val="24"/>
            </w:pPr>
            <w:r>
              <w:rPr>
                <w:rFonts w:hint="eastAsia"/>
              </w:rPr>
              <w:t>排序题标签</w:t>
            </w:r>
          </w:p>
        </w:tc>
      </w:tr>
      <w:tr w14:paraId="5FA7EC31">
        <w:tc>
          <w:p w14:paraId="2D73C5F1">
            <w:pPr>
              <w:pStyle w:val="24"/>
            </w:pPr>
            <w:r>
              <w:rPr>
                <w:rFonts w:hint="eastAsia"/>
              </w:rPr>
              <w:t>正文主色</w:t>
            </w:r>
          </w:p>
        </w:tc>
        <w:tc>
          <w:p w14:paraId="00C74B16">
            <w:pPr>
              <w:pStyle w:val="24"/>
            </w:pPr>
            <w:r>
              <w:t>#1F2937</w:t>
            </w:r>
          </w:p>
        </w:tc>
        <w:tc>
          <w:p w14:paraId="5D8A7985">
            <w:pPr>
              <w:pStyle w:val="24"/>
            </w:pPr>
            <w:r>
              <w:rPr>
                <w:rFonts w:hint="eastAsia"/>
              </w:rPr>
              <w:t>标题</w:t>
            </w:r>
            <w:r>
              <w:t xml:space="preserve"> / </w:t>
            </w:r>
            <w:r>
              <w:rPr>
                <w:rFonts w:hint="eastAsia"/>
              </w:rPr>
              <w:t>正文</w:t>
            </w:r>
          </w:p>
        </w:tc>
      </w:tr>
      <w:tr w14:paraId="6BD20AFB">
        <w:tc>
          <w:p w14:paraId="69FFBCB6">
            <w:pPr>
              <w:pStyle w:val="24"/>
            </w:pPr>
            <w:r>
              <w:rPr>
                <w:rFonts w:hint="eastAsia"/>
              </w:rPr>
              <w:t>次级文字</w:t>
            </w:r>
          </w:p>
        </w:tc>
        <w:tc>
          <w:p w14:paraId="3F390868">
            <w:pPr>
              <w:pStyle w:val="24"/>
            </w:pPr>
            <w:r>
              <w:t>#6B7280</w:t>
            </w:r>
          </w:p>
        </w:tc>
        <w:tc>
          <w:p w14:paraId="64887C00">
            <w:pPr>
              <w:pStyle w:val="24"/>
            </w:pPr>
            <w:r>
              <w:rPr>
                <w:rFonts w:hint="eastAsia"/>
              </w:rPr>
              <w:t>说明性文本</w:t>
            </w:r>
          </w:p>
        </w:tc>
      </w:tr>
    </w:tbl>
    <w:p w14:paraId="251956D5">
      <w:pPr>
        <w:pStyle w:val="13"/>
      </w:pPr>
      <w:r>
        <w:rPr>
          <w:rFonts w:hint="eastAsia"/>
        </w:rPr>
        <w:t>禁止使用高饱和红色或深粉色作为大面积背景。</w:t>
      </w:r>
    </w:p>
    <w:bookmarkEnd w:id="4"/>
    <w:p w14:paraId="7BB0B1CE">
      <w:pPr>
        <w:pStyle w:val="4"/>
      </w:pPr>
      <w:bookmarkStart w:id="5" w:name="渐变使用规范"/>
      <w:r>
        <w:t xml:space="preserve">2.2 </w:t>
      </w:r>
      <w:r>
        <w:rPr>
          <w:rFonts w:hint="eastAsia"/>
        </w:rPr>
        <w:t>渐变使用规范</w:t>
      </w:r>
    </w:p>
    <w:p w14:paraId="7E76E47A">
      <w:pPr>
        <w:pStyle w:val="24"/>
        <w:numPr>
          <w:ilvl w:val="0"/>
          <w:numId w:val="1"/>
        </w:numPr>
      </w:pPr>
      <w:r>
        <w:rPr>
          <w:rFonts w:hint="eastAsia"/>
        </w:rPr>
        <w:t>顶部</w:t>
      </w:r>
      <w:r>
        <w:t xml:space="preserve"> </w:t>
      </w:r>
      <w:r>
        <w:rPr>
          <w:rFonts w:hint="eastAsia"/>
        </w:rPr>
        <w:t>Tab、主容器可使用</w:t>
      </w:r>
      <w:r>
        <w:t xml:space="preserve"> </w:t>
      </w:r>
      <w:r>
        <w:rPr>
          <w:rFonts w:hint="eastAsia"/>
          <w:b/>
          <w:bCs/>
        </w:rPr>
        <w:t>粉色轻渐变</w:t>
      </w:r>
      <w:r>
        <w:rPr>
          <w:rFonts w:hint="eastAsia"/>
        </w:rPr>
        <w:t>：</w:t>
      </w:r>
    </w:p>
    <w:p w14:paraId="5EBF7955">
      <w:pPr>
        <w:pStyle w:val="49"/>
      </w:pPr>
      <w:r>
        <w:rPr>
          <w:rStyle w:val="48"/>
        </w:rPr>
        <w:t>linear-gradient(180deg, #FFF6F8 0%, #FFFFFF 100%)</w:t>
      </w:r>
    </w:p>
    <w:bookmarkEnd w:id="3"/>
    <w:bookmarkEnd w:id="5"/>
    <w:p w14:paraId="4852478D">
      <w:pPr>
        <w:pStyle w:val="2"/>
      </w:pPr>
      <w:bookmarkStart w:id="6" w:name="三字体与排版规范typography"/>
      <w:r>
        <w:rPr>
          <w:rFonts w:hint="eastAsia"/>
        </w:rPr>
        <w:t>三、字体与排版规范（Typography）</w:t>
      </w:r>
    </w:p>
    <w:p w14:paraId="34D2BDDC">
      <w:pPr>
        <w:pStyle w:val="4"/>
      </w:pPr>
      <w:bookmarkStart w:id="7" w:name="字体"/>
      <w:r>
        <w:t xml:space="preserve">3.1 </w:t>
      </w:r>
      <w:r>
        <w:rPr>
          <w:rFonts w:hint="eastAsia"/>
        </w:rPr>
        <w:t>字体</w:t>
      </w:r>
    </w:p>
    <w:p w14:paraId="143D6593">
      <w:pPr>
        <w:pStyle w:val="24"/>
        <w:numPr>
          <w:ilvl w:val="0"/>
          <w:numId w:val="1"/>
        </w:numPr>
      </w:pPr>
      <w:r>
        <w:rPr>
          <w:rFonts w:hint="eastAsia"/>
        </w:rPr>
        <w:t>中文：PingFang</w:t>
      </w:r>
      <w:r>
        <w:t xml:space="preserve"> SC / HarmonyOS Sans</w:t>
      </w:r>
    </w:p>
    <w:p w14:paraId="23E6FDFC">
      <w:pPr>
        <w:pStyle w:val="24"/>
        <w:numPr>
          <w:ilvl w:val="0"/>
          <w:numId w:val="1"/>
        </w:numPr>
      </w:pPr>
      <w:r>
        <w:rPr>
          <w:rFonts w:hint="eastAsia"/>
        </w:rPr>
        <w:t>英文</w:t>
      </w:r>
      <w:r>
        <w:t xml:space="preserve"> / </w:t>
      </w:r>
      <w:r>
        <w:rPr>
          <w:rFonts w:hint="eastAsia"/>
        </w:rPr>
        <w:t>数字：Inter</w:t>
      </w:r>
    </w:p>
    <w:bookmarkEnd w:id="7"/>
    <w:p w14:paraId="1F60C354">
      <w:pPr>
        <w:pStyle w:val="4"/>
      </w:pPr>
      <w:bookmarkStart w:id="8" w:name="字号层级"/>
      <w:r>
        <w:t xml:space="preserve">3.2 </w:t>
      </w:r>
      <w:r>
        <w:rPr>
          <w:rFonts w:hint="eastAsia"/>
        </w:rPr>
        <w:t>字号层级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767"/>
        <w:gridCol w:w="1246"/>
      </w:tblGrid>
      <w:tr w14:paraId="0526567F">
        <w:trPr>
          <w:tblHeader/>
        </w:trPr>
        <w:tc>
          <w:p w14:paraId="69A6D39B">
            <w:pPr>
              <w:pStyle w:val="24"/>
            </w:pPr>
            <w:r>
              <w:rPr>
                <w:rFonts w:hint="eastAsia"/>
              </w:rPr>
              <w:t>场景</w:t>
            </w:r>
          </w:p>
        </w:tc>
        <w:tc>
          <w:p w14:paraId="587669BC">
            <w:pPr>
              <w:pStyle w:val="24"/>
            </w:pPr>
            <w:r>
              <w:rPr>
                <w:rFonts w:hint="eastAsia"/>
              </w:rPr>
              <w:t>字号</w:t>
            </w:r>
          </w:p>
        </w:tc>
        <w:tc>
          <w:p w14:paraId="2A221655">
            <w:pPr>
              <w:pStyle w:val="24"/>
            </w:pPr>
            <w:r>
              <w:rPr>
                <w:rFonts w:hint="eastAsia"/>
              </w:rPr>
              <w:t>字重</w:t>
            </w:r>
          </w:p>
        </w:tc>
      </w:tr>
      <w:tr w14:paraId="390F0188">
        <w:tc>
          <w:p w14:paraId="33129B2B">
            <w:pPr>
              <w:pStyle w:val="24"/>
            </w:pPr>
            <w:r>
              <w:rPr>
                <w:rFonts w:hint="eastAsia"/>
              </w:rPr>
              <w:t>页面主标题</w:t>
            </w:r>
          </w:p>
        </w:tc>
        <w:tc>
          <w:p w14:paraId="47A42C34">
            <w:pPr>
              <w:pStyle w:val="24"/>
            </w:pPr>
            <w:r>
              <w:t>20px</w:t>
            </w:r>
          </w:p>
        </w:tc>
        <w:tc>
          <w:p w14:paraId="6CFD67F5">
            <w:pPr>
              <w:pStyle w:val="24"/>
            </w:pPr>
            <w:r>
              <w:t>Semibold</w:t>
            </w:r>
          </w:p>
        </w:tc>
      </w:tr>
      <w:tr w14:paraId="2D79AB98">
        <w:tc>
          <w:p w14:paraId="59DDF6A5">
            <w:pPr>
              <w:pStyle w:val="24"/>
            </w:pPr>
            <w:r>
              <w:rPr>
                <w:rFonts w:hint="eastAsia"/>
              </w:rPr>
              <w:t>卡片标题</w:t>
            </w:r>
          </w:p>
        </w:tc>
        <w:tc>
          <w:p w14:paraId="262BE9A9">
            <w:pPr>
              <w:pStyle w:val="24"/>
            </w:pPr>
            <w:r>
              <w:t>16px</w:t>
            </w:r>
          </w:p>
        </w:tc>
        <w:tc>
          <w:p w14:paraId="447CDC82">
            <w:pPr>
              <w:pStyle w:val="24"/>
            </w:pPr>
            <w:r>
              <w:t>Medium</w:t>
            </w:r>
          </w:p>
        </w:tc>
      </w:tr>
      <w:tr w14:paraId="58272B63">
        <w:tc>
          <w:p w14:paraId="45A4DE2B">
            <w:pPr>
              <w:pStyle w:val="24"/>
            </w:pPr>
            <w:r>
              <w:rPr>
                <w:rFonts w:hint="eastAsia"/>
              </w:rPr>
              <w:t>正文内容</w:t>
            </w:r>
          </w:p>
        </w:tc>
        <w:tc>
          <w:p w14:paraId="45720582">
            <w:pPr>
              <w:pStyle w:val="24"/>
            </w:pPr>
            <w:r>
              <w:t>14px</w:t>
            </w:r>
          </w:p>
        </w:tc>
        <w:tc>
          <w:p w14:paraId="7350BD65">
            <w:pPr>
              <w:pStyle w:val="24"/>
            </w:pPr>
            <w:r>
              <w:t>Regular</w:t>
            </w:r>
          </w:p>
        </w:tc>
      </w:tr>
      <w:tr w14:paraId="617A5FB7">
        <w:tc>
          <w:p w14:paraId="5863721D">
            <w:pPr>
              <w:pStyle w:val="24"/>
            </w:pPr>
            <w:r>
              <w:rPr>
                <w:rFonts w:hint="eastAsia"/>
              </w:rPr>
              <w:t>标签文字</w:t>
            </w:r>
          </w:p>
        </w:tc>
        <w:tc>
          <w:p w14:paraId="5F02DE1C">
            <w:pPr>
              <w:pStyle w:val="24"/>
            </w:pPr>
            <w:r>
              <w:t>12px</w:t>
            </w:r>
          </w:p>
        </w:tc>
        <w:tc>
          <w:p w14:paraId="426D35B0">
            <w:pPr>
              <w:pStyle w:val="24"/>
            </w:pPr>
            <w:r>
              <w:t>Medium</w:t>
            </w:r>
          </w:p>
        </w:tc>
      </w:tr>
      <w:tr w14:paraId="40696968">
        <w:tc>
          <w:p w14:paraId="28AACFB6">
            <w:pPr>
              <w:pStyle w:val="24"/>
            </w:pPr>
            <w:r>
              <w:rPr>
                <w:rFonts w:hint="eastAsia"/>
              </w:rPr>
              <w:t>辅助说明</w:t>
            </w:r>
          </w:p>
        </w:tc>
        <w:tc>
          <w:p w14:paraId="24B0C036">
            <w:pPr>
              <w:pStyle w:val="24"/>
            </w:pPr>
            <w:r>
              <w:t>12px</w:t>
            </w:r>
          </w:p>
        </w:tc>
        <w:tc>
          <w:p w14:paraId="769A03E4">
            <w:pPr>
              <w:pStyle w:val="24"/>
            </w:pPr>
            <w:r>
              <w:t>Regular</w:t>
            </w:r>
          </w:p>
        </w:tc>
      </w:tr>
      <w:bookmarkEnd w:id="6"/>
      <w:bookmarkEnd w:id="8"/>
    </w:tbl>
    <w:p w14:paraId="1B27F5C0">
      <w:pPr>
        <w:pStyle w:val="2"/>
      </w:pPr>
      <w:bookmarkStart w:id="9" w:name="四整体布局规范"/>
      <w:r>
        <w:rPr>
          <w:rFonts w:hint="eastAsia"/>
        </w:rPr>
        <w:t>四、整体布局规范</w:t>
      </w:r>
    </w:p>
    <w:p w14:paraId="2FBADAC6">
      <w:pPr>
        <w:pStyle w:val="4"/>
      </w:pPr>
      <w:bookmarkStart w:id="10" w:name="页面结构"/>
      <w:r>
        <w:t xml:space="preserve">4.1 </w:t>
      </w:r>
      <w:r>
        <w:rPr>
          <w:rFonts w:hint="eastAsia"/>
        </w:rPr>
        <w:t>页面结构</w:t>
      </w:r>
    </w:p>
    <w:p w14:paraId="74509FC6">
      <w:pPr>
        <w:pStyle w:val="49"/>
      </w:pPr>
      <w:r>
        <w:rPr>
          <w:rStyle w:val="48"/>
          <w:rFonts w:hint="eastAsia"/>
        </w:rPr>
        <w:t>顶部导航</w:t>
      </w:r>
      <w:r>
        <w:rPr>
          <w:rStyle w:val="48"/>
        </w:rPr>
        <w:t xml:space="preserve"> Tab</w:t>
      </w:r>
      <w:r>
        <w:br w:type="textWrapping"/>
      </w:r>
      <w:r>
        <w:br w:type="textWrapping"/>
      </w:r>
      <w:r>
        <w:rPr>
          <w:rStyle w:val="48"/>
          <w:rFonts w:hint="eastAsia"/>
        </w:rPr>
        <w:t>主内容容器（白色圆角卡片）</w:t>
      </w:r>
      <w:r>
        <w:br w:type="textWrapping"/>
      </w:r>
      <w:r>
        <w:rPr>
          <w:rStyle w:val="48"/>
        </w:rPr>
        <w:t xml:space="preserve"> ├─ </w:t>
      </w:r>
      <w:r>
        <w:rPr>
          <w:rStyle w:val="48"/>
          <w:rFonts w:hint="eastAsia"/>
        </w:rPr>
        <w:t>内容区</w:t>
      </w:r>
      <w:r>
        <w:br w:type="textWrapping"/>
      </w:r>
      <w:r>
        <w:rPr>
          <w:rStyle w:val="48"/>
        </w:rPr>
        <w:t xml:space="preserve"> └─ </w:t>
      </w:r>
      <w:r>
        <w:rPr>
          <w:rStyle w:val="48"/>
          <w:rFonts w:hint="eastAsia"/>
        </w:rPr>
        <w:t>浮动实训助手</w:t>
      </w:r>
    </w:p>
    <w:p w14:paraId="4894CAF4">
      <w:pPr>
        <w:pStyle w:val="24"/>
        <w:numPr>
          <w:ilvl w:val="0"/>
          <w:numId w:val="1"/>
        </w:numPr>
      </w:pPr>
      <w:r>
        <w:rPr>
          <w:rFonts w:hint="eastAsia"/>
        </w:rPr>
        <w:t>页面最大宽度：1200px</w:t>
      </w:r>
    </w:p>
    <w:p w14:paraId="5606B806">
      <w:pPr>
        <w:pStyle w:val="24"/>
        <w:numPr>
          <w:ilvl w:val="0"/>
          <w:numId w:val="1"/>
        </w:numPr>
      </w:pPr>
      <w:r>
        <w:rPr>
          <w:rFonts w:hint="eastAsia"/>
        </w:rPr>
        <w:t>内容区居中</w:t>
      </w:r>
    </w:p>
    <w:p w14:paraId="5B620BCF">
      <w:pPr>
        <w:pStyle w:val="24"/>
        <w:numPr>
          <w:ilvl w:val="0"/>
          <w:numId w:val="1"/>
        </w:numPr>
      </w:pPr>
      <w:r>
        <w:rPr>
          <w:rFonts w:hint="eastAsia"/>
        </w:rPr>
        <w:t>背景与内容区明显分层</w:t>
      </w:r>
    </w:p>
    <w:bookmarkEnd w:id="10"/>
    <w:p w14:paraId="7CF3CC6D">
      <w:pPr>
        <w:pStyle w:val="4"/>
      </w:pPr>
      <w:bookmarkStart w:id="11" w:name="卡片化设计原则"/>
      <w:r>
        <w:t xml:space="preserve">4.2 </w:t>
      </w:r>
      <w:r>
        <w:rPr>
          <w:rFonts w:hint="eastAsia"/>
        </w:rPr>
        <w:t>卡片化设计原则</w:t>
      </w:r>
    </w:p>
    <w:p w14:paraId="644C473D">
      <w:pPr>
        <w:pStyle w:val="24"/>
        <w:numPr>
          <w:ilvl w:val="0"/>
          <w:numId w:val="1"/>
        </w:numPr>
      </w:pPr>
      <w:r>
        <w:rPr>
          <w:rFonts w:hint="eastAsia"/>
        </w:rPr>
        <w:t>所有功能模块使用卡片承载</w:t>
      </w:r>
    </w:p>
    <w:p w14:paraId="73E9C4F4">
      <w:pPr>
        <w:pStyle w:val="24"/>
        <w:numPr>
          <w:ilvl w:val="0"/>
          <w:numId w:val="1"/>
        </w:numPr>
      </w:pPr>
      <w:r>
        <w:rPr>
          <w:rFonts w:hint="eastAsia"/>
        </w:rPr>
        <w:t>卡片圆角：16px</w:t>
      </w:r>
    </w:p>
    <w:p w14:paraId="561A819F">
      <w:pPr>
        <w:pStyle w:val="24"/>
        <w:numPr>
          <w:ilvl w:val="0"/>
          <w:numId w:val="1"/>
        </w:numPr>
      </w:pPr>
      <w:r>
        <w:rPr>
          <w:rFonts w:hint="eastAsia"/>
        </w:rPr>
        <w:t>卡片阴影：</w:t>
      </w:r>
    </w:p>
    <w:p w14:paraId="7E3428F0">
      <w:pPr>
        <w:pStyle w:val="49"/>
      </w:pPr>
      <w:r>
        <w:rPr>
          <w:rStyle w:val="48"/>
        </w:rPr>
        <w:t>0 8px 24px rgba(255, 143, 163, 0.12)</w:t>
      </w:r>
    </w:p>
    <w:bookmarkEnd w:id="9"/>
    <w:bookmarkEnd w:id="11"/>
    <w:p w14:paraId="128816C1">
      <w:pPr>
        <w:pStyle w:val="2"/>
      </w:pPr>
      <w:bookmarkStart w:id="12" w:name="五顶部-tab-设计规范重点"/>
      <w:r>
        <w:rPr>
          <w:rFonts w:hint="eastAsia"/>
        </w:rPr>
        <w:t>五、顶部</w:t>
      </w:r>
      <w:r>
        <w:t xml:space="preserve"> Tab </w:t>
      </w:r>
      <w:r>
        <w:rPr>
          <w:rFonts w:hint="eastAsia"/>
        </w:rPr>
        <w:t>设计规范（重点）</w:t>
      </w:r>
    </w:p>
    <w:p w14:paraId="6ECAFB01">
      <w:pPr>
        <w:pStyle w:val="4"/>
      </w:pPr>
      <w:bookmarkStart w:id="13" w:name="tab-样式"/>
      <w:r>
        <w:t xml:space="preserve">5.1 Tab </w:t>
      </w:r>
      <w:r>
        <w:rPr>
          <w:rFonts w:hint="eastAsia"/>
        </w:rPr>
        <w:t>样式</w:t>
      </w:r>
    </w:p>
    <w:p w14:paraId="413548DA">
      <w:pPr>
        <w:pStyle w:val="24"/>
        <w:numPr>
          <w:ilvl w:val="0"/>
          <w:numId w:val="1"/>
        </w:numPr>
      </w:pPr>
      <w:r>
        <w:rPr>
          <w:rFonts w:hint="eastAsia"/>
        </w:rPr>
        <w:t>整体为</w:t>
      </w:r>
      <w:r>
        <w:rPr>
          <w:rFonts w:hint="eastAsia"/>
          <w:b/>
          <w:bCs/>
        </w:rPr>
        <w:t>胶囊型容器</w:t>
      </w:r>
    </w:p>
    <w:p w14:paraId="0DCA5159">
      <w:pPr>
        <w:pStyle w:val="24"/>
        <w:numPr>
          <w:ilvl w:val="0"/>
          <w:numId w:val="1"/>
        </w:numPr>
      </w:pPr>
      <w:r>
        <w:t xml:space="preserve">Tab </w:t>
      </w:r>
      <w:r>
        <w:rPr>
          <w:rFonts w:hint="eastAsia"/>
        </w:rPr>
        <w:t>横向排列，居中</w:t>
      </w:r>
    </w:p>
    <w:p w14:paraId="4E69D0F5">
      <w:pPr>
        <w:pStyle w:val="24"/>
        <w:numPr>
          <w:ilvl w:val="0"/>
          <w:numId w:val="1"/>
        </w:numPr>
      </w:pPr>
      <w:r>
        <w:rPr>
          <w:rFonts w:hint="eastAsia"/>
        </w:rPr>
        <w:t>非选中态：透明背景</w:t>
      </w:r>
      <w:r>
        <w:t xml:space="preserve"> + </w:t>
      </w:r>
      <w:r>
        <w:rPr>
          <w:rFonts w:hint="eastAsia"/>
        </w:rPr>
        <w:t>深灰文字</w:t>
      </w:r>
    </w:p>
    <w:p w14:paraId="211333E5">
      <w:pPr>
        <w:pStyle w:val="24"/>
        <w:numPr>
          <w:ilvl w:val="0"/>
          <w:numId w:val="1"/>
        </w:numPr>
      </w:pPr>
      <w:r>
        <w:rPr>
          <w:rFonts w:hint="eastAsia"/>
        </w:rPr>
        <w:t>选中态：白色背景</w:t>
      </w:r>
      <w:r>
        <w:t xml:space="preserve"> + </w:t>
      </w:r>
      <w:r>
        <w:rPr>
          <w:rFonts w:hint="eastAsia"/>
        </w:rPr>
        <w:t>粉色文字</w:t>
      </w:r>
      <w:r>
        <w:t xml:space="preserve"> + </w:t>
      </w:r>
      <w:r>
        <w:rPr>
          <w:rFonts w:hint="eastAsia"/>
        </w:rPr>
        <w:t>阴影</w:t>
      </w:r>
    </w:p>
    <w:bookmarkEnd w:id="13"/>
    <w:p w14:paraId="6AF57C33">
      <w:pPr>
        <w:pStyle w:val="4"/>
      </w:pPr>
      <w:bookmarkStart w:id="14" w:name="tab-尺寸"/>
      <w:r>
        <w:t xml:space="preserve">5.2 Tab </w:t>
      </w:r>
      <w:r>
        <w:rPr>
          <w:rFonts w:hint="eastAsia"/>
        </w:rPr>
        <w:t>尺寸</w:t>
      </w:r>
    </w:p>
    <w:p w14:paraId="6F76AAA7">
      <w:pPr>
        <w:pStyle w:val="24"/>
        <w:numPr>
          <w:ilvl w:val="0"/>
          <w:numId w:val="1"/>
        </w:numPr>
      </w:pPr>
      <w:r>
        <w:rPr>
          <w:rFonts w:hint="eastAsia"/>
        </w:rPr>
        <w:t>高度：44px</w:t>
      </w:r>
    </w:p>
    <w:p w14:paraId="154D2379">
      <w:pPr>
        <w:pStyle w:val="24"/>
        <w:numPr>
          <w:ilvl w:val="0"/>
          <w:numId w:val="1"/>
        </w:numPr>
      </w:pPr>
      <w:r>
        <w:rPr>
          <w:rFonts w:hint="eastAsia"/>
        </w:rPr>
        <w:t>单个</w:t>
      </w:r>
      <w:r>
        <w:t xml:space="preserve"> Tab </w:t>
      </w:r>
      <w:r>
        <w:rPr>
          <w:rFonts w:hint="eastAsia"/>
        </w:rPr>
        <w:t>内边距：12px</w:t>
      </w:r>
      <w:r>
        <w:t xml:space="preserve"> 20px</w:t>
      </w:r>
    </w:p>
    <w:p w14:paraId="2F79B417">
      <w:pPr>
        <w:pStyle w:val="24"/>
        <w:numPr>
          <w:ilvl w:val="0"/>
          <w:numId w:val="1"/>
        </w:numPr>
      </w:pPr>
      <w:r>
        <w:t xml:space="preserve">Tab </w:t>
      </w:r>
      <w:r>
        <w:rPr>
          <w:rFonts w:hint="eastAsia"/>
        </w:rPr>
        <w:t>间距：8px</w:t>
      </w:r>
    </w:p>
    <w:bookmarkEnd w:id="14"/>
    <w:p w14:paraId="4DE181FC">
      <w:pPr>
        <w:pStyle w:val="4"/>
      </w:pPr>
      <w:bookmarkStart w:id="15" w:name="选中态效果"/>
      <w:r>
        <w:t xml:space="preserve">5.3 </w:t>
      </w:r>
      <w:r>
        <w:rPr>
          <w:rFonts w:hint="eastAsia"/>
        </w:rPr>
        <w:t>选中态效果</w:t>
      </w:r>
    </w:p>
    <w:p w14:paraId="1CC31111">
      <w:pPr>
        <w:pStyle w:val="24"/>
        <w:numPr>
          <w:ilvl w:val="0"/>
          <w:numId w:val="1"/>
        </w:numPr>
      </w:pPr>
      <w:r>
        <w:rPr>
          <w:rFonts w:hint="eastAsia"/>
        </w:rPr>
        <w:t>背景色：#FFFFFF</w:t>
      </w:r>
    </w:p>
    <w:p w14:paraId="251449B6">
      <w:pPr>
        <w:pStyle w:val="24"/>
        <w:numPr>
          <w:ilvl w:val="0"/>
          <w:numId w:val="1"/>
        </w:numPr>
      </w:pPr>
      <w:r>
        <w:rPr>
          <w:rFonts w:hint="eastAsia"/>
        </w:rPr>
        <w:t>字色：#FF8FA3</w:t>
      </w:r>
    </w:p>
    <w:p w14:paraId="1A1A8408">
      <w:pPr>
        <w:pStyle w:val="24"/>
        <w:numPr>
          <w:ilvl w:val="0"/>
          <w:numId w:val="1"/>
        </w:numPr>
      </w:pPr>
      <w:r>
        <w:rPr>
          <w:rFonts w:hint="eastAsia"/>
        </w:rPr>
        <w:t>阴影：</w:t>
      </w:r>
    </w:p>
    <w:p w14:paraId="3E4CF53D">
      <w:pPr>
        <w:pStyle w:val="49"/>
      </w:pPr>
      <w:r>
        <w:rPr>
          <w:rStyle w:val="48"/>
        </w:rPr>
        <w:t>0 4px 12px rgba(255, 143, 163, 0.25)</w:t>
      </w:r>
    </w:p>
    <w:bookmarkEnd w:id="15"/>
    <w:p w14:paraId="4CB7494E">
      <w:pPr>
        <w:pStyle w:val="4"/>
      </w:pPr>
      <w:bookmarkStart w:id="16" w:name="动效规范"/>
      <w:r>
        <w:t xml:space="preserve">5.4 </w:t>
      </w:r>
      <w:r>
        <w:rPr>
          <w:rFonts w:hint="eastAsia"/>
        </w:rPr>
        <w:t>动效规范</w:t>
      </w:r>
    </w:p>
    <w:p w14:paraId="5FAE7CB2">
      <w:pPr>
        <w:pStyle w:val="24"/>
        <w:numPr>
          <w:ilvl w:val="0"/>
          <w:numId w:val="1"/>
        </w:numPr>
      </w:pPr>
      <w:r>
        <w:t xml:space="preserve">Tab </w:t>
      </w:r>
      <w:r>
        <w:rPr>
          <w:rFonts w:hint="eastAsia"/>
        </w:rPr>
        <w:t>切换使用</w:t>
      </w:r>
      <w:r>
        <w:t xml:space="preserve"> 200ms ease-in-out</w:t>
      </w:r>
    </w:p>
    <w:p w14:paraId="0373E26A">
      <w:pPr>
        <w:pStyle w:val="24"/>
        <w:numPr>
          <w:ilvl w:val="0"/>
          <w:numId w:val="1"/>
        </w:numPr>
      </w:pPr>
      <w:r>
        <w:rPr>
          <w:rFonts w:hint="eastAsia"/>
        </w:rPr>
        <w:t>禁止跳动或夸张动画</w:t>
      </w:r>
    </w:p>
    <w:bookmarkEnd w:id="12"/>
    <w:bookmarkEnd w:id="16"/>
    <w:p w14:paraId="10F1308B">
      <w:pPr>
        <w:pStyle w:val="2"/>
      </w:pPr>
      <w:bookmarkStart w:id="17" w:name="九vibecoding-ui-约束重要"/>
      <w:r>
        <w:rPr>
          <w:rFonts w:hint="eastAsia"/>
        </w:rPr>
        <w:t>九、Vibecoding</w:t>
      </w:r>
      <w:r>
        <w:t xml:space="preserve"> UI </w:t>
      </w:r>
      <w:r>
        <w:rPr>
          <w:rFonts w:hint="eastAsia"/>
        </w:rPr>
        <w:t>约束（重要）</w:t>
      </w:r>
    </w:p>
    <w:p w14:paraId="371BDC07">
      <w:pPr>
        <w:pStyle w:val="24"/>
        <w:numPr>
          <w:ilvl w:val="0"/>
          <w:numId w:val="1"/>
        </w:numPr>
      </w:pPr>
      <w:r>
        <w:rPr>
          <w:rFonts w:hint="eastAsia"/>
        </w:rPr>
        <w:t>所有颜色、圆角、阴影必须来自设计</w:t>
      </w:r>
      <w:r>
        <w:t xml:space="preserve"> Token</w:t>
      </w:r>
    </w:p>
    <w:p w14:paraId="1ED68BD5">
      <w:pPr>
        <w:pStyle w:val="24"/>
        <w:numPr>
          <w:ilvl w:val="0"/>
          <w:numId w:val="1"/>
        </w:numPr>
      </w:pPr>
      <w:r>
        <w:rPr>
          <w:rFonts w:hint="eastAsia"/>
        </w:rPr>
        <w:t>禁止在</w:t>
      </w:r>
      <w:r>
        <w:t xml:space="preserve"> JSX </w:t>
      </w:r>
      <w:r>
        <w:rPr>
          <w:rFonts w:hint="eastAsia"/>
        </w:rPr>
        <w:t>中写死颜色值</w:t>
      </w:r>
    </w:p>
    <w:p w14:paraId="3866588D">
      <w:pPr>
        <w:pStyle w:val="24"/>
        <w:numPr>
          <w:ilvl w:val="0"/>
          <w:numId w:val="1"/>
        </w:numPr>
      </w:pPr>
      <w:r>
        <w:t xml:space="preserve">UI </w:t>
      </w:r>
      <w:r>
        <w:rPr>
          <w:rFonts w:hint="eastAsia"/>
        </w:rPr>
        <w:t>组件必须可复用</w:t>
      </w:r>
    </w:p>
    <w:p w14:paraId="5A20FCBE">
      <w:pPr>
        <w:pStyle w:val="24"/>
        <w:numPr>
          <w:ilvl w:val="0"/>
          <w:numId w:val="1"/>
        </w:numPr>
      </w:pPr>
      <w:r>
        <w:rPr>
          <w:rFonts w:hint="eastAsia"/>
        </w:rPr>
        <w:t>单组件</w:t>
      </w:r>
      <w:r>
        <w:t xml:space="preserve"> JSX </w:t>
      </w:r>
      <w:r>
        <w:rPr>
          <w:rFonts w:hint="eastAsia"/>
        </w:rPr>
        <w:t>不超过</w:t>
      </w:r>
      <w:r>
        <w:t xml:space="preserve"> 200</w:t>
      </w:r>
      <w:bookmarkStart w:id="19" w:name="_GoBack"/>
      <w:bookmarkEnd w:id="19"/>
      <w:r>
        <w:t xml:space="preserve"> </w:t>
      </w:r>
      <w:r>
        <w:rPr>
          <w:rFonts w:hint="eastAsia"/>
        </w:rPr>
        <w:t>行</w:t>
      </w:r>
    </w:p>
    <w:bookmarkEnd w:id="17"/>
    <w:p w14:paraId="004C4A5B">
      <w:pPr>
        <w:pStyle w:val="2"/>
      </w:pPr>
      <w:bookmarkStart w:id="18" w:name="十适配与响应式"/>
      <w:r>
        <w:rPr>
          <w:rFonts w:hint="eastAsia"/>
        </w:rPr>
        <w:t>十、适配与响应式</w:t>
      </w:r>
    </w:p>
    <w:p w14:paraId="1C0A5A0C">
      <w:pPr>
        <w:pStyle w:val="24"/>
        <w:numPr>
          <w:ilvl w:val="0"/>
          <w:numId w:val="1"/>
        </w:numPr>
      </w:pPr>
      <w:r>
        <w:rPr>
          <w:rFonts w:hint="eastAsia"/>
        </w:rPr>
        <w:t>最小适配宽度：1280px</w:t>
      </w:r>
    </w:p>
    <w:p w14:paraId="31FFFC66">
      <w:pPr>
        <w:pStyle w:val="24"/>
        <w:numPr>
          <w:ilvl w:val="0"/>
          <w:numId w:val="1"/>
        </w:numPr>
      </w:pPr>
      <w:r>
        <w:rPr>
          <w:rFonts w:hint="eastAsia"/>
        </w:rPr>
        <w:t>不强制移动端适配</w:t>
      </w:r>
    </w:p>
    <w:p w14:paraId="58BE466F">
      <w:pPr>
        <w:pStyle w:val="24"/>
        <w:numPr>
          <w:ilvl w:val="0"/>
          <w:numId w:val="1"/>
        </w:numPr>
      </w:pPr>
      <w:r>
        <w:rPr>
          <w:rFonts w:hint="eastAsia"/>
        </w:rPr>
        <w:t>允许缩放但不重排结构</w:t>
      </w:r>
    </w:p>
    <w:p w14:paraId="466DA50B">
      <w:pPr>
        <w:pStyle w:val="23"/>
      </w:pPr>
      <w:r>
        <w:t xml:space="preserve">—— UI </w:t>
      </w:r>
      <w:r>
        <w:rPr>
          <w:rFonts w:hint="eastAsia"/>
        </w:rPr>
        <w:t>设计规范完</w:t>
      </w:r>
      <w:r>
        <w:t xml:space="preserve"> ——</w:t>
      </w:r>
    </w:p>
    <w:bookmarkEnd w:id="18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苹方-简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苹方-简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docVars>
    <w:docVar w:name="commondata" w:val="eyJoZGlkIjoiY2VhNTdlZjkzOWNmZTEwNmRhNWQwYjQzOGE5NGZkNTYifQ=="/>
  </w:docVars>
  <w:rsids>
    <w:rsidRoot w:val="00000000"/>
    <w:rsid w:val="257EBCA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2026-02-10T21:55:00Z</dcterms:created>
  <dc:creator>牛文敏</dc:creator>
  <cp:lastModifiedBy>牛文敏</cp:lastModifiedBy>
  <dcterms:modified xsi:type="dcterms:W3CDTF">2026-02-10T21:56:49Z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39820634039D113421398B694980F449_42</vt:lpwstr>
  </property>
</Properties>
</file>