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本电子商务平台主要为两类用户提供服务：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外来游客：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愿望：更加方便快捷的体验到当地最具特色的美食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经济能力：经济能力并不相同，但是消费需求很大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计算机能力：大部分都能够熟练的上网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当地特色店铺：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痛处：酒香也怕巷子深，物美价廉，但是只有当地人熟悉，错失很多游客，一些电子商务软件并不能很好的推荐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计算机能力：一般，不能独立的运用互联网，无法拓宽销售渠道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优势：有传承下来的老手艺，物美价廉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75FA"/>
    <w:multiLevelType w:val="singleLevel"/>
    <w:tmpl w:val="255175FA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6F77494C"/>
    <w:multiLevelType w:val="singleLevel"/>
    <w:tmpl w:val="6F77494C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2">
    <w:nsid w:val="717161FA"/>
    <w:multiLevelType w:val="singleLevel"/>
    <w:tmpl w:val="717161F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2D4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