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FA1" w:rsidRDefault="00304FA1">
      <w:pPr>
        <w:rPr>
          <w:b/>
        </w:rPr>
      </w:pPr>
      <w:r w:rsidRPr="004D495B">
        <w:rPr>
          <w:b/>
        </w:rPr>
        <w:t xml:space="preserve">The changes made in the revised manuscript are highlighted in Red in the “summary of changes” according to comments of Reviewer </w:t>
      </w:r>
      <w:r w:rsidR="00E32A2C">
        <w:rPr>
          <w:b/>
          <w:noProof/>
        </w:rPr>
        <w:t>3</w:t>
      </w:r>
      <w:r w:rsidR="00E32A2C">
        <w:rPr>
          <w:b/>
        </w:rPr>
        <w:t>.</w:t>
      </w:r>
    </w:p>
    <w:p w:rsidR="00E32A2C" w:rsidRDefault="00E32A2C"/>
    <w:p w:rsidR="00D51B60" w:rsidRDefault="00D54AF3">
      <w:r>
        <w:t xml:space="preserve">Reviewer: </w:t>
      </w:r>
      <w:r w:rsidR="00D51B60">
        <w:t>3</w:t>
      </w:r>
      <w:r w:rsidR="00D51B60">
        <w:br/>
      </w:r>
      <w:r w:rsidR="00D51B60">
        <w:br/>
        <w:t>Comment 1:</w:t>
      </w:r>
    </w:p>
    <w:p w:rsidR="00D51B60" w:rsidRDefault="00D51B60"/>
    <w:p w:rsidR="00E2616C" w:rsidRDefault="00D54AF3">
      <w:r>
        <w:t xml:space="preserve">One of my biggest concerns with this paper is the conflicting results and claims reported in the paper. Among the existing ones the one that bothers me the most is this: Section 5.5.2 states that when it comes to reducing masking </w:t>
      </w:r>
      <w:r w:rsidRPr="00933A92">
        <w:rPr>
          <w:noProof/>
        </w:rPr>
        <w:t>affects</w:t>
      </w:r>
      <w:r>
        <w:t xml:space="preserve"> in the presence of a single defect, ict outperformed, sct, which in turn outperformed fda-cit (Page 19, the last two paragraphs). However, Section 5.6.2 claims that the results obtained in the presence of multiple defects “matched” the ones obtained from Section 5.5.2 (last paragraph of Section 5.6.2). However, this doesn’t seem to be true!</w:t>
      </w:r>
    </w:p>
    <w:p w:rsidR="00E2616C" w:rsidRDefault="00E2616C"/>
    <w:p w:rsidR="00D52376" w:rsidRDefault="00E2616C">
      <w:pPr>
        <w:rPr>
          <w:b/>
          <w:color w:val="FF0000"/>
        </w:rPr>
      </w:pPr>
      <w:r w:rsidRPr="00E71D84">
        <w:rPr>
          <w:b/>
          <w:color w:val="FF0000"/>
        </w:rPr>
        <w:t>Response</w:t>
      </w:r>
      <w:r w:rsidR="00E71D84">
        <w:rPr>
          <w:b/>
          <w:color w:val="FF0000"/>
        </w:rPr>
        <w:t xml:space="preserve">: </w:t>
      </w:r>
      <w:r w:rsidR="001309BE">
        <w:rPr>
          <w:b/>
          <w:color w:val="FF0000"/>
        </w:rPr>
        <w:t>According to this comment, w</w:t>
      </w:r>
      <w:r w:rsidR="00D52376">
        <w:rPr>
          <w:b/>
          <w:color w:val="FF0000"/>
        </w:rPr>
        <w:t xml:space="preserve">e have fixed these </w:t>
      </w:r>
      <w:r w:rsidR="00AC0F97">
        <w:rPr>
          <w:b/>
          <w:color w:val="FF0000"/>
        </w:rPr>
        <w:t>conflicting</w:t>
      </w:r>
      <w:r w:rsidR="00D52376">
        <w:rPr>
          <w:b/>
          <w:color w:val="FF0000"/>
        </w:rPr>
        <w:t xml:space="preserve"> text</w:t>
      </w:r>
      <w:r w:rsidR="0027001E">
        <w:rPr>
          <w:b/>
          <w:color w:val="FF0000"/>
        </w:rPr>
        <w:t xml:space="preserve"> as suggested</w:t>
      </w:r>
      <w:r w:rsidR="00D52376">
        <w:rPr>
          <w:b/>
          <w:color w:val="FF0000"/>
        </w:rPr>
        <w:t>. The det</w:t>
      </w:r>
      <w:r w:rsidR="004E49A6">
        <w:rPr>
          <w:b/>
          <w:color w:val="FF0000"/>
        </w:rPr>
        <w:t xml:space="preserve">ails are shown in the </w:t>
      </w:r>
      <w:r w:rsidR="00D52376">
        <w:rPr>
          <w:b/>
          <w:color w:val="FF0000"/>
        </w:rPr>
        <w:t xml:space="preserve">responses </w:t>
      </w:r>
      <w:r w:rsidR="004E49A6">
        <w:rPr>
          <w:b/>
          <w:color w:val="FF0000"/>
        </w:rPr>
        <w:t>to the following comments.</w:t>
      </w:r>
    </w:p>
    <w:p w:rsidR="00757EC5" w:rsidRDefault="00757EC5"/>
    <w:p w:rsidR="00757EC5" w:rsidRDefault="00757EC5">
      <w:r>
        <w:t>Comment 2:</w:t>
      </w:r>
    </w:p>
    <w:p w:rsidR="003A7B4A" w:rsidRDefault="00D54AF3">
      <w:r>
        <w:br/>
        <w:t xml:space="preserve">First of all, next to </w:t>
      </w:r>
      <w:r w:rsidRPr="00933A92">
        <w:rPr>
          <w:noProof/>
        </w:rPr>
        <w:t>last</w:t>
      </w:r>
      <w:r>
        <w:t xml:space="preserve"> paragraph in Section 5.6.2 states that fda-cit outperformed both ict and sct in reducing masking effects. However, this conflicts with Table 27. In this table, fda-cit was clearly outperformed by sct. So, either the table or the text is wrong. Considering the conclusion stated by the authors in the last paragraph of Section 5.6.2, probably the table is wrong, i.e., fda-cit performed better. But then this contradicts (not “matches” as stated in the paper) with the conclusion obtained in Section 5.5.2. Furthermore, sct performed better than ict (according to Table 27), which also contradicts with Section 5.5.2.</w:t>
      </w:r>
    </w:p>
    <w:p w:rsidR="003A7B4A" w:rsidRDefault="003A7B4A"/>
    <w:p w:rsidR="00797CB5" w:rsidRDefault="003A7B4A">
      <w:pPr>
        <w:rPr>
          <w:b/>
          <w:color w:val="FF0000"/>
        </w:rPr>
      </w:pPr>
      <w:r w:rsidRPr="00451831">
        <w:rPr>
          <w:b/>
          <w:color w:val="FF0000"/>
        </w:rPr>
        <w:t xml:space="preserve">Response: </w:t>
      </w:r>
      <w:r w:rsidR="0025119A">
        <w:rPr>
          <w:b/>
          <w:color w:val="FF0000"/>
        </w:rPr>
        <w:t>Y</w:t>
      </w:r>
      <w:r w:rsidR="008E30F0">
        <w:rPr>
          <w:b/>
          <w:color w:val="FF0000"/>
        </w:rPr>
        <w:t xml:space="preserve">es, the original text was </w:t>
      </w:r>
      <w:r w:rsidR="008E30F0" w:rsidRPr="002A52C0">
        <w:rPr>
          <w:b/>
          <w:noProof/>
          <w:color w:val="FF0000"/>
        </w:rPr>
        <w:t>wrong</w:t>
      </w:r>
      <w:r w:rsidR="008E30F0">
        <w:rPr>
          <w:b/>
          <w:color w:val="FF0000"/>
        </w:rPr>
        <w:t xml:space="preserve"> and sorry for the </w:t>
      </w:r>
      <w:r w:rsidR="00712174">
        <w:rPr>
          <w:b/>
          <w:color w:val="FF0000"/>
        </w:rPr>
        <w:t>misleading</w:t>
      </w:r>
      <w:r w:rsidR="008516F5">
        <w:rPr>
          <w:b/>
          <w:color w:val="FF0000"/>
        </w:rPr>
        <w:t>s</w:t>
      </w:r>
      <w:r w:rsidR="008E30F0">
        <w:rPr>
          <w:b/>
          <w:color w:val="FF0000"/>
        </w:rPr>
        <w:t xml:space="preserve"> we may </w:t>
      </w:r>
      <w:r w:rsidR="00712174">
        <w:rPr>
          <w:b/>
          <w:color w:val="FF0000"/>
        </w:rPr>
        <w:t>cause</w:t>
      </w:r>
      <w:r w:rsidR="008E30F0">
        <w:rPr>
          <w:b/>
          <w:color w:val="FF0000"/>
        </w:rPr>
        <w:t>.</w:t>
      </w:r>
      <w:r w:rsidR="0025119A">
        <w:rPr>
          <w:b/>
          <w:color w:val="FF0000"/>
        </w:rPr>
        <w:t xml:space="preserve"> </w:t>
      </w:r>
      <w:r w:rsidR="00CD31C1">
        <w:rPr>
          <w:b/>
          <w:color w:val="FF0000"/>
        </w:rPr>
        <w:t xml:space="preserve">The data </w:t>
      </w:r>
      <w:r w:rsidR="008E7B4A">
        <w:rPr>
          <w:b/>
          <w:color w:val="FF0000"/>
        </w:rPr>
        <w:t xml:space="preserve">which are </w:t>
      </w:r>
      <w:r w:rsidR="00CD31C1">
        <w:rPr>
          <w:b/>
          <w:color w:val="FF0000"/>
        </w:rPr>
        <w:t xml:space="preserve">shown in </w:t>
      </w:r>
      <w:r w:rsidR="004308FB">
        <w:rPr>
          <w:b/>
          <w:color w:val="FF0000"/>
        </w:rPr>
        <w:t>T</w:t>
      </w:r>
      <w:r w:rsidR="00B84CE2">
        <w:rPr>
          <w:b/>
          <w:color w:val="FF0000"/>
        </w:rPr>
        <w:t>able</w:t>
      </w:r>
      <w:r w:rsidR="004308FB">
        <w:rPr>
          <w:b/>
          <w:color w:val="FF0000"/>
        </w:rPr>
        <w:t xml:space="preserve"> 27</w:t>
      </w:r>
      <w:r w:rsidR="00CD31C1">
        <w:rPr>
          <w:b/>
          <w:color w:val="FF0000"/>
        </w:rPr>
        <w:t xml:space="preserve"> is correct, but w</w:t>
      </w:r>
      <w:r w:rsidR="00983A49">
        <w:rPr>
          <w:b/>
          <w:color w:val="FF0000"/>
        </w:rPr>
        <w:t>e mis</w:t>
      </w:r>
      <w:r w:rsidR="005D111C">
        <w:rPr>
          <w:b/>
          <w:color w:val="FF0000"/>
        </w:rPr>
        <w:t>took the</w:t>
      </w:r>
      <w:r w:rsidR="00871FC0">
        <w:rPr>
          <w:b/>
          <w:color w:val="FF0000"/>
        </w:rPr>
        <w:t>se</w:t>
      </w:r>
      <w:r w:rsidR="005D111C">
        <w:rPr>
          <w:b/>
          <w:color w:val="FF0000"/>
        </w:rPr>
        <w:t xml:space="preserve"> results</w:t>
      </w:r>
      <w:r w:rsidR="00CD31C1">
        <w:rPr>
          <w:b/>
          <w:color w:val="FF0000"/>
        </w:rPr>
        <w:t xml:space="preserve"> (</w:t>
      </w:r>
      <w:r w:rsidR="002D792E">
        <w:rPr>
          <w:rFonts w:hint="eastAsia"/>
          <w:b/>
          <w:color w:val="FF0000"/>
        </w:rPr>
        <w:t>we</w:t>
      </w:r>
      <w:r w:rsidR="002D792E">
        <w:rPr>
          <w:b/>
          <w:color w:val="FF0000"/>
        </w:rPr>
        <w:t xml:space="preserve"> </w:t>
      </w:r>
      <w:r w:rsidR="001C7FC8">
        <w:rPr>
          <w:b/>
          <w:color w:val="FF0000"/>
        </w:rPr>
        <w:t>mixed</w:t>
      </w:r>
      <w:r w:rsidR="002D792E">
        <w:rPr>
          <w:b/>
          <w:color w:val="FF0000"/>
        </w:rPr>
        <w:t xml:space="preserve"> </w:t>
      </w:r>
      <w:r w:rsidR="00B34C2F" w:rsidRPr="00933A92">
        <w:rPr>
          <w:b/>
          <w:noProof/>
          <w:color w:val="FF0000"/>
        </w:rPr>
        <w:t>fd</w:t>
      </w:r>
      <w:r w:rsidR="00B34C2F">
        <w:rPr>
          <w:b/>
          <w:color w:val="FF0000"/>
        </w:rPr>
        <w:t>-cit</w:t>
      </w:r>
      <w:r w:rsidR="001C7FC8">
        <w:rPr>
          <w:b/>
          <w:color w:val="FF0000"/>
        </w:rPr>
        <w:t xml:space="preserve"> up</w:t>
      </w:r>
      <w:r w:rsidR="00B34C2F">
        <w:rPr>
          <w:b/>
          <w:color w:val="FF0000"/>
        </w:rPr>
        <w:t xml:space="preserve"> </w:t>
      </w:r>
      <w:r w:rsidR="002D792E">
        <w:rPr>
          <w:rFonts w:hint="eastAsia"/>
          <w:b/>
          <w:color w:val="FF0000"/>
        </w:rPr>
        <w:t>with</w:t>
      </w:r>
      <w:r w:rsidR="00A618CD">
        <w:rPr>
          <w:b/>
          <w:color w:val="FF0000"/>
        </w:rPr>
        <w:t xml:space="preserve"> sct</w:t>
      </w:r>
      <w:r w:rsidR="00CD31C1">
        <w:rPr>
          <w:b/>
          <w:color w:val="FF0000"/>
        </w:rPr>
        <w:t>)</w:t>
      </w:r>
      <w:r w:rsidR="005D111C">
        <w:rPr>
          <w:b/>
          <w:color w:val="FF0000"/>
        </w:rPr>
        <w:t xml:space="preserve">. </w:t>
      </w:r>
      <w:r w:rsidR="004C2531">
        <w:rPr>
          <w:b/>
          <w:color w:val="FF0000"/>
        </w:rPr>
        <w:t xml:space="preserve">Hence, we </w:t>
      </w:r>
      <w:r w:rsidR="005843A8">
        <w:rPr>
          <w:b/>
          <w:color w:val="FF0000"/>
        </w:rPr>
        <w:t xml:space="preserve">updated our </w:t>
      </w:r>
      <w:r w:rsidR="00A92B62">
        <w:rPr>
          <w:b/>
          <w:color w:val="FF0000"/>
        </w:rPr>
        <w:t xml:space="preserve">discussion </w:t>
      </w:r>
      <w:r w:rsidR="005843A8">
        <w:rPr>
          <w:b/>
          <w:color w:val="FF0000"/>
        </w:rPr>
        <w:t>of the results</w:t>
      </w:r>
      <w:r w:rsidR="003B0BBB">
        <w:rPr>
          <w:b/>
          <w:color w:val="FF0000"/>
        </w:rPr>
        <w:t xml:space="preserve"> of masking effects</w:t>
      </w:r>
      <w:r w:rsidR="009C6AA3">
        <w:rPr>
          <w:b/>
          <w:color w:val="FF0000"/>
        </w:rPr>
        <w:t xml:space="preserve"> (See </w:t>
      </w:r>
      <w:r w:rsidR="00054BE7">
        <w:rPr>
          <w:b/>
          <w:color w:val="FF0000"/>
        </w:rPr>
        <w:t xml:space="preserve">the fourth </w:t>
      </w:r>
      <w:r w:rsidR="00030B2E">
        <w:rPr>
          <w:b/>
          <w:color w:val="FF0000"/>
        </w:rPr>
        <w:t>paragraph</w:t>
      </w:r>
      <w:r w:rsidR="00054BE7">
        <w:rPr>
          <w:b/>
          <w:color w:val="FF0000"/>
        </w:rPr>
        <w:t xml:space="preserve"> from the end of </w:t>
      </w:r>
      <w:r w:rsidR="00AC66F5">
        <w:rPr>
          <w:b/>
          <w:color w:val="FF0000"/>
        </w:rPr>
        <w:t xml:space="preserve">Section </w:t>
      </w:r>
      <w:r w:rsidR="00AC66F5" w:rsidRPr="009A35BA">
        <w:rPr>
          <w:b/>
          <w:color w:val="FF0000"/>
        </w:rPr>
        <w:t>5.6.2</w:t>
      </w:r>
      <w:r w:rsidR="005A2E33">
        <w:rPr>
          <w:b/>
          <w:color w:val="FF0000"/>
        </w:rPr>
        <w:t xml:space="preserve">, </w:t>
      </w:r>
      <w:r w:rsidR="00A42EBC">
        <w:rPr>
          <w:b/>
          <w:color w:val="FF0000"/>
        </w:rPr>
        <w:t>red part</w:t>
      </w:r>
      <w:r w:rsidR="005843A8">
        <w:rPr>
          <w:b/>
          <w:color w:val="FF0000"/>
        </w:rPr>
        <w:t xml:space="preserve">). </w:t>
      </w:r>
      <w:r w:rsidR="00487DB5">
        <w:rPr>
          <w:b/>
          <w:color w:val="FF0000"/>
        </w:rPr>
        <w:t xml:space="preserve">Our main point is that, </w:t>
      </w:r>
      <w:r w:rsidR="00505E3E">
        <w:rPr>
          <w:b/>
          <w:color w:val="FF0000"/>
        </w:rPr>
        <w:t>with respect to the reduction of masking effects when facing with</w:t>
      </w:r>
      <w:r w:rsidR="008F301E">
        <w:rPr>
          <w:b/>
          <w:color w:val="FF0000"/>
        </w:rPr>
        <w:t xml:space="preserve"> software with</w:t>
      </w:r>
      <w:r w:rsidR="000460E4">
        <w:rPr>
          <w:b/>
          <w:color w:val="FF0000"/>
        </w:rPr>
        <w:t xml:space="preserve"> multiple defeats</w:t>
      </w:r>
      <w:r w:rsidR="00487DB5">
        <w:rPr>
          <w:b/>
          <w:color w:val="FF0000"/>
        </w:rPr>
        <w:t>,</w:t>
      </w:r>
      <w:r w:rsidR="000460E4">
        <w:rPr>
          <w:b/>
          <w:color w:val="FF0000"/>
        </w:rPr>
        <w:t xml:space="preserve"> sct outperformed </w:t>
      </w:r>
      <w:r w:rsidR="00AD6057">
        <w:rPr>
          <w:b/>
          <w:color w:val="FF0000"/>
        </w:rPr>
        <w:t xml:space="preserve">the remaining two approaches, </w:t>
      </w:r>
      <w:r w:rsidR="00B07A7B">
        <w:rPr>
          <w:b/>
          <w:color w:val="FF0000"/>
        </w:rPr>
        <w:t xml:space="preserve">and </w:t>
      </w:r>
      <w:r w:rsidR="008E37B7">
        <w:rPr>
          <w:b/>
          <w:color w:val="FF0000"/>
        </w:rPr>
        <w:t xml:space="preserve">fda-cit was the second best </w:t>
      </w:r>
      <w:r w:rsidR="00A24B0B">
        <w:rPr>
          <w:b/>
          <w:color w:val="FF0000"/>
        </w:rPr>
        <w:t>approach</w:t>
      </w:r>
      <w:r w:rsidR="008E37B7">
        <w:rPr>
          <w:b/>
          <w:color w:val="FF0000"/>
        </w:rPr>
        <w:t>,</w:t>
      </w:r>
      <w:r w:rsidR="00AD6057">
        <w:rPr>
          <w:b/>
          <w:color w:val="FF0000"/>
        </w:rPr>
        <w:t xml:space="preserve"> while</w:t>
      </w:r>
      <w:r w:rsidR="008E37B7">
        <w:rPr>
          <w:b/>
          <w:color w:val="FF0000"/>
        </w:rPr>
        <w:t xml:space="preserve"> </w:t>
      </w:r>
      <w:r w:rsidR="00B32A92">
        <w:rPr>
          <w:b/>
          <w:color w:val="FF0000"/>
        </w:rPr>
        <w:t>i</w:t>
      </w:r>
      <w:r w:rsidR="00AD6057">
        <w:rPr>
          <w:b/>
          <w:color w:val="FF0000"/>
        </w:rPr>
        <w:t>ct</w:t>
      </w:r>
      <w:r w:rsidR="008E37B7">
        <w:rPr>
          <w:b/>
          <w:color w:val="FF0000"/>
        </w:rPr>
        <w:t xml:space="preserve"> was the last one</w:t>
      </w:r>
      <w:r w:rsidR="001F6218">
        <w:rPr>
          <w:b/>
          <w:color w:val="FF0000"/>
        </w:rPr>
        <w:t>.</w:t>
      </w:r>
    </w:p>
    <w:p w:rsidR="00797CB5" w:rsidRPr="008E37B7" w:rsidRDefault="00797CB5">
      <w:pPr>
        <w:rPr>
          <w:b/>
          <w:color w:val="FF0000"/>
        </w:rPr>
      </w:pPr>
    </w:p>
    <w:p w:rsidR="00BA500F" w:rsidRDefault="00706784">
      <w:pPr>
        <w:rPr>
          <w:b/>
          <w:color w:val="FF0000"/>
        </w:rPr>
      </w:pPr>
      <w:r>
        <w:rPr>
          <w:b/>
          <w:color w:val="FF0000"/>
        </w:rPr>
        <w:t>A</w:t>
      </w:r>
      <w:r w:rsidR="006A11C7">
        <w:rPr>
          <w:b/>
          <w:color w:val="FF0000"/>
        </w:rPr>
        <w:t>l</w:t>
      </w:r>
      <w:r w:rsidR="00EA147D">
        <w:rPr>
          <w:b/>
          <w:color w:val="FF0000"/>
        </w:rPr>
        <w:t>s</w:t>
      </w:r>
      <w:r w:rsidR="006A11C7">
        <w:rPr>
          <w:b/>
          <w:color w:val="FF0000"/>
        </w:rPr>
        <w:t>o</w:t>
      </w:r>
      <w:r w:rsidR="00EA147D">
        <w:rPr>
          <w:b/>
          <w:color w:val="FF0000"/>
        </w:rPr>
        <w:t xml:space="preserve"> </w:t>
      </w:r>
      <w:r w:rsidR="006A11C7">
        <w:rPr>
          <w:b/>
          <w:color w:val="FF0000"/>
        </w:rPr>
        <w:t xml:space="preserve">as </w:t>
      </w:r>
      <w:r w:rsidR="00EA147D">
        <w:rPr>
          <w:b/>
          <w:color w:val="FF0000"/>
        </w:rPr>
        <w:t>suggested</w:t>
      </w:r>
      <w:r w:rsidR="00BA500F">
        <w:rPr>
          <w:rFonts w:hint="eastAsia"/>
          <w:b/>
          <w:color w:val="FF0000"/>
        </w:rPr>
        <w:t>,</w:t>
      </w:r>
      <w:r w:rsidR="006A11C7">
        <w:rPr>
          <w:b/>
          <w:color w:val="FF0000"/>
        </w:rPr>
        <w:t xml:space="preserve"> we </w:t>
      </w:r>
      <w:r w:rsidR="00E52BB7">
        <w:rPr>
          <w:b/>
          <w:color w:val="FF0000"/>
        </w:rPr>
        <w:t xml:space="preserve">have </w:t>
      </w:r>
      <w:r w:rsidR="00EA147D">
        <w:rPr>
          <w:b/>
          <w:color w:val="FF0000"/>
        </w:rPr>
        <w:t xml:space="preserve">discussed </w:t>
      </w:r>
      <w:r w:rsidR="00D84CE4">
        <w:rPr>
          <w:b/>
          <w:color w:val="FF0000"/>
        </w:rPr>
        <w:t>why</w:t>
      </w:r>
      <w:r w:rsidR="001B3606">
        <w:rPr>
          <w:b/>
          <w:color w:val="FF0000"/>
        </w:rPr>
        <w:t xml:space="preserve"> </w:t>
      </w:r>
      <w:r w:rsidR="00A90789">
        <w:rPr>
          <w:b/>
          <w:color w:val="FF0000"/>
        </w:rPr>
        <w:t xml:space="preserve">ict was </w:t>
      </w:r>
      <w:r w:rsidR="00904A88">
        <w:rPr>
          <w:b/>
          <w:color w:val="FF0000"/>
        </w:rPr>
        <w:t xml:space="preserve">clearly </w:t>
      </w:r>
      <w:r w:rsidR="00A90789">
        <w:rPr>
          <w:b/>
          <w:color w:val="FF0000"/>
        </w:rPr>
        <w:t xml:space="preserve">outperformed by sct </w:t>
      </w:r>
      <w:r w:rsidR="00671D42">
        <w:rPr>
          <w:b/>
          <w:color w:val="FF0000"/>
        </w:rPr>
        <w:t xml:space="preserve">at </w:t>
      </w:r>
      <w:r>
        <w:rPr>
          <w:b/>
          <w:color w:val="FF0000"/>
        </w:rPr>
        <w:t>reducing masking effects</w:t>
      </w:r>
      <w:r w:rsidR="00D74FE6">
        <w:rPr>
          <w:b/>
          <w:color w:val="FF0000"/>
        </w:rPr>
        <w:t xml:space="preserve"> under such condition</w:t>
      </w:r>
      <w:r w:rsidR="00FA06CF">
        <w:rPr>
          <w:b/>
          <w:color w:val="FF0000"/>
        </w:rPr>
        <w:t xml:space="preserve"> (and this is the only </w:t>
      </w:r>
      <w:r w:rsidR="00ED26DD">
        <w:rPr>
          <w:b/>
          <w:color w:val="FF0000"/>
        </w:rPr>
        <w:t>different conclusion</w:t>
      </w:r>
      <w:r w:rsidR="00FA06CF">
        <w:rPr>
          <w:b/>
          <w:color w:val="FF0000"/>
        </w:rPr>
        <w:t xml:space="preserve"> </w:t>
      </w:r>
      <w:r w:rsidR="003178EA">
        <w:rPr>
          <w:b/>
          <w:color w:val="FF0000"/>
        </w:rPr>
        <w:t>when compared with the results of</w:t>
      </w:r>
      <w:r w:rsidR="00FA06CF">
        <w:rPr>
          <w:b/>
          <w:color w:val="FF0000"/>
        </w:rPr>
        <w:t xml:space="preserve"> </w:t>
      </w:r>
      <w:r w:rsidR="00A25478">
        <w:rPr>
          <w:b/>
          <w:color w:val="FF0000"/>
        </w:rPr>
        <w:t>Section 5.5</w:t>
      </w:r>
      <w:r w:rsidR="00FA06CF">
        <w:rPr>
          <w:b/>
          <w:color w:val="FF0000"/>
        </w:rPr>
        <w:t>)</w:t>
      </w:r>
      <w:r w:rsidR="00F25D99">
        <w:rPr>
          <w:b/>
          <w:color w:val="FF0000"/>
        </w:rPr>
        <w:t>.</w:t>
      </w:r>
      <w:r>
        <w:rPr>
          <w:b/>
          <w:color w:val="FF0000"/>
        </w:rPr>
        <w:t xml:space="preserve"> </w:t>
      </w:r>
      <w:r w:rsidR="000A6A0E">
        <w:rPr>
          <w:b/>
          <w:color w:val="FF0000"/>
        </w:rPr>
        <w:t xml:space="preserve">The main </w:t>
      </w:r>
      <w:r w:rsidR="00255946">
        <w:rPr>
          <w:b/>
          <w:color w:val="FF0000"/>
        </w:rPr>
        <w:t>point</w:t>
      </w:r>
      <w:r w:rsidR="000A6A0E">
        <w:rPr>
          <w:b/>
          <w:color w:val="FF0000"/>
        </w:rPr>
        <w:t xml:space="preserve"> is that </w:t>
      </w:r>
      <w:r w:rsidR="00A54830">
        <w:rPr>
          <w:b/>
          <w:color w:val="FF0000"/>
        </w:rPr>
        <w:t>(</w:t>
      </w:r>
      <w:r w:rsidR="002D6899">
        <w:rPr>
          <w:b/>
          <w:color w:val="FF0000"/>
        </w:rPr>
        <w:t xml:space="preserve">See the third paragraph from the end of Section </w:t>
      </w:r>
      <w:r w:rsidR="002D6899" w:rsidRPr="009A35BA">
        <w:rPr>
          <w:b/>
          <w:color w:val="FF0000"/>
        </w:rPr>
        <w:t>5.6.2</w:t>
      </w:r>
      <w:r w:rsidR="002D6899">
        <w:rPr>
          <w:b/>
          <w:color w:val="FF0000"/>
        </w:rPr>
        <w:t>, red part</w:t>
      </w:r>
      <w:r w:rsidR="00A54830">
        <w:rPr>
          <w:b/>
          <w:color w:val="FF0000"/>
        </w:rPr>
        <w:t>)</w:t>
      </w:r>
      <w:r w:rsidR="00F66DFE">
        <w:rPr>
          <w:b/>
          <w:color w:val="FF0000"/>
        </w:rPr>
        <w:t xml:space="preserve">, </w:t>
      </w:r>
      <w:r w:rsidR="00C572C7">
        <w:rPr>
          <w:b/>
          <w:color w:val="FF0000"/>
        </w:rPr>
        <w:t xml:space="preserve">the </w:t>
      </w:r>
      <w:r w:rsidR="00B36B62">
        <w:rPr>
          <w:b/>
          <w:color w:val="FF0000"/>
        </w:rPr>
        <w:t>decreasing</w:t>
      </w:r>
      <w:r w:rsidR="00C572C7">
        <w:rPr>
          <w:b/>
          <w:color w:val="FF0000"/>
        </w:rPr>
        <w:t xml:space="preserve"> of </w:t>
      </w:r>
      <w:r w:rsidR="00B36B62">
        <w:rPr>
          <w:b/>
          <w:color w:val="FF0000"/>
        </w:rPr>
        <w:t>the</w:t>
      </w:r>
      <w:r w:rsidR="00642ADC">
        <w:rPr>
          <w:b/>
          <w:color w:val="FF0000"/>
        </w:rPr>
        <w:t xml:space="preserve"> </w:t>
      </w:r>
      <w:r w:rsidR="002C54ED">
        <w:rPr>
          <w:b/>
          <w:color w:val="FF0000"/>
        </w:rPr>
        <w:t>tested-t-</w:t>
      </w:r>
      <w:r w:rsidR="00715856">
        <w:rPr>
          <w:b/>
          <w:color w:val="FF0000"/>
        </w:rPr>
        <w:t>way coverage</w:t>
      </w:r>
      <w:r w:rsidR="00C572C7">
        <w:rPr>
          <w:b/>
          <w:color w:val="FF0000"/>
        </w:rPr>
        <w:t xml:space="preserve"> of ict</w:t>
      </w:r>
      <w:r w:rsidR="00715856">
        <w:rPr>
          <w:b/>
          <w:color w:val="FF0000"/>
        </w:rPr>
        <w:t xml:space="preserve"> was</w:t>
      </w:r>
      <w:r w:rsidR="00F66DFE">
        <w:rPr>
          <w:b/>
          <w:color w:val="FF0000"/>
        </w:rPr>
        <w:t xml:space="preserve"> </w:t>
      </w:r>
      <w:r w:rsidR="00660CDA">
        <w:rPr>
          <w:b/>
          <w:color w:val="FF0000"/>
        </w:rPr>
        <w:t>caused</w:t>
      </w:r>
      <w:r w:rsidR="00F66DFE">
        <w:rPr>
          <w:b/>
          <w:color w:val="FF0000"/>
        </w:rPr>
        <w:t xml:space="preserve"> by the reduction of passing test cases. </w:t>
      </w:r>
      <w:r w:rsidR="00BC5A8C">
        <w:rPr>
          <w:b/>
          <w:color w:val="FF0000"/>
        </w:rPr>
        <w:t>This is because</w:t>
      </w:r>
      <w:r w:rsidR="00F66DFE">
        <w:rPr>
          <w:b/>
          <w:color w:val="FF0000"/>
        </w:rPr>
        <w:t xml:space="preserve"> due to the one-bug-at-one-time strategy</w:t>
      </w:r>
      <w:r w:rsidR="00BA13D1">
        <w:rPr>
          <w:b/>
          <w:color w:val="FF0000"/>
        </w:rPr>
        <w:t xml:space="preserve"> for </w:t>
      </w:r>
      <w:r w:rsidR="00BA13D1" w:rsidRPr="002A52C0">
        <w:rPr>
          <w:b/>
          <w:noProof/>
          <w:color w:val="FF0000"/>
        </w:rPr>
        <w:t>hand</w:t>
      </w:r>
      <w:r w:rsidR="002A52C0">
        <w:rPr>
          <w:b/>
          <w:noProof/>
          <w:color w:val="FF0000"/>
        </w:rPr>
        <w:t>l</w:t>
      </w:r>
      <w:r w:rsidR="00BA13D1" w:rsidRPr="002A52C0">
        <w:rPr>
          <w:b/>
          <w:noProof/>
          <w:color w:val="FF0000"/>
        </w:rPr>
        <w:t>ing</w:t>
      </w:r>
      <w:r w:rsidR="00BA13D1">
        <w:rPr>
          <w:b/>
          <w:color w:val="FF0000"/>
        </w:rPr>
        <w:t xml:space="preserve"> multiple defeats</w:t>
      </w:r>
      <w:r w:rsidR="00F66DFE">
        <w:rPr>
          <w:b/>
          <w:color w:val="FF0000"/>
        </w:rPr>
        <w:t xml:space="preserve">, </w:t>
      </w:r>
      <w:r w:rsidR="00891BFC">
        <w:rPr>
          <w:b/>
          <w:color w:val="FF0000"/>
        </w:rPr>
        <w:t xml:space="preserve">ict </w:t>
      </w:r>
      <w:r w:rsidR="005B4E55">
        <w:rPr>
          <w:b/>
          <w:color w:val="FF0000"/>
        </w:rPr>
        <w:t>labeled</w:t>
      </w:r>
      <w:r w:rsidR="005749D9">
        <w:rPr>
          <w:b/>
          <w:color w:val="FF0000"/>
        </w:rPr>
        <w:t xml:space="preserve"> the</w:t>
      </w:r>
      <w:r w:rsidR="00891BFC">
        <w:rPr>
          <w:b/>
          <w:color w:val="FF0000"/>
        </w:rPr>
        <w:t xml:space="preserve"> test cases which failed with </w:t>
      </w:r>
      <w:r w:rsidR="006923F2">
        <w:rPr>
          <w:b/>
          <w:color w:val="FF0000"/>
        </w:rPr>
        <w:t>the</w:t>
      </w:r>
      <w:r w:rsidR="00694EBF">
        <w:rPr>
          <w:b/>
          <w:color w:val="FF0000"/>
        </w:rPr>
        <w:t xml:space="preserve"> </w:t>
      </w:r>
      <w:r w:rsidR="00891BFC">
        <w:rPr>
          <w:b/>
          <w:color w:val="FF0000"/>
        </w:rPr>
        <w:t>defeats</w:t>
      </w:r>
      <w:r w:rsidR="006923F2">
        <w:rPr>
          <w:b/>
          <w:color w:val="FF0000"/>
        </w:rPr>
        <w:t xml:space="preserve"> other </w:t>
      </w:r>
      <w:r w:rsidR="00E8416D">
        <w:rPr>
          <w:b/>
          <w:color w:val="FF0000"/>
        </w:rPr>
        <w:t xml:space="preserve">than the defeat under </w:t>
      </w:r>
      <w:r w:rsidR="00442265">
        <w:rPr>
          <w:b/>
          <w:color w:val="FF0000"/>
        </w:rPr>
        <w:t>analysis</w:t>
      </w:r>
      <w:r w:rsidR="006923F2">
        <w:rPr>
          <w:b/>
          <w:color w:val="FF0000"/>
        </w:rPr>
        <w:t xml:space="preserve"> as pass</w:t>
      </w:r>
      <w:r w:rsidR="00A22BD3">
        <w:rPr>
          <w:b/>
          <w:color w:val="FF0000"/>
        </w:rPr>
        <w:t>ing test cases</w:t>
      </w:r>
      <w:r w:rsidR="00417552">
        <w:rPr>
          <w:b/>
          <w:color w:val="FF0000"/>
        </w:rPr>
        <w:t>. As a consequence,</w:t>
      </w:r>
      <w:r w:rsidR="00A22BD3">
        <w:rPr>
          <w:b/>
          <w:color w:val="FF0000"/>
        </w:rPr>
        <w:t xml:space="preserve"> </w:t>
      </w:r>
      <w:r w:rsidR="00417552">
        <w:rPr>
          <w:b/>
          <w:color w:val="FF0000"/>
        </w:rPr>
        <w:t xml:space="preserve">it can </w:t>
      </w:r>
      <w:r w:rsidR="0020001C">
        <w:rPr>
          <w:b/>
          <w:color w:val="FF0000"/>
        </w:rPr>
        <w:t xml:space="preserve">normally </w:t>
      </w:r>
      <w:r w:rsidR="000D58DF">
        <w:rPr>
          <w:b/>
          <w:color w:val="FF0000"/>
        </w:rPr>
        <w:t xml:space="preserve">identify the MFS for the defeat, but </w:t>
      </w:r>
      <w:r w:rsidR="00412B57">
        <w:rPr>
          <w:b/>
          <w:color w:val="FF0000"/>
        </w:rPr>
        <w:t>these</w:t>
      </w:r>
      <w:r w:rsidR="000D58DF">
        <w:rPr>
          <w:b/>
          <w:color w:val="FF0000"/>
        </w:rPr>
        <w:t xml:space="preserve"> test cases</w:t>
      </w:r>
      <w:r w:rsidR="001864EF">
        <w:rPr>
          <w:b/>
          <w:color w:val="FF0000"/>
        </w:rPr>
        <w:t xml:space="preserve"> which </w:t>
      </w:r>
      <w:r w:rsidR="008C2E13">
        <w:rPr>
          <w:b/>
          <w:color w:val="FF0000"/>
        </w:rPr>
        <w:t>failed with other defeats</w:t>
      </w:r>
      <w:r w:rsidR="000D58DF">
        <w:rPr>
          <w:b/>
          <w:color w:val="FF0000"/>
        </w:rPr>
        <w:t xml:space="preserve"> </w:t>
      </w:r>
      <w:r w:rsidR="00425722">
        <w:rPr>
          <w:rFonts w:hint="eastAsia"/>
          <w:b/>
          <w:color w:val="FF0000"/>
        </w:rPr>
        <w:t>cannot</w:t>
      </w:r>
      <w:r w:rsidR="00425722">
        <w:rPr>
          <w:b/>
          <w:color w:val="FF0000"/>
        </w:rPr>
        <w:t xml:space="preserve"> contribute to </w:t>
      </w:r>
      <w:r w:rsidR="00CF5395">
        <w:rPr>
          <w:b/>
          <w:color w:val="FF0000"/>
        </w:rPr>
        <w:t>any</w:t>
      </w:r>
      <w:r w:rsidR="00425722">
        <w:rPr>
          <w:b/>
          <w:color w:val="FF0000"/>
        </w:rPr>
        <w:t xml:space="preserve"> tested-t-way coverage</w:t>
      </w:r>
      <w:r w:rsidR="00713DEB">
        <w:rPr>
          <w:b/>
          <w:color w:val="FF0000"/>
        </w:rPr>
        <w:t>.</w:t>
      </w:r>
      <w:r w:rsidR="001864EF">
        <w:rPr>
          <w:b/>
          <w:color w:val="FF0000"/>
        </w:rPr>
        <w:t xml:space="preserve"> Therefore, the tested-t-way coverage </w:t>
      </w:r>
      <w:r w:rsidR="00C23C55">
        <w:rPr>
          <w:b/>
          <w:color w:val="FF0000"/>
        </w:rPr>
        <w:t xml:space="preserve">obtained by ict </w:t>
      </w:r>
      <w:r w:rsidR="00D17311">
        <w:rPr>
          <w:b/>
          <w:color w:val="FF0000"/>
        </w:rPr>
        <w:t>decreased</w:t>
      </w:r>
      <w:r w:rsidR="001864EF">
        <w:rPr>
          <w:b/>
          <w:color w:val="FF0000"/>
        </w:rPr>
        <w:t>.</w:t>
      </w:r>
    </w:p>
    <w:p w:rsidR="002F5123" w:rsidRPr="001864EF" w:rsidRDefault="002F5123">
      <w:pPr>
        <w:rPr>
          <w:b/>
          <w:color w:val="FF0000"/>
        </w:rPr>
      </w:pPr>
    </w:p>
    <w:p w:rsidR="00814061" w:rsidRPr="006E7BD0" w:rsidRDefault="00797CB5" w:rsidP="00DE7AD5">
      <w:pPr>
        <w:rPr>
          <w:b/>
          <w:color w:val="FF0000"/>
        </w:rPr>
      </w:pPr>
      <w:r>
        <w:rPr>
          <w:b/>
          <w:color w:val="FF0000"/>
        </w:rPr>
        <w:t xml:space="preserve">At last, we </w:t>
      </w:r>
      <w:r w:rsidR="002F5123">
        <w:rPr>
          <w:b/>
          <w:color w:val="FF0000"/>
        </w:rPr>
        <w:t xml:space="preserve">agree </w:t>
      </w:r>
      <w:r w:rsidR="007B58F5">
        <w:rPr>
          <w:b/>
          <w:color w:val="FF0000"/>
        </w:rPr>
        <w:t xml:space="preserve">with your comment </w:t>
      </w:r>
      <w:r w:rsidR="002F5123">
        <w:rPr>
          <w:b/>
          <w:color w:val="FF0000"/>
        </w:rPr>
        <w:t xml:space="preserve">that </w:t>
      </w:r>
      <w:r w:rsidR="00F9578C">
        <w:rPr>
          <w:b/>
          <w:color w:val="FF0000"/>
        </w:rPr>
        <w:t xml:space="preserve">the </w:t>
      </w:r>
      <w:r w:rsidR="00F02384">
        <w:rPr>
          <w:b/>
          <w:color w:val="FF0000"/>
        </w:rPr>
        <w:t>results</w:t>
      </w:r>
      <w:r w:rsidR="00F9578C">
        <w:rPr>
          <w:b/>
          <w:color w:val="FF0000"/>
        </w:rPr>
        <w:t xml:space="preserve"> obtained</w:t>
      </w:r>
      <w:r w:rsidR="007B58F5">
        <w:rPr>
          <w:b/>
          <w:color w:val="FF0000"/>
        </w:rPr>
        <w:t xml:space="preserve"> in Section 5.6 (for multiple defeats) did not </w:t>
      </w:r>
      <w:r w:rsidR="007B58F5" w:rsidRPr="002A52C0">
        <w:rPr>
          <w:b/>
          <w:noProof/>
          <w:color w:val="FF0000"/>
        </w:rPr>
        <w:t>match</w:t>
      </w:r>
      <w:r w:rsidR="007B58F5">
        <w:rPr>
          <w:b/>
          <w:color w:val="FF0000"/>
        </w:rPr>
        <w:t xml:space="preserve"> </w:t>
      </w:r>
      <w:r w:rsidR="00DF36FD">
        <w:rPr>
          <w:b/>
          <w:color w:val="FF0000"/>
        </w:rPr>
        <w:t>100% with w</w:t>
      </w:r>
      <w:r w:rsidR="002B477B">
        <w:rPr>
          <w:b/>
          <w:color w:val="FF0000"/>
        </w:rPr>
        <w:t>hat was obtained in Section 5.5</w:t>
      </w:r>
      <w:r w:rsidR="00DF36FD">
        <w:rPr>
          <w:b/>
          <w:color w:val="FF0000"/>
        </w:rPr>
        <w:t>(</w:t>
      </w:r>
      <w:r w:rsidR="00EB5E8A">
        <w:rPr>
          <w:b/>
          <w:color w:val="FF0000"/>
        </w:rPr>
        <w:t xml:space="preserve">for </w:t>
      </w:r>
      <w:r w:rsidR="00DF36FD">
        <w:rPr>
          <w:b/>
          <w:color w:val="FF0000"/>
        </w:rPr>
        <w:t xml:space="preserve">single defeat). </w:t>
      </w:r>
      <w:r w:rsidR="003F101B">
        <w:rPr>
          <w:b/>
          <w:color w:val="FF0000"/>
        </w:rPr>
        <w:t>This is because</w:t>
      </w:r>
      <w:r w:rsidR="003E229C">
        <w:rPr>
          <w:b/>
          <w:color w:val="FF0000"/>
        </w:rPr>
        <w:t xml:space="preserve"> there exists</w:t>
      </w:r>
      <w:r w:rsidR="00E06D81">
        <w:rPr>
          <w:b/>
          <w:color w:val="FF0000"/>
        </w:rPr>
        <w:t xml:space="preserve"> one</w:t>
      </w:r>
      <w:r w:rsidR="007E3ED4">
        <w:rPr>
          <w:b/>
          <w:color w:val="FF0000"/>
        </w:rPr>
        <w:t xml:space="preserve"> difference</w:t>
      </w:r>
      <w:r w:rsidR="00E308BF">
        <w:rPr>
          <w:b/>
          <w:color w:val="FF0000"/>
        </w:rPr>
        <w:t xml:space="preserve"> t</w:t>
      </w:r>
      <w:r w:rsidR="007E3ED4">
        <w:rPr>
          <w:b/>
          <w:color w:val="FF0000"/>
        </w:rPr>
        <w:t>hat</w:t>
      </w:r>
      <w:r w:rsidR="009B439C">
        <w:rPr>
          <w:b/>
          <w:color w:val="FF0000"/>
        </w:rPr>
        <w:t>,</w:t>
      </w:r>
      <w:r w:rsidR="007E3ED4">
        <w:rPr>
          <w:b/>
          <w:color w:val="FF0000"/>
        </w:rPr>
        <w:t xml:space="preserve"> </w:t>
      </w:r>
      <w:r w:rsidR="00FC79A8">
        <w:rPr>
          <w:b/>
          <w:color w:val="FF0000"/>
        </w:rPr>
        <w:t>with respect</w:t>
      </w:r>
      <w:r w:rsidR="009B439C">
        <w:rPr>
          <w:b/>
          <w:color w:val="FF0000"/>
        </w:rPr>
        <w:t xml:space="preserve"> to</w:t>
      </w:r>
      <w:r w:rsidR="00520671">
        <w:rPr>
          <w:b/>
          <w:color w:val="FF0000"/>
        </w:rPr>
        <w:t xml:space="preserve"> the masking effects</w:t>
      </w:r>
      <w:r w:rsidR="00FC79A8">
        <w:rPr>
          <w:b/>
          <w:color w:val="FF0000"/>
        </w:rPr>
        <w:t>,</w:t>
      </w:r>
      <w:r w:rsidR="00520671">
        <w:rPr>
          <w:b/>
          <w:color w:val="FF0000"/>
        </w:rPr>
        <w:t xml:space="preserve"> sct outperformed </w:t>
      </w:r>
      <w:r w:rsidR="00022958">
        <w:rPr>
          <w:b/>
          <w:color w:val="FF0000"/>
        </w:rPr>
        <w:t>the other two approaches</w:t>
      </w:r>
      <w:r w:rsidR="00EE5F4A">
        <w:rPr>
          <w:b/>
          <w:color w:val="FF0000"/>
        </w:rPr>
        <w:t xml:space="preserve">, while ict </w:t>
      </w:r>
      <w:r w:rsidR="00383CC8">
        <w:rPr>
          <w:b/>
          <w:color w:val="FF0000"/>
        </w:rPr>
        <w:t>performed</w:t>
      </w:r>
      <w:r w:rsidR="00EE5F4A">
        <w:rPr>
          <w:b/>
          <w:color w:val="FF0000"/>
        </w:rPr>
        <w:t xml:space="preserve"> the worst</w:t>
      </w:r>
      <w:r w:rsidR="00520671">
        <w:rPr>
          <w:b/>
          <w:color w:val="FF0000"/>
        </w:rPr>
        <w:t xml:space="preserve"> (Other results</w:t>
      </w:r>
      <w:r w:rsidR="00126F72">
        <w:rPr>
          <w:b/>
          <w:color w:val="FF0000"/>
        </w:rPr>
        <w:t xml:space="preserve">, i.e., the </w:t>
      </w:r>
      <w:r w:rsidR="0074512B" w:rsidRPr="002A52C0">
        <w:rPr>
          <w:b/>
          <w:noProof/>
          <w:color w:val="FF0000"/>
        </w:rPr>
        <w:t>total</w:t>
      </w:r>
      <w:r w:rsidR="0074512B">
        <w:rPr>
          <w:b/>
          <w:color w:val="FF0000"/>
        </w:rPr>
        <w:t xml:space="preserve"> </w:t>
      </w:r>
      <w:r w:rsidR="00B87120">
        <w:rPr>
          <w:b/>
          <w:color w:val="FF0000"/>
        </w:rPr>
        <w:t xml:space="preserve">number of </w:t>
      </w:r>
      <w:r w:rsidR="00126F72">
        <w:rPr>
          <w:b/>
          <w:color w:val="FF0000"/>
        </w:rPr>
        <w:t xml:space="preserve">generated test cases, the </w:t>
      </w:r>
      <w:r w:rsidR="00326025">
        <w:rPr>
          <w:b/>
          <w:color w:val="FF0000"/>
        </w:rPr>
        <w:t>quality</w:t>
      </w:r>
      <w:r w:rsidR="00126F72">
        <w:rPr>
          <w:b/>
          <w:color w:val="FF0000"/>
        </w:rPr>
        <w:t xml:space="preserve"> of MFS </w:t>
      </w:r>
      <w:r w:rsidR="00387592">
        <w:rPr>
          <w:b/>
          <w:color w:val="FF0000"/>
        </w:rPr>
        <w:t>identification</w:t>
      </w:r>
      <w:r w:rsidR="00126F72">
        <w:rPr>
          <w:b/>
          <w:color w:val="FF0000"/>
        </w:rPr>
        <w:t xml:space="preserve">, </w:t>
      </w:r>
      <w:r w:rsidR="00387592">
        <w:rPr>
          <w:b/>
          <w:color w:val="FF0000"/>
        </w:rPr>
        <w:t xml:space="preserve">and </w:t>
      </w:r>
      <w:r w:rsidR="00126F72">
        <w:rPr>
          <w:b/>
          <w:color w:val="FF0000"/>
        </w:rPr>
        <w:t>the number of test cases containing multiple MFS,</w:t>
      </w:r>
      <w:r w:rsidR="00520671">
        <w:rPr>
          <w:b/>
          <w:color w:val="FF0000"/>
        </w:rPr>
        <w:t xml:space="preserve"> matched well with the results</w:t>
      </w:r>
      <w:r w:rsidR="009624A1">
        <w:rPr>
          <w:b/>
          <w:color w:val="FF0000"/>
        </w:rPr>
        <w:t xml:space="preserve"> of 5.5</w:t>
      </w:r>
      <w:r w:rsidR="00520671">
        <w:rPr>
          <w:b/>
          <w:color w:val="FF0000"/>
        </w:rPr>
        <w:t xml:space="preserve">). </w:t>
      </w:r>
      <w:r w:rsidR="000E0F44">
        <w:rPr>
          <w:b/>
          <w:color w:val="FF0000"/>
        </w:rPr>
        <w:t>Hence,</w:t>
      </w:r>
      <w:r w:rsidR="00F9578C">
        <w:rPr>
          <w:b/>
          <w:color w:val="FF0000"/>
        </w:rPr>
        <w:t xml:space="preserve"> </w:t>
      </w:r>
      <w:r w:rsidR="000E0F44">
        <w:rPr>
          <w:b/>
          <w:color w:val="FF0000"/>
        </w:rPr>
        <w:t xml:space="preserve">we </w:t>
      </w:r>
      <w:r>
        <w:rPr>
          <w:b/>
          <w:color w:val="FF0000"/>
        </w:rPr>
        <w:t>have rephrased</w:t>
      </w:r>
      <w:r w:rsidR="0037358C">
        <w:rPr>
          <w:b/>
          <w:color w:val="FF0000"/>
        </w:rPr>
        <w:t xml:space="preserve"> the last </w:t>
      </w:r>
      <w:r w:rsidR="00ED3596">
        <w:rPr>
          <w:b/>
          <w:color w:val="FF0000"/>
        </w:rPr>
        <w:t>paragraph</w:t>
      </w:r>
      <w:r w:rsidR="0037358C">
        <w:rPr>
          <w:b/>
          <w:color w:val="FF0000"/>
        </w:rPr>
        <w:t xml:space="preserve"> of Section 5.6 (See the last paragraph of Section 5.6, red part)</w:t>
      </w:r>
      <w:r>
        <w:rPr>
          <w:b/>
          <w:color w:val="FF0000"/>
        </w:rPr>
        <w:t xml:space="preserve"> to be “</w:t>
      </w:r>
      <w:r w:rsidR="00B72CDE">
        <w:rPr>
          <w:b/>
          <w:color w:val="FF0000"/>
        </w:rPr>
        <w:t xml:space="preserve">Except for the masking effects, other results </w:t>
      </w:r>
      <w:r w:rsidR="00DE7AD5">
        <w:rPr>
          <w:b/>
          <w:color w:val="FF0000"/>
        </w:rPr>
        <w:t>matched well with the results</w:t>
      </w:r>
      <w:r w:rsidR="00DE7AD5">
        <w:rPr>
          <w:rFonts w:hint="eastAsia"/>
          <w:b/>
          <w:color w:val="FF0000"/>
        </w:rPr>
        <w:t xml:space="preserve"> </w:t>
      </w:r>
      <w:r w:rsidR="00DE7AD5" w:rsidRPr="00DE7AD5">
        <w:rPr>
          <w:b/>
          <w:color w:val="FF0000"/>
        </w:rPr>
        <w:t>obtained from the experiments of a single defeat</w:t>
      </w:r>
      <w:r w:rsidR="00DE7AD5">
        <w:rPr>
          <w:b/>
          <w:color w:val="FF0000"/>
        </w:rPr>
        <w:t>.</w:t>
      </w:r>
      <w:r w:rsidR="00DE7AD5" w:rsidRPr="00DE7AD5">
        <w:rPr>
          <w:b/>
          <w:color w:val="FF0000"/>
        </w:rPr>
        <w:t xml:space="preserve"> </w:t>
      </w:r>
      <w:r w:rsidR="00DE7AD5">
        <w:rPr>
          <w:b/>
          <w:color w:val="FF0000"/>
        </w:rPr>
        <w:t xml:space="preserve">Specifically, ict </w:t>
      </w:r>
      <w:r w:rsidR="00A4222F">
        <w:rPr>
          <w:b/>
          <w:color w:val="FF0000"/>
        </w:rPr>
        <w:t xml:space="preserve">obtained the best MFS </w:t>
      </w:r>
      <w:r w:rsidR="00207EC5">
        <w:rPr>
          <w:b/>
          <w:color w:val="FF0000"/>
        </w:rPr>
        <w:t>identification</w:t>
      </w:r>
      <w:r w:rsidR="00A4222F">
        <w:rPr>
          <w:b/>
          <w:color w:val="FF0000"/>
        </w:rPr>
        <w:t xml:space="preserve"> result</w:t>
      </w:r>
      <w:r w:rsidR="00141C31">
        <w:rPr>
          <w:b/>
          <w:color w:val="FF0000"/>
        </w:rPr>
        <w:t>s</w:t>
      </w:r>
      <w:r w:rsidR="00A4222F">
        <w:rPr>
          <w:b/>
          <w:color w:val="FF0000"/>
        </w:rPr>
        <w:t xml:space="preserve"> and </w:t>
      </w:r>
      <w:r w:rsidR="00855734">
        <w:rPr>
          <w:b/>
          <w:color w:val="FF0000"/>
        </w:rPr>
        <w:t>generated</w:t>
      </w:r>
      <w:r w:rsidR="00A24B28">
        <w:rPr>
          <w:b/>
          <w:color w:val="FF0000"/>
        </w:rPr>
        <w:t xml:space="preserve"> </w:t>
      </w:r>
      <w:r w:rsidR="00A4222F">
        <w:rPr>
          <w:b/>
          <w:color w:val="FF0000"/>
        </w:rPr>
        <w:t xml:space="preserve">the least number of test cases containing multiple MFS, sct obtained the most tested-t-way coverage, and fda-cit </w:t>
      </w:r>
      <w:r w:rsidR="00207EC5">
        <w:rPr>
          <w:b/>
          <w:color w:val="FF0000"/>
        </w:rPr>
        <w:t>generated</w:t>
      </w:r>
      <w:r w:rsidR="00A4222F">
        <w:rPr>
          <w:b/>
          <w:color w:val="FF0000"/>
        </w:rPr>
        <w:t xml:space="preserve"> the smallest number of test cases</w:t>
      </w:r>
      <w:r w:rsidR="006C6A0F">
        <w:rPr>
          <w:b/>
          <w:color w:val="FF0000"/>
        </w:rPr>
        <w:t>.</w:t>
      </w:r>
      <w:r>
        <w:rPr>
          <w:b/>
          <w:color w:val="FF0000"/>
        </w:rPr>
        <w:t>”</w:t>
      </w:r>
      <w:r w:rsidR="00D54AF3">
        <w:br/>
      </w:r>
    </w:p>
    <w:p w:rsidR="00814061" w:rsidRDefault="00814061" w:rsidP="00814061">
      <w:r>
        <w:t>Comment 3:</w:t>
      </w:r>
    </w:p>
    <w:p w:rsidR="00101588" w:rsidRDefault="00D54AF3">
      <w:r>
        <w:br/>
        <w:t>As stated in the first paragraph above, the proposed approach claims to address three questions. However, not all of the related metrics have been used in the experiments to evaluate the proposed approach. For example, in Section 5.8 and Section 5.9, the results of t-tuples that were actually “covered” by different approaches used in the experiments, need to be reported in order to reason about how much these approaches suffered from masking effects.</w:t>
      </w:r>
    </w:p>
    <w:p w:rsidR="007E533E" w:rsidRDefault="007E533E"/>
    <w:p w:rsidR="007E533E" w:rsidRPr="00451831" w:rsidRDefault="007E533E">
      <w:pPr>
        <w:rPr>
          <w:b/>
          <w:color w:val="FF0000"/>
        </w:rPr>
      </w:pPr>
      <w:r w:rsidRPr="00451831">
        <w:rPr>
          <w:b/>
          <w:color w:val="FF0000"/>
        </w:rPr>
        <w:t xml:space="preserve">Response: </w:t>
      </w:r>
      <w:r w:rsidR="0065078F">
        <w:rPr>
          <w:b/>
          <w:color w:val="FF0000"/>
        </w:rPr>
        <w:t xml:space="preserve">As suggested, </w:t>
      </w:r>
      <w:r w:rsidR="0065078F">
        <w:rPr>
          <w:rFonts w:hint="eastAsia"/>
          <w:b/>
          <w:color w:val="FF0000"/>
        </w:rPr>
        <w:t>w</w:t>
      </w:r>
      <w:r w:rsidR="007C7F13">
        <w:rPr>
          <w:rFonts w:hint="eastAsia"/>
          <w:b/>
          <w:color w:val="FF0000"/>
        </w:rPr>
        <w:t>e</w:t>
      </w:r>
      <w:r w:rsidR="007C7F13">
        <w:rPr>
          <w:b/>
          <w:color w:val="FF0000"/>
        </w:rPr>
        <w:t xml:space="preserve"> have now provided</w:t>
      </w:r>
      <w:r w:rsidR="00FB05FD">
        <w:rPr>
          <w:b/>
          <w:color w:val="FF0000"/>
        </w:rPr>
        <w:t xml:space="preserve"> and </w:t>
      </w:r>
      <w:r w:rsidR="00632061">
        <w:rPr>
          <w:b/>
          <w:color w:val="FF0000"/>
        </w:rPr>
        <w:t>discussed</w:t>
      </w:r>
      <w:r w:rsidR="007C7F13">
        <w:rPr>
          <w:b/>
          <w:color w:val="FF0000"/>
        </w:rPr>
        <w:t xml:space="preserve"> </w:t>
      </w:r>
      <w:r w:rsidR="00D94823">
        <w:rPr>
          <w:b/>
          <w:color w:val="FF0000"/>
        </w:rPr>
        <w:t xml:space="preserve">the </w:t>
      </w:r>
      <w:r w:rsidR="00A07160">
        <w:rPr>
          <w:b/>
          <w:color w:val="FF0000"/>
        </w:rPr>
        <w:t>results of t-tuples</w:t>
      </w:r>
      <w:r w:rsidR="00B41273">
        <w:rPr>
          <w:b/>
          <w:color w:val="FF0000"/>
        </w:rPr>
        <w:t xml:space="preserve"> that were actually </w:t>
      </w:r>
      <w:r w:rsidR="00B41273">
        <w:rPr>
          <w:rFonts w:hint="eastAsia"/>
          <w:b/>
          <w:color w:val="FF0000"/>
        </w:rPr>
        <w:t xml:space="preserve">covered </w:t>
      </w:r>
      <w:r w:rsidR="006343DD">
        <w:rPr>
          <w:b/>
          <w:color w:val="FF0000"/>
        </w:rPr>
        <w:t>by different approaches</w:t>
      </w:r>
      <w:r w:rsidR="0065078F">
        <w:rPr>
          <w:b/>
          <w:color w:val="FF0000"/>
        </w:rPr>
        <w:t xml:space="preserve"> in Section</w:t>
      </w:r>
      <w:r w:rsidR="00CC71CF">
        <w:rPr>
          <w:b/>
          <w:color w:val="FF0000"/>
        </w:rPr>
        <w:t xml:space="preserve"> 5.7,</w:t>
      </w:r>
      <w:r w:rsidR="0065078F">
        <w:rPr>
          <w:b/>
          <w:color w:val="FF0000"/>
        </w:rPr>
        <w:t xml:space="preserve"> 5.8 and 5.9</w:t>
      </w:r>
      <w:r w:rsidR="0041719F">
        <w:rPr>
          <w:b/>
          <w:color w:val="FF0000"/>
        </w:rPr>
        <w:t xml:space="preserve"> (See Section </w:t>
      </w:r>
      <w:r w:rsidR="002326B1">
        <w:rPr>
          <w:b/>
          <w:color w:val="FF0000"/>
        </w:rPr>
        <w:t>5.7.2, 5.7.3, 5.</w:t>
      </w:r>
      <w:r w:rsidR="00F1264F">
        <w:rPr>
          <w:b/>
          <w:color w:val="FF0000"/>
        </w:rPr>
        <w:t>8.2, 5.8.3, and</w:t>
      </w:r>
      <w:r w:rsidR="0041719F">
        <w:rPr>
          <w:b/>
          <w:color w:val="FF0000"/>
        </w:rPr>
        <w:t xml:space="preserve"> Section </w:t>
      </w:r>
      <w:r w:rsidR="00F1264F">
        <w:rPr>
          <w:b/>
          <w:color w:val="FF0000"/>
        </w:rPr>
        <w:t>5.9</w:t>
      </w:r>
      <w:r w:rsidR="007B64D1">
        <w:rPr>
          <w:b/>
          <w:color w:val="FF0000"/>
        </w:rPr>
        <w:t>.2</w:t>
      </w:r>
      <w:r w:rsidR="0041719F">
        <w:rPr>
          <w:b/>
          <w:color w:val="FF0000"/>
        </w:rPr>
        <w:t>, red part)</w:t>
      </w:r>
      <w:r w:rsidR="00427815">
        <w:rPr>
          <w:b/>
          <w:color w:val="FF0000"/>
        </w:rPr>
        <w:t xml:space="preserve">, so that </w:t>
      </w:r>
      <w:r w:rsidR="0053614F">
        <w:rPr>
          <w:b/>
          <w:color w:val="FF0000"/>
        </w:rPr>
        <w:t xml:space="preserve">the extent to which these </w:t>
      </w:r>
      <w:r w:rsidR="0057560E">
        <w:rPr>
          <w:b/>
          <w:color w:val="FF0000"/>
        </w:rPr>
        <w:t xml:space="preserve">approaches suffered from masking effects </w:t>
      </w:r>
      <w:r w:rsidR="00A8748C">
        <w:rPr>
          <w:b/>
          <w:color w:val="FF0000"/>
        </w:rPr>
        <w:t xml:space="preserve">under </w:t>
      </w:r>
      <w:r w:rsidR="00B35CC9">
        <w:rPr>
          <w:b/>
          <w:color w:val="FF0000"/>
        </w:rPr>
        <w:t>these testing</w:t>
      </w:r>
      <w:r w:rsidR="00A079C2">
        <w:rPr>
          <w:b/>
          <w:color w:val="FF0000"/>
        </w:rPr>
        <w:t xml:space="preserve"> scenarios can be observed.</w:t>
      </w:r>
      <w:r w:rsidR="000B6B37">
        <w:rPr>
          <w:b/>
          <w:color w:val="FF0000"/>
        </w:rPr>
        <w:t xml:space="preserve"> </w:t>
      </w:r>
    </w:p>
    <w:p w:rsidR="00101588" w:rsidRDefault="00101588"/>
    <w:p w:rsidR="00174F99" w:rsidRDefault="00101588">
      <w:r>
        <w:t>Comment 4:</w:t>
      </w:r>
      <w:r w:rsidR="00D54AF3">
        <w:br/>
      </w:r>
      <w:r w:rsidR="00D54AF3">
        <w:br/>
        <w:t> “As the target of our empirical studies is to compare the ability of fault defection between our approach with traditional ones,” this statement is misleading as the experiments that were carried out has nothing to do with this objective.</w:t>
      </w:r>
    </w:p>
    <w:p w:rsidR="00174F99" w:rsidRDefault="00174F99"/>
    <w:p w:rsidR="004038B9" w:rsidRPr="0007632C" w:rsidRDefault="004038B9">
      <w:pPr>
        <w:rPr>
          <w:b/>
          <w:color w:val="FF0000"/>
        </w:rPr>
      </w:pPr>
      <w:r w:rsidRPr="0007632C">
        <w:rPr>
          <w:b/>
          <w:color w:val="FF0000"/>
        </w:rPr>
        <w:t xml:space="preserve">Response: </w:t>
      </w:r>
      <w:r w:rsidR="00CB2CF2">
        <w:rPr>
          <w:b/>
          <w:color w:val="FF0000"/>
        </w:rPr>
        <w:t>Yes, w</w:t>
      </w:r>
      <w:r w:rsidRPr="0007632C">
        <w:rPr>
          <w:b/>
          <w:color w:val="FF0000"/>
        </w:rPr>
        <w:t xml:space="preserve">e agree. </w:t>
      </w:r>
      <w:r w:rsidR="000328D2">
        <w:rPr>
          <w:b/>
          <w:color w:val="FF0000"/>
        </w:rPr>
        <w:t>As suggested, w</w:t>
      </w:r>
      <w:r w:rsidRPr="0007632C">
        <w:rPr>
          <w:b/>
          <w:color w:val="FF0000"/>
        </w:rPr>
        <w:t xml:space="preserve">e have rephrased this sentence to be “As the </w:t>
      </w:r>
      <w:r w:rsidR="006F00A1">
        <w:rPr>
          <w:b/>
          <w:color w:val="FF0000"/>
        </w:rPr>
        <w:t xml:space="preserve">main </w:t>
      </w:r>
      <w:r w:rsidRPr="0007632C">
        <w:rPr>
          <w:b/>
          <w:color w:val="FF0000"/>
        </w:rPr>
        <w:t xml:space="preserve">target of our empirical studies is to compare the ability </w:t>
      </w:r>
      <w:r w:rsidR="002A52C0">
        <w:rPr>
          <w:b/>
          <w:noProof/>
          <w:color w:val="FF0000"/>
        </w:rPr>
        <w:t>to handle</w:t>
      </w:r>
      <w:r w:rsidR="003B75A2">
        <w:rPr>
          <w:b/>
          <w:color w:val="FF0000"/>
        </w:rPr>
        <w:t xml:space="preserve"> the </w:t>
      </w:r>
      <w:r w:rsidR="007C66DF">
        <w:rPr>
          <w:b/>
          <w:color w:val="FF0000"/>
        </w:rPr>
        <w:t xml:space="preserve">proposed </w:t>
      </w:r>
      <w:r w:rsidR="003B75A2">
        <w:rPr>
          <w:b/>
          <w:color w:val="FF0000"/>
        </w:rPr>
        <w:t xml:space="preserve">three </w:t>
      </w:r>
      <w:r w:rsidR="00444262">
        <w:rPr>
          <w:b/>
          <w:color w:val="FF0000"/>
        </w:rPr>
        <w:t xml:space="preserve">issues </w:t>
      </w:r>
      <w:r w:rsidRPr="0007632C">
        <w:rPr>
          <w:b/>
          <w:color w:val="FF0000"/>
        </w:rPr>
        <w:t xml:space="preserve">between our </w:t>
      </w:r>
      <w:r w:rsidR="00E91E34">
        <w:rPr>
          <w:b/>
          <w:color w:val="FF0000"/>
        </w:rPr>
        <w:t>approach</w:t>
      </w:r>
      <w:r w:rsidRPr="0007632C">
        <w:rPr>
          <w:b/>
          <w:color w:val="FF0000"/>
        </w:rPr>
        <w:t xml:space="preserve"> with traditional ones,”</w:t>
      </w:r>
      <w:r w:rsidR="00F856E4" w:rsidRPr="0007632C">
        <w:rPr>
          <w:b/>
          <w:color w:val="FF0000"/>
        </w:rPr>
        <w:t xml:space="preserve"> (See Section </w:t>
      </w:r>
      <w:r w:rsidR="00DF21AA">
        <w:rPr>
          <w:b/>
          <w:color w:val="FF0000"/>
        </w:rPr>
        <w:t>5.1</w:t>
      </w:r>
      <w:r w:rsidR="00F856E4" w:rsidRPr="0007632C">
        <w:rPr>
          <w:b/>
          <w:color w:val="FF0000"/>
        </w:rPr>
        <w:t xml:space="preserve">, </w:t>
      </w:r>
      <w:r w:rsidR="00DF21AA">
        <w:rPr>
          <w:b/>
          <w:color w:val="FF0000"/>
        </w:rPr>
        <w:t>3</w:t>
      </w:r>
      <w:r w:rsidR="00DF21AA" w:rsidRPr="00DF21AA">
        <w:rPr>
          <w:b/>
          <w:color w:val="FF0000"/>
          <w:vertAlign w:val="superscript"/>
        </w:rPr>
        <w:t>rd</w:t>
      </w:r>
      <w:r w:rsidR="00DF21AA">
        <w:rPr>
          <w:b/>
          <w:color w:val="FF0000"/>
        </w:rPr>
        <w:t xml:space="preserve"> </w:t>
      </w:r>
      <w:r w:rsidR="00F856E4" w:rsidRPr="0007632C">
        <w:rPr>
          <w:b/>
          <w:color w:val="FF0000"/>
        </w:rPr>
        <w:t>paragraph, red part)</w:t>
      </w:r>
      <w:r w:rsidRPr="0007632C">
        <w:rPr>
          <w:b/>
          <w:color w:val="FF0000"/>
        </w:rPr>
        <w:t>.</w:t>
      </w:r>
    </w:p>
    <w:p w:rsidR="00356F4B" w:rsidRPr="000328D2" w:rsidRDefault="00356F4B"/>
    <w:p w:rsidR="00356F4B" w:rsidRDefault="00356F4B">
      <w:r>
        <w:t>Comment 5:</w:t>
      </w:r>
    </w:p>
    <w:p w:rsidR="00CF0B10" w:rsidRDefault="00D54AF3">
      <w:r w:rsidRPr="004038B9">
        <w:br/>
      </w:r>
      <w:r>
        <w:t xml:space="preserve">“One observation from this table is that the number of test cases generated by our approach was smaller than that of the sct approach.” This statement contradicts </w:t>
      </w:r>
      <w:r w:rsidRPr="00933A92">
        <w:rPr>
          <w:noProof/>
        </w:rPr>
        <w:t>with</w:t>
      </w:r>
      <w:r>
        <w:t xml:space="preserve"> the results reported in Table 10. Besides the </w:t>
      </w:r>
      <w:r w:rsidRPr="00933A92">
        <w:rPr>
          <w:noProof/>
        </w:rPr>
        <w:t>gcc</w:t>
      </w:r>
      <w:r>
        <w:t xml:space="preserve"> results, as far as I can </w:t>
      </w:r>
      <w:r w:rsidRPr="00933A92">
        <w:rPr>
          <w:noProof/>
        </w:rPr>
        <w:t>see</w:t>
      </w:r>
      <w:r>
        <w:t xml:space="preserve"> there is at least one other comparison where sct outperformed ict (t=2 on Hsqldv).</w:t>
      </w:r>
    </w:p>
    <w:p w:rsidR="00DA7A40" w:rsidRDefault="00DA7A40"/>
    <w:p w:rsidR="00797FC1" w:rsidRDefault="00DA7A40">
      <w:pPr>
        <w:rPr>
          <w:b/>
          <w:color w:val="FF0000"/>
        </w:rPr>
      </w:pPr>
      <w:r w:rsidRPr="003E423B">
        <w:rPr>
          <w:b/>
          <w:color w:val="FF0000"/>
        </w:rPr>
        <w:t>Response:</w:t>
      </w:r>
      <w:r w:rsidR="002676E8">
        <w:rPr>
          <w:b/>
          <w:color w:val="FF0000"/>
        </w:rPr>
        <w:t xml:space="preserve"> </w:t>
      </w:r>
      <w:r w:rsidR="005B2CAF">
        <w:rPr>
          <w:b/>
          <w:color w:val="FF0000"/>
        </w:rPr>
        <w:t xml:space="preserve">Yes, </w:t>
      </w:r>
      <w:r w:rsidR="007D7FE3">
        <w:rPr>
          <w:b/>
          <w:color w:val="FF0000"/>
        </w:rPr>
        <w:t>we agree this sentence is not</w:t>
      </w:r>
      <w:r w:rsidR="00E5119A">
        <w:rPr>
          <w:b/>
          <w:color w:val="FF0000"/>
        </w:rPr>
        <w:t xml:space="preserve"> strict. It is true that </w:t>
      </w:r>
      <w:r w:rsidR="005B2CAF">
        <w:rPr>
          <w:b/>
          <w:color w:val="FF0000"/>
        </w:rPr>
        <w:t>s</w:t>
      </w:r>
      <w:r w:rsidR="00321FF6">
        <w:rPr>
          <w:b/>
          <w:color w:val="FF0000"/>
        </w:rPr>
        <w:t xml:space="preserve">ct only outperformed ict at t=2 </w:t>
      </w:r>
      <w:r w:rsidR="00321FF6">
        <w:rPr>
          <w:b/>
          <w:color w:val="FF0000"/>
        </w:rPr>
        <w:lastRenderedPageBreak/>
        <w:t>on Hsqldb, but ict outperformed sct at t = 3 and 4 on Hsqldb.</w:t>
      </w:r>
      <w:r w:rsidR="00D76D3B">
        <w:rPr>
          <w:b/>
          <w:color w:val="FF0000"/>
        </w:rPr>
        <w:t xml:space="preserve"> </w:t>
      </w:r>
      <w:r w:rsidR="00851C71">
        <w:rPr>
          <w:b/>
          <w:color w:val="FF0000"/>
        </w:rPr>
        <w:t xml:space="preserve"> </w:t>
      </w:r>
      <w:r w:rsidR="00A71C76">
        <w:rPr>
          <w:b/>
          <w:color w:val="FF0000"/>
        </w:rPr>
        <w:t>I</w:t>
      </w:r>
      <w:r w:rsidR="00131A59">
        <w:rPr>
          <w:b/>
          <w:color w:val="FF0000"/>
        </w:rPr>
        <w:t>ct</w:t>
      </w:r>
      <w:r w:rsidR="00A71C76">
        <w:rPr>
          <w:b/>
          <w:color w:val="FF0000"/>
        </w:rPr>
        <w:t xml:space="preserve"> also</w:t>
      </w:r>
      <w:r w:rsidR="00131A59">
        <w:rPr>
          <w:b/>
          <w:color w:val="FF0000"/>
        </w:rPr>
        <w:t xml:space="preserve"> </w:t>
      </w:r>
      <w:r w:rsidR="00A4280F">
        <w:rPr>
          <w:b/>
          <w:color w:val="FF0000"/>
        </w:rPr>
        <w:t>outperformed</w:t>
      </w:r>
      <w:r w:rsidR="00131A59">
        <w:rPr>
          <w:b/>
          <w:color w:val="FF0000"/>
        </w:rPr>
        <w:t xml:space="preserve"> sct at all the degrees (t =2, 3, and 4)</w:t>
      </w:r>
      <w:r w:rsidR="00A4280F">
        <w:rPr>
          <w:b/>
          <w:color w:val="FF0000"/>
        </w:rPr>
        <w:t xml:space="preserve"> on Tomcat and Jflex</w:t>
      </w:r>
      <w:r w:rsidR="009F14D8">
        <w:rPr>
          <w:b/>
          <w:color w:val="FF0000"/>
        </w:rPr>
        <w:t>, and at t=3 and 4 on Tcas.</w:t>
      </w:r>
      <w:r w:rsidR="00576F17">
        <w:rPr>
          <w:b/>
          <w:color w:val="FF0000"/>
        </w:rPr>
        <w:t xml:space="preserve"> In summary, there are </w:t>
      </w:r>
      <w:r w:rsidR="00441D95">
        <w:rPr>
          <w:b/>
          <w:color w:val="FF0000"/>
        </w:rPr>
        <w:t>10</w:t>
      </w:r>
      <w:r w:rsidR="00445ACE">
        <w:rPr>
          <w:b/>
          <w:color w:val="FF0000"/>
        </w:rPr>
        <w:t xml:space="preserve"> out of 15</w:t>
      </w:r>
      <w:r w:rsidR="00441D95">
        <w:rPr>
          <w:b/>
          <w:color w:val="FF0000"/>
        </w:rPr>
        <w:t xml:space="preserve"> cases </w:t>
      </w:r>
      <w:r w:rsidR="002A52C0">
        <w:rPr>
          <w:b/>
          <w:noProof/>
          <w:color w:val="FF0000"/>
        </w:rPr>
        <w:t>in</w:t>
      </w:r>
      <w:r w:rsidR="00441D95">
        <w:rPr>
          <w:b/>
          <w:color w:val="FF0000"/>
        </w:rPr>
        <w:t xml:space="preserve"> which ict needed fewer </w:t>
      </w:r>
      <w:r w:rsidR="00CF03A7">
        <w:rPr>
          <w:b/>
          <w:color w:val="FF0000"/>
        </w:rPr>
        <w:t xml:space="preserve">test cases, while sct only outperformed ict at 5 </w:t>
      </w:r>
      <w:r w:rsidR="00420407">
        <w:rPr>
          <w:b/>
          <w:color w:val="FF0000"/>
        </w:rPr>
        <w:t xml:space="preserve">out of 15 </w:t>
      </w:r>
      <w:r w:rsidR="00CF03A7">
        <w:rPr>
          <w:b/>
          <w:color w:val="FF0000"/>
        </w:rPr>
        <w:t>cases.</w:t>
      </w:r>
      <w:r w:rsidR="009F14D8">
        <w:rPr>
          <w:b/>
          <w:color w:val="FF0000"/>
        </w:rPr>
        <w:t xml:space="preserve"> </w:t>
      </w:r>
      <w:r w:rsidR="00F20E4C">
        <w:rPr>
          <w:b/>
          <w:color w:val="FF0000"/>
        </w:rPr>
        <w:t xml:space="preserve">Besides, </w:t>
      </w:r>
      <w:r w:rsidR="00851C71">
        <w:rPr>
          <w:b/>
          <w:color w:val="FF0000"/>
        </w:rPr>
        <w:t xml:space="preserve">the extent to which ict </w:t>
      </w:r>
      <w:r w:rsidR="001F725B">
        <w:rPr>
          <w:b/>
          <w:color w:val="FF0000"/>
        </w:rPr>
        <w:t>out</w:t>
      </w:r>
      <w:r w:rsidR="00851C71">
        <w:rPr>
          <w:b/>
          <w:color w:val="FF0000"/>
        </w:rPr>
        <w:t xml:space="preserve">performed </w:t>
      </w:r>
      <w:r w:rsidR="00A97C8B">
        <w:rPr>
          <w:b/>
          <w:color w:val="FF0000"/>
        </w:rPr>
        <w:t xml:space="preserve">sct </w:t>
      </w:r>
      <w:r w:rsidR="00851C71">
        <w:rPr>
          <w:b/>
          <w:color w:val="FF0000"/>
        </w:rPr>
        <w:t xml:space="preserve">is </w:t>
      </w:r>
      <w:r w:rsidR="00CF2917">
        <w:rPr>
          <w:b/>
          <w:color w:val="FF0000"/>
        </w:rPr>
        <w:t>not trivial</w:t>
      </w:r>
      <w:r w:rsidR="00851C71">
        <w:rPr>
          <w:b/>
          <w:color w:val="FF0000"/>
        </w:rPr>
        <w:t>.</w:t>
      </w:r>
      <w:r w:rsidR="002D62AB">
        <w:rPr>
          <w:b/>
          <w:color w:val="FF0000"/>
        </w:rPr>
        <w:t xml:space="preserve"> </w:t>
      </w:r>
      <w:r w:rsidR="00290962">
        <w:rPr>
          <w:b/>
          <w:color w:val="FF0000"/>
        </w:rPr>
        <w:t xml:space="preserve">Specifically, for the cases </w:t>
      </w:r>
      <w:r w:rsidR="00547223">
        <w:rPr>
          <w:b/>
          <w:noProof/>
          <w:color w:val="FF0000"/>
        </w:rPr>
        <w:t>in</w:t>
      </w:r>
      <w:r w:rsidR="0050606A">
        <w:rPr>
          <w:b/>
          <w:color w:val="FF0000"/>
        </w:rPr>
        <w:t xml:space="preserve"> which</w:t>
      </w:r>
      <w:r w:rsidR="0086280E">
        <w:rPr>
          <w:b/>
          <w:color w:val="FF0000"/>
        </w:rPr>
        <w:t xml:space="preserve"> ict needed</w:t>
      </w:r>
      <w:r w:rsidR="00290962">
        <w:rPr>
          <w:b/>
          <w:color w:val="FF0000"/>
        </w:rPr>
        <w:t xml:space="preserve"> fewer </w:t>
      </w:r>
      <w:r w:rsidR="00806FEE">
        <w:rPr>
          <w:b/>
          <w:color w:val="FF0000"/>
        </w:rPr>
        <w:t xml:space="preserve">test </w:t>
      </w:r>
      <w:r w:rsidR="00290962">
        <w:rPr>
          <w:b/>
          <w:color w:val="FF0000"/>
        </w:rPr>
        <w:t xml:space="preserve">cases than </w:t>
      </w:r>
      <w:r w:rsidR="0054560A">
        <w:rPr>
          <w:b/>
          <w:color w:val="FF0000"/>
        </w:rPr>
        <w:t xml:space="preserve">those of </w:t>
      </w:r>
      <w:r w:rsidR="00290962">
        <w:rPr>
          <w:b/>
          <w:color w:val="FF0000"/>
        </w:rPr>
        <w:t>sct, ict</w:t>
      </w:r>
      <w:r w:rsidR="00975007">
        <w:rPr>
          <w:b/>
          <w:color w:val="FF0000"/>
        </w:rPr>
        <w:t xml:space="preserve"> reduced about 22.2</w:t>
      </w:r>
      <w:r w:rsidR="0055690B">
        <w:rPr>
          <w:b/>
          <w:color w:val="FF0000"/>
        </w:rPr>
        <w:t xml:space="preserve"> test cases on average. </w:t>
      </w:r>
      <w:r w:rsidR="00EE3E64" w:rsidRPr="00EE3E64">
        <w:rPr>
          <w:b/>
          <w:color w:val="FF0000"/>
        </w:rPr>
        <w:t>On the contrary</w:t>
      </w:r>
      <w:r w:rsidR="0055690B">
        <w:rPr>
          <w:b/>
          <w:color w:val="FF0000"/>
        </w:rPr>
        <w:t xml:space="preserve">, sct only reduced about </w:t>
      </w:r>
      <w:r w:rsidR="004E1F39">
        <w:rPr>
          <w:b/>
          <w:color w:val="FF0000"/>
        </w:rPr>
        <w:t>4.7 test cases o</w:t>
      </w:r>
      <w:r w:rsidR="0055690B">
        <w:rPr>
          <w:b/>
          <w:color w:val="FF0000"/>
        </w:rPr>
        <w:t xml:space="preserve">n average </w:t>
      </w:r>
      <w:r w:rsidR="00E738B8">
        <w:rPr>
          <w:b/>
          <w:color w:val="FF0000"/>
        </w:rPr>
        <w:t>when</w:t>
      </w:r>
      <w:r w:rsidR="00467B3C">
        <w:rPr>
          <w:b/>
          <w:color w:val="FF0000"/>
        </w:rPr>
        <w:t xml:space="preserve"> </w:t>
      </w:r>
      <w:r w:rsidR="00AC4739">
        <w:rPr>
          <w:b/>
          <w:color w:val="FF0000"/>
        </w:rPr>
        <w:t>sct needed fewer test cases.</w:t>
      </w:r>
    </w:p>
    <w:p w:rsidR="00DA7A40" w:rsidRDefault="00290962">
      <w:pPr>
        <w:rPr>
          <w:b/>
          <w:color w:val="FF0000"/>
        </w:rPr>
      </w:pPr>
      <w:r>
        <w:rPr>
          <w:b/>
          <w:color w:val="FF0000"/>
        </w:rPr>
        <w:t xml:space="preserve"> </w:t>
      </w:r>
    </w:p>
    <w:p w:rsidR="002D62AB" w:rsidRPr="003E423B" w:rsidRDefault="002D62AB">
      <w:pPr>
        <w:rPr>
          <w:b/>
          <w:color w:val="FF0000"/>
        </w:rPr>
      </w:pPr>
      <w:r>
        <w:rPr>
          <w:b/>
          <w:color w:val="FF0000"/>
        </w:rPr>
        <w:t xml:space="preserve">According to your comment, we have rephrased the </w:t>
      </w:r>
      <w:r w:rsidR="00982E80">
        <w:rPr>
          <w:b/>
          <w:color w:val="FF0000"/>
        </w:rPr>
        <w:t>sentence</w:t>
      </w:r>
      <w:r>
        <w:rPr>
          <w:b/>
          <w:color w:val="FF0000"/>
        </w:rPr>
        <w:t xml:space="preserve"> to </w:t>
      </w:r>
      <w:r w:rsidR="00982E80">
        <w:rPr>
          <w:b/>
          <w:color w:val="FF0000"/>
        </w:rPr>
        <w:t xml:space="preserve">make </w:t>
      </w:r>
      <w:r w:rsidR="0095632D">
        <w:rPr>
          <w:b/>
          <w:color w:val="FF0000"/>
        </w:rPr>
        <w:t xml:space="preserve">it more </w:t>
      </w:r>
      <w:r w:rsidR="008B53E5" w:rsidRPr="008B53E5">
        <w:rPr>
          <w:b/>
          <w:color w:val="FF0000"/>
        </w:rPr>
        <w:t>rigorous</w:t>
      </w:r>
      <w:r w:rsidR="00BE150E">
        <w:rPr>
          <w:b/>
          <w:color w:val="FF0000"/>
        </w:rPr>
        <w:t xml:space="preserve"> -- </w:t>
      </w:r>
      <w:r>
        <w:rPr>
          <w:b/>
          <w:color w:val="FF0000"/>
        </w:rPr>
        <w:t>“</w:t>
      </w:r>
      <w:r w:rsidR="00F57A54">
        <w:rPr>
          <w:b/>
          <w:color w:val="FF0000"/>
        </w:rPr>
        <w:t xml:space="preserve">One observation from this table is that, </w:t>
      </w:r>
      <w:r w:rsidR="002A52C0">
        <w:rPr>
          <w:b/>
          <w:noProof/>
          <w:color w:val="FF0000"/>
        </w:rPr>
        <w:t>i</w:t>
      </w:r>
      <w:r w:rsidR="00F57A54" w:rsidRPr="002A52C0">
        <w:rPr>
          <w:b/>
          <w:noProof/>
          <w:color w:val="FF0000"/>
        </w:rPr>
        <w:t>n</w:t>
      </w:r>
      <w:r w:rsidR="00F57A54">
        <w:rPr>
          <w:b/>
          <w:color w:val="FF0000"/>
        </w:rPr>
        <w:t xml:space="preserve"> most cases, </w:t>
      </w:r>
      <w:r w:rsidR="00B66059" w:rsidRPr="00B66059">
        <w:rPr>
          <w:b/>
          <w:color w:val="FF0000"/>
        </w:rPr>
        <w:t>the number of test cases generated by our approach was smaller than that of the sct approach.</w:t>
      </w:r>
      <w:r>
        <w:rPr>
          <w:b/>
          <w:color w:val="FF0000"/>
        </w:rPr>
        <w:t>”</w:t>
      </w:r>
      <w:r w:rsidR="0095632D">
        <w:rPr>
          <w:b/>
          <w:color w:val="FF0000"/>
        </w:rPr>
        <w:t xml:space="preserve"> (See Section </w:t>
      </w:r>
      <w:r w:rsidR="003B4E26">
        <w:rPr>
          <w:b/>
          <w:color w:val="FF0000"/>
        </w:rPr>
        <w:t>5.2.2</w:t>
      </w:r>
      <w:r w:rsidR="0095632D">
        <w:rPr>
          <w:b/>
          <w:color w:val="FF0000"/>
        </w:rPr>
        <w:t xml:space="preserve">, </w:t>
      </w:r>
      <w:r w:rsidR="003B4E26" w:rsidRPr="00547223">
        <w:rPr>
          <w:b/>
          <w:noProof/>
          <w:color w:val="FF0000"/>
        </w:rPr>
        <w:t>2</w:t>
      </w:r>
      <w:r w:rsidR="00547223">
        <w:rPr>
          <w:b/>
          <w:noProof/>
          <w:color w:val="FF0000"/>
        </w:rPr>
        <w:t>n</w:t>
      </w:r>
      <w:r w:rsidR="003B4E26" w:rsidRPr="00547223">
        <w:rPr>
          <w:b/>
          <w:noProof/>
          <w:color w:val="FF0000"/>
        </w:rPr>
        <w:t>d</w:t>
      </w:r>
      <w:r w:rsidR="003B4E26">
        <w:rPr>
          <w:b/>
          <w:color w:val="FF0000"/>
        </w:rPr>
        <w:t xml:space="preserve"> </w:t>
      </w:r>
      <w:r w:rsidR="007F25F8">
        <w:rPr>
          <w:b/>
          <w:color w:val="FF0000"/>
        </w:rPr>
        <w:t>paragraph,</w:t>
      </w:r>
      <w:r w:rsidR="0095632D">
        <w:rPr>
          <w:b/>
          <w:color w:val="FF0000"/>
        </w:rPr>
        <w:t xml:space="preserve"> red part)</w:t>
      </w:r>
    </w:p>
    <w:p w:rsidR="00CF0B10" w:rsidRDefault="00CF0B10"/>
    <w:p w:rsidR="004460A9" w:rsidRDefault="004460A9">
      <w:r>
        <w:t>Comment 6:</w:t>
      </w:r>
    </w:p>
    <w:p w:rsidR="005A57C2" w:rsidRDefault="00D54AF3">
      <w:r>
        <w:br/>
        <w:t xml:space="preserve">The number of t-tuples that are covered in passing test cases or that are marked as </w:t>
      </w:r>
      <w:r w:rsidRPr="00933A92">
        <w:rPr>
          <w:noProof/>
        </w:rPr>
        <w:t>MFS,</w:t>
      </w:r>
      <w:r>
        <w:t xml:space="preserve"> reported as tested t-way coverage in the paper. However, tested t-way coverage has a different meaning. So, this needs to be fixed.</w:t>
      </w:r>
    </w:p>
    <w:p w:rsidR="005A57C2" w:rsidRDefault="005A57C2"/>
    <w:p w:rsidR="00440BFD" w:rsidRDefault="005A57C2" w:rsidP="00923EB3">
      <w:pPr>
        <w:rPr>
          <w:b/>
          <w:color w:val="FF0000"/>
        </w:rPr>
      </w:pPr>
      <w:r w:rsidRPr="006E3B0A">
        <w:rPr>
          <w:b/>
          <w:color w:val="FF0000"/>
        </w:rPr>
        <w:t xml:space="preserve">Response: </w:t>
      </w:r>
      <w:r w:rsidR="006F0B91">
        <w:rPr>
          <w:b/>
          <w:color w:val="FF0000"/>
        </w:rPr>
        <w:t>We agree that the original definition of tested-t-way coverage is a little bit different from</w:t>
      </w:r>
      <w:r w:rsidR="00C419F5">
        <w:rPr>
          <w:b/>
          <w:color w:val="FF0000"/>
        </w:rPr>
        <w:t xml:space="preserve"> what we </w:t>
      </w:r>
      <w:r w:rsidR="0076357D">
        <w:rPr>
          <w:b/>
          <w:color w:val="FF0000"/>
        </w:rPr>
        <w:t>mentioned</w:t>
      </w:r>
      <w:r w:rsidR="00C419F5">
        <w:rPr>
          <w:b/>
          <w:color w:val="FF0000"/>
        </w:rPr>
        <w:t xml:space="preserve"> in this paper</w:t>
      </w:r>
      <w:r w:rsidR="006F0B91">
        <w:rPr>
          <w:b/>
          <w:color w:val="FF0000"/>
        </w:rPr>
        <w:t xml:space="preserve">. </w:t>
      </w:r>
      <w:r w:rsidR="00672A8A">
        <w:rPr>
          <w:b/>
          <w:color w:val="FF0000"/>
        </w:rPr>
        <w:t>Specifically</w:t>
      </w:r>
      <w:r w:rsidR="006F0B91">
        <w:rPr>
          <w:b/>
          <w:color w:val="FF0000"/>
        </w:rPr>
        <w:t>,</w:t>
      </w:r>
      <w:r w:rsidR="00DE174B">
        <w:rPr>
          <w:b/>
          <w:color w:val="FF0000"/>
        </w:rPr>
        <w:t xml:space="preserve"> t</w:t>
      </w:r>
      <w:r w:rsidR="0034116A">
        <w:rPr>
          <w:b/>
          <w:color w:val="FF0000"/>
        </w:rPr>
        <w:t>he ori</w:t>
      </w:r>
      <w:r w:rsidR="005373E8">
        <w:rPr>
          <w:b/>
          <w:color w:val="FF0000"/>
        </w:rPr>
        <w:t>ginal definition</w:t>
      </w:r>
      <w:r w:rsidR="00DF68D5">
        <w:rPr>
          <w:b/>
          <w:color w:val="FF0000"/>
        </w:rPr>
        <w:t xml:space="preserve"> (</w:t>
      </w:r>
      <w:r w:rsidR="00583936">
        <w:rPr>
          <w:b/>
          <w:color w:val="FF0000"/>
        </w:rPr>
        <w:t>See</w:t>
      </w:r>
      <w:r w:rsidR="00591B48">
        <w:rPr>
          <w:b/>
          <w:color w:val="FF0000"/>
        </w:rPr>
        <w:t xml:space="preserve"> the</w:t>
      </w:r>
      <w:r w:rsidR="00583936">
        <w:rPr>
          <w:b/>
          <w:color w:val="FF0000"/>
        </w:rPr>
        <w:t xml:space="preserve"> study</w:t>
      </w:r>
      <w:r w:rsidR="00DF68D5">
        <w:rPr>
          <w:b/>
          <w:color w:val="FF0000"/>
        </w:rPr>
        <w:t xml:space="preserve">[1], </w:t>
      </w:r>
      <w:r w:rsidR="007A10ED">
        <w:rPr>
          <w:b/>
          <w:color w:val="FF0000"/>
        </w:rPr>
        <w:t xml:space="preserve">Page 4, </w:t>
      </w:r>
      <w:r w:rsidR="000062FB">
        <w:rPr>
          <w:b/>
          <w:color w:val="FF0000"/>
        </w:rPr>
        <w:t>Definition 8</w:t>
      </w:r>
      <w:r w:rsidR="00DF68D5">
        <w:rPr>
          <w:b/>
          <w:color w:val="FF0000"/>
        </w:rPr>
        <w:t>)</w:t>
      </w:r>
      <w:r w:rsidR="005373E8">
        <w:rPr>
          <w:b/>
          <w:color w:val="FF0000"/>
        </w:rPr>
        <w:t xml:space="preserve"> i</w:t>
      </w:r>
      <w:r w:rsidR="005373E8">
        <w:rPr>
          <w:rFonts w:hint="eastAsia"/>
          <w:b/>
          <w:color w:val="FF0000"/>
        </w:rPr>
        <w:t>s</w:t>
      </w:r>
      <w:r w:rsidR="005373E8">
        <w:rPr>
          <w:b/>
          <w:color w:val="FF0000"/>
        </w:rPr>
        <w:t xml:space="preserve"> </w:t>
      </w:r>
      <w:r w:rsidR="00FF6B5C">
        <w:rPr>
          <w:b/>
          <w:color w:val="FF0000"/>
        </w:rPr>
        <w:t>“</w:t>
      </w:r>
      <w:r w:rsidR="00923EB3" w:rsidRPr="00923EB3">
        <w:rPr>
          <w:b/>
          <w:color w:val="FF0000"/>
        </w:rPr>
        <w:t>Given a configura</w:t>
      </w:r>
      <w:r w:rsidR="00923EB3">
        <w:rPr>
          <w:b/>
          <w:color w:val="FF0000"/>
        </w:rPr>
        <w:t>tion space model and a value of</w:t>
      </w:r>
      <w:r w:rsidR="00923EB3">
        <w:rPr>
          <w:rFonts w:hint="eastAsia"/>
          <w:b/>
          <w:color w:val="FF0000"/>
        </w:rPr>
        <w:t xml:space="preserve"> </w:t>
      </w:r>
      <w:r w:rsidR="00923EB3" w:rsidRPr="00923EB3">
        <w:rPr>
          <w:b/>
          <w:color w:val="FF0000"/>
        </w:rPr>
        <w:t>t, the tested t-way interaction criter</w:t>
      </w:r>
      <w:r w:rsidR="00923EB3">
        <w:rPr>
          <w:b/>
          <w:color w:val="FF0000"/>
        </w:rPr>
        <w:t xml:space="preserve">ion is satisfied, </w:t>
      </w:r>
      <w:r w:rsidR="00923EB3" w:rsidRPr="00933A92">
        <w:rPr>
          <w:b/>
          <w:noProof/>
          <w:color w:val="FF0000"/>
        </w:rPr>
        <w:t>iff</w:t>
      </w:r>
      <w:r w:rsidR="00923EB3">
        <w:rPr>
          <w:b/>
          <w:color w:val="FF0000"/>
        </w:rPr>
        <w:t>, for each</w:t>
      </w:r>
      <w:r w:rsidR="00923EB3">
        <w:rPr>
          <w:rFonts w:hint="eastAsia"/>
          <w:b/>
          <w:color w:val="FF0000"/>
        </w:rPr>
        <w:t xml:space="preserve"> </w:t>
      </w:r>
      <w:r w:rsidR="00923EB3" w:rsidRPr="00923EB3">
        <w:rPr>
          <w:b/>
          <w:color w:val="FF0000"/>
        </w:rPr>
        <w:t>t-pair 1) the t-t</w:t>
      </w:r>
      <w:r w:rsidR="00D872DD">
        <w:rPr>
          <w:b/>
          <w:color w:val="FF0000"/>
        </w:rPr>
        <w:t xml:space="preserve">uple </w:t>
      </w:r>
      <w:r w:rsidR="00923EB3">
        <w:rPr>
          <w:b/>
          <w:color w:val="FF0000"/>
        </w:rPr>
        <w:t>was present in at least</w:t>
      </w:r>
      <w:r w:rsidR="00923EB3">
        <w:rPr>
          <w:rFonts w:hint="eastAsia"/>
          <w:b/>
          <w:color w:val="FF0000"/>
        </w:rPr>
        <w:t xml:space="preserve"> </w:t>
      </w:r>
      <w:r w:rsidR="00923EB3" w:rsidRPr="00923EB3">
        <w:rPr>
          <w:b/>
          <w:color w:val="FF0000"/>
        </w:rPr>
        <w:t>one configuration in which the tes</w:t>
      </w:r>
      <w:r w:rsidR="00923EB3">
        <w:rPr>
          <w:b/>
          <w:color w:val="FF0000"/>
        </w:rPr>
        <w:t>t case t passed, 2) the t-tuple</w:t>
      </w:r>
      <w:r w:rsidR="00923EB3">
        <w:rPr>
          <w:rFonts w:hint="eastAsia"/>
          <w:b/>
          <w:color w:val="FF0000"/>
        </w:rPr>
        <w:t xml:space="preserve"> </w:t>
      </w:r>
      <w:r w:rsidR="00923EB3" w:rsidRPr="00923EB3">
        <w:rPr>
          <w:b/>
          <w:color w:val="FF0000"/>
        </w:rPr>
        <w:t>is designated as a faulty interaction</w:t>
      </w:r>
      <w:r w:rsidR="00923EB3">
        <w:rPr>
          <w:b/>
          <w:color w:val="FF0000"/>
        </w:rPr>
        <w:t>, or 3) the t-tuple was present</w:t>
      </w:r>
      <w:r w:rsidR="00923EB3">
        <w:rPr>
          <w:rFonts w:hint="eastAsia"/>
          <w:b/>
          <w:color w:val="FF0000"/>
        </w:rPr>
        <w:t xml:space="preserve"> </w:t>
      </w:r>
      <w:r w:rsidR="00923EB3" w:rsidRPr="00923EB3">
        <w:rPr>
          <w:b/>
          <w:color w:val="FF0000"/>
        </w:rPr>
        <w:t>in at least one configuratio</w:t>
      </w:r>
      <w:r w:rsidR="00923EB3">
        <w:rPr>
          <w:b/>
          <w:color w:val="FF0000"/>
        </w:rPr>
        <w:t>n in which the test case failed</w:t>
      </w:r>
      <w:r w:rsidR="00923EB3">
        <w:rPr>
          <w:rFonts w:hint="eastAsia"/>
          <w:b/>
          <w:color w:val="FF0000"/>
        </w:rPr>
        <w:t xml:space="preserve"> </w:t>
      </w:r>
      <w:r w:rsidR="00923EB3" w:rsidRPr="00923EB3">
        <w:rPr>
          <w:b/>
          <w:color w:val="FF0000"/>
        </w:rPr>
        <w:t>with a non-option-related cause.</w:t>
      </w:r>
      <w:r w:rsidR="005373E8">
        <w:rPr>
          <w:b/>
          <w:color w:val="FF0000"/>
        </w:rPr>
        <w:t>”</w:t>
      </w:r>
      <w:r w:rsidR="00823785">
        <w:rPr>
          <w:b/>
          <w:color w:val="FF0000"/>
        </w:rPr>
        <w:t xml:space="preserve">  In our </w:t>
      </w:r>
      <w:r w:rsidR="00276170">
        <w:rPr>
          <w:b/>
          <w:color w:val="FF0000"/>
        </w:rPr>
        <w:t>experiments</w:t>
      </w:r>
      <w:r w:rsidR="00823785">
        <w:rPr>
          <w:b/>
          <w:color w:val="FF0000"/>
        </w:rPr>
        <w:t>, all t</w:t>
      </w:r>
      <w:r w:rsidR="00C5396B">
        <w:rPr>
          <w:b/>
          <w:color w:val="FF0000"/>
        </w:rPr>
        <w:t>he fa</w:t>
      </w:r>
      <w:r w:rsidR="00B305C3">
        <w:rPr>
          <w:b/>
          <w:color w:val="FF0000"/>
        </w:rPr>
        <w:t xml:space="preserve">ilures are option-related, and the remaining two conditions </w:t>
      </w:r>
      <w:r w:rsidR="00A22802" w:rsidRPr="00A22802">
        <w:rPr>
          <w:b/>
          <w:color w:val="FF0000"/>
        </w:rPr>
        <w:t>coincide with</w:t>
      </w:r>
      <w:r w:rsidR="00A22802">
        <w:rPr>
          <w:b/>
          <w:color w:val="FF0000"/>
        </w:rPr>
        <w:t xml:space="preserve"> </w:t>
      </w:r>
      <w:r w:rsidR="00A22802">
        <w:rPr>
          <w:rFonts w:hint="eastAsia"/>
          <w:b/>
          <w:color w:val="FF0000"/>
        </w:rPr>
        <w:t>the</w:t>
      </w:r>
      <w:r w:rsidR="00A22802">
        <w:rPr>
          <w:b/>
          <w:color w:val="FF0000"/>
        </w:rPr>
        <w:t xml:space="preserve"> </w:t>
      </w:r>
      <w:r w:rsidR="00031CC5">
        <w:rPr>
          <w:b/>
          <w:color w:val="FF0000"/>
        </w:rPr>
        <w:t>formula</w:t>
      </w:r>
      <w:r w:rsidR="00A22802">
        <w:rPr>
          <w:b/>
          <w:color w:val="FF0000"/>
        </w:rPr>
        <w:t xml:space="preserve"> </w:t>
      </w:r>
      <w:r w:rsidR="004E2FE2">
        <w:rPr>
          <w:b/>
          <w:color w:val="FF0000"/>
        </w:rPr>
        <w:t>with which</w:t>
      </w:r>
      <w:r w:rsidR="00A22802">
        <w:rPr>
          <w:b/>
          <w:color w:val="FF0000"/>
        </w:rPr>
        <w:t xml:space="preserve"> we used to compute the tested-t-way tuples.</w:t>
      </w:r>
      <w:r w:rsidR="00C5396B">
        <w:rPr>
          <w:b/>
          <w:color w:val="FF0000"/>
        </w:rPr>
        <w:t xml:space="preserve"> H</w:t>
      </w:r>
      <w:r w:rsidR="00823785">
        <w:rPr>
          <w:b/>
          <w:color w:val="FF0000"/>
        </w:rPr>
        <w:t xml:space="preserve">ence, </w:t>
      </w:r>
      <w:r w:rsidR="00276170">
        <w:rPr>
          <w:b/>
          <w:color w:val="FF0000"/>
        </w:rPr>
        <w:t>the computation of the te</w:t>
      </w:r>
      <w:r w:rsidR="00B62DE7">
        <w:rPr>
          <w:b/>
          <w:color w:val="FF0000"/>
        </w:rPr>
        <w:t xml:space="preserve">sted-t-way coverage in our </w:t>
      </w:r>
      <w:r w:rsidR="004017EF">
        <w:rPr>
          <w:b/>
          <w:color w:val="FF0000"/>
        </w:rPr>
        <w:t>experiments</w:t>
      </w:r>
      <w:r w:rsidR="00276170">
        <w:rPr>
          <w:b/>
          <w:color w:val="FF0000"/>
        </w:rPr>
        <w:t xml:space="preserve"> </w:t>
      </w:r>
      <w:r w:rsidR="00611655">
        <w:rPr>
          <w:b/>
          <w:color w:val="FF0000"/>
        </w:rPr>
        <w:t xml:space="preserve">satisfied the original </w:t>
      </w:r>
      <w:r w:rsidR="009054F8">
        <w:rPr>
          <w:b/>
          <w:color w:val="FF0000"/>
        </w:rPr>
        <w:t>definition</w:t>
      </w:r>
      <w:r w:rsidR="005E762B">
        <w:rPr>
          <w:b/>
          <w:color w:val="FF0000"/>
        </w:rPr>
        <w:t xml:space="preserve">. </w:t>
      </w:r>
      <w:r w:rsidR="00477C97">
        <w:rPr>
          <w:b/>
          <w:color w:val="FF0000"/>
        </w:rPr>
        <w:t>As suggested, we have emphasized</w:t>
      </w:r>
      <w:r w:rsidR="008C10E3">
        <w:rPr>
          <w:b/>
          <w:color w:val="FF0000"/>
        </w:rPr>
        <w:t xml:space="preserve"> this </w:t>
      </w:r>
      <w:r w:rsidR="007F593A">
        <w:rPr>
          <w:b/>
          <w:color w:val="FF0000"/>
        </w:rPr>
        <w:t>point to avoid the confusion</w:t>
      </w:r>
      <w:r w:rsidR="00B94FF3">
        <w:rPr>
          <w:b/>
          <w:color w:val="FF0000"/>
        </w:rPr>
        <w:t xml:space="preserve"> </w:t>
      </w:r>
      <w:r w:rsidR="00583B1A">
        <w:rPr>
          <w:b/>
          <w:color w:val="FF0000"/>
        </w:rPr>
        <w:t xml:space="preserve">(See Section </w:t>
      </w:r>
      <w:r w:rsidR="006E2867">
        <w:rPr>
          <w:b/>
          <w:color w:val="FF0000"/>
        </w:rPr>
        <w:t>5.3</w:t>
      </w:r>
      <w:r w:rsidR="00583B1A">
        <w:rPr>
          <w:b/>
          <w:color w:val="FF0000"/>
        </w:rPr>
        <w:t xml:space="preserve">, </w:t>
      </w:r>
      <w:r w:rsidR="006E2867">
        <w:rPr>
          <w:b/>
          <w:color w:val="FF0000"/>
        </w:rPr>
        <w:t>1</w:t>
      </w:r>
      <w:r w:rsidR="006E2867" w:rsidRPr="006E2867">
        <w:rPr>
          <w:b/>
          <w:color w:val="FF0000"/>
          <w:vertAlign w:val="superscript"/>
        </w:rPr>
        <w:t>st</w:t>
      </w:r>
      <w:r w:rsidR="006E2867">
        <w:rPr>
          <w:b/>
          <w:color w:val="FF0000"/>
        </w:rPr>
        <w:t xml:space="preserve"> paragraph, </w:t>
      </w:r>
      <w:r w:rsidR="00583B1A">
        <w:rPr>
          <w:b/>
          <w:color w:val="FF0000"/>
        </w:rPr>
        <w:t>Red part)</w:t>
      </w:r>
      <w:r w:rsidR="001F1157">
        <w:rPr>
          <w:b/>
          <w:color w:val="FF0000"/>
        </w:rPr>
        <w:t>.</w:t>
      </w:r>
    </w:p>
    <w:p w:rsidR="00293D3A" w:rsidRPr="006E2867" w:rsidRDefault="00293D3A">
      <w:pPr>
        <w:rPr>
          <w:b/>
          <w:color w:val="FF0000"/>
        </w:rPr>
      </w:pPr>
    </w:p>
    <w:p w:rsidR="00293D3A" w:rsidRPr="006E3B0A" w:rsidRDefault="00293D3A" w:rsidP="00E2201B">
      <w:pPr>
        <w:rPr>
          <w:b/>
          <w:color w:val="FF0000"/>
        </w:rPr>
      </w:pPr>
      <w:r>
        <w:rPr>
          <w:b/>
          <w:color w:val="FF0000"/>
        </w:rPr>
        <w:t>[1]</w:t>
      </w:r>
      <w:r w:rsidR="00E2201B" w:rsidRPr="00E2201B">
        <w:t xml:space="preserve"> </w:t>
      </w:r>
      <w:r w:rsidR="00E2201B" w:rsidRPr="00E2201B">
        <w:rPr>
          <w:b/>
          <w:color w:val="FF0000"/>
        </w:rPr>
        <w:t>C. Yilmaz, E. Dumlu, M. Cohen,</w:t>
      </w:r>
      <w:r w:rsidR="00E2201B">
        <w:rPr>
          <w:b/>
          <w:color w:val="FF0000"/>
        </w:rPr>
        <w:t xml:space="preserve"> and A. Porter, “Reducing mask</w:t>
      </w:r>
      <w:r w:rsidR="00E2201B" w:rsidRPr="00E2201B">
        <w:rPr>
          <w:b/>
          <w:color w:val="FF0000"/>
        </w:rPr>
        <w:t>ing effects in combinatorial</w:t>
      </w:r>
      <w:r w:rsidR="00E2201B">
        <w:rPr>
          <w:b/>
          <w:color w:val="FF0000"/>
        </w:rPr>
        <w:t xml:space="preserve"> </w:t>
      </w:r>
      <w:r w:rsidR="00E2201B" w:rsidRPr="00E2201B">
        <w:rPr>
          <w:b/>
          <w:color w:val="FF0000"/>
        </w:rPr>
        <w:t>interac</w:t>
      </w:r>
      <w:r w:rsidR="00E2201B">
        <w:rPr>
          <w:b/>
          <w:color w:val="FF0000"/>
        </w:rPr>
        <w:t>tion testing: A feedback drive</w:t>
      </w:r>
      <w:r w:rsidR="00E2201B" w:rsidRPr="00E2201B">
        <w:rPr>
          <w:b/>
          <w:color w:val="FF0000"/>
        </w:rPr>
        <w:t>n</w:t>
      </w:r>
      <w:r w:rsidR="00E2201B">
        <w:rPr>
          <w:b/>
          <w:color w:val="FF0000"/>
        </w:rPr>
        <w:t xml:space="preserve"> </w:t>
      </w:r>
      <w:r w:rsidR="00E2201B" w:rsidRPr="00E2201B">
        <w:rPr>
          <w:b/>
          <w:color w:val="FF0000"/>
        </w:rPr>
        <w:t>adaptive approach,” Software Eng</w:t>
      </w:r>
      <w:r w:rsidR="00E2201B">
        <w:rPr>
          <w:b/>
          <w:color w:val="FF0000"/>
        </w:rPr>
        <w:t xml:space="preserve">ineering, IEEE Transactions on, </w:t>
      </w:r>
      <w:r w:rsidR="00E2201B" w:rsidRPr="00E2201B">
        <w:rPr>
          <w:b/>
          <w:color w:val="FF0000"/>
        </w:rPr>
        <w:t>vol. 40, no. 1, pp. 43–66, Jan 2014.</w:t>
      </w:r>
    </w:p>
    <w:p w:rsidR="000B752D" w:rsidRDefault="00D54AF3">
      <w:r>
        <w:br/>
      </w:r>
      <w:r w:rsidR="000B752D">
        <w:t xml:space="preserve">Comment </w:t>
      </w:r>
      <w:r w:rsidR="008F2899">
        <w:t>7</w:t>
      </w:r>
      <w:r w:rsidR="000B752D">
        <w:t>:</w:t>
      </w:r>
    </w:p>
    <w:p w:rsidR="00183BEC" w:rsidRDefault="00D54AF3">
      <w:r>
        <w:br/>
        <w:t>How were the synthetic models created? Justifications are needed. Furthermore, it would be great if the authors could actually publish all these models to ensure the repeatability of the experiments.</w:t>
      </w:r>
    </w:p>
    <w:p w:rsidR="00183BEC" w:rsidRDefault="00183BEC"/>
    <w:p w:rsidR="00696D20" w:rsidRDefault="00183BEC">
      <w:pPr>
        <w:rPr>
          <w:b/>
          <w:color w:val="FF0000"/>
        </w:rPr>
      </w:pPr>
      <w:r w:rsidRPr="006E3B0A">
        <w:rPr>
          <w:b/>
          <w:color w:val="FF0000"/>
        </w:rPr>
        <w:t xml:space="preserve">Response: As suggested, we have </w:t>
      </w:r>
      <w:r w:rsidR="00D505E5" w:rsidRPr="006E3B0A">
        <w:rPr>
          <w:b/>
          <w:color w:val="FF0000"/>
        </w:rPr>
        <w:t xml:space="preserve">published all these </w:t>
      </w:r>
      <w:r w:rsidR="00785697" w:rsidRPr="00785697">
        <w:rPr>
          <w:b/>
          <w:color w:val="FF0000"/>
        </w:rPr>
        <w:t xml:space="preserve">synthetic </w:t>
      </w:r>
      <w:r w:rsidR="00D505E5" w:rsidRPr="006E3B0A">
        <w:rPr>
          <w:b/>
          <w:color w:val="FF0000"/>
        </w:rPr>
        <w:t>models</w:t>
      </w:r>
      <w:r w:rsidR="00421E15">
        <w:rPr>
          <w:b/>
          <w:color w:val="FF0000"/>
        </w:rPr>
        <w:t xml:space="preserve">, as well as the </w:t>
      </w:r>
      <w:r w:rsidR="00ED5E10">
        <w:rPr>
          <w:b/>
          <w:color w:val="FF0000"/>
        </w:rPr>
        <w:t>corresponding</w:t>
      </w:r>
      <w:r w:rsidR="00421E15">
        <w:rPr>
          <w:b/>
          <w:color w:val="FF0000"/>
        </w:rPr>
        <w:t xml:space="preserve"> information of MFS,</w:t>
      </w:r>
      <w:r w:rsidR="00D505E5" w:rsidRPr="006E3B0A">
        <w:rPr>
          <w:b/>
          <w:color w:val="FF0000"/>
        </w:rPr>
        <w:t xml:space="preserve"> in the</w:t>
      </w:r>
      <w:r w:rsidR="00832DAE" w:rsidRPr="006E3B0A">
        <w:rPr>
          <w:b/>
          <w:color w:val="FF0000"/>
        </w:rPr>
        <w:t xml:space="preserve"> </w:t>
      </w:r>
      <w:r w:rsidR="00D27E44" w:rsidRPr="006E3B0A">
        <w:rPr>
          <w:b/>
          <w:color w:val="FF0000"/>
        </w:rPr>
        <w:t xml:space="preserve">Appendix (See </w:t>
      </w:r>
      <w:r w:rsidR="00596E74">
        <w:rPr>
          <w:b/>
          <w:color w:val="FF0000"/>
        </w:rPr>
        <w:t>Appendix</w:t>
      </w:r>
      <w:r w:rsidR="00D45909">
        <w:rPr>
          <w:b/>
          <w:color w:val="FF0000"/>
        </w:rPr>
        <w:t xml:space="preserve"> </w:t>
      </w:r>
      <w:r w:rsidR="00D45909">
        <w:rPr>
          <w:rFonts w:hint="eastAsia"/>
          <w:b/>
          <w:color w:val="FF0000"/>
        </w:rPr>
        <w:t>B</w:t>
      </w:r>
      <w:r w:rsidR="00D27E44" w:rsidRPr="006E3B0A">
        <w:rPr>
          <w:b/>
          <w:color w:val="FF0000"/>
        </w:rPr>
        <w:t>)</w:t>
      </w:r>
      <w:r w:rsidR="00866369">
        <w:rPr>
          <w:b/>
          <w:color w:val="FF0000"/>
        </w:rPr>
        <w:t>, so that these results obtained from these subjects can be reproduced</w:t>
      </w:r>
      <w:r w:rsidR="00B5736E">
        <w:rPr>
          <w:b/>
          <w:color w:val="FF0000"/>
        </w:rPr>
        <w:t xml:space="preserve"> directly</w:t>
      </w:r>
      <w:r w:rsidR="00866369">
        <w:rPr>
          <w:b/>
          <w:color w:val="FF0000"/>
        </w:rPr>
        <w:t>.</w:t>
      </w:r>
      <w:r w:rsidR="00832DAE" w:rsidRPr="006E3B0A">
        <w:rPr>
          <w:b/>
          <w:color w:val="FF0000"/>
        </w:rPr>
        <w:t xml:space="preserve"> </w:t>
      </w:r>
      <w:r w:rsidR="009E5D25" w:rsidRPr="006E3B0A">
        <w:rPr>
          <w:b/>
          <w:color w:val="FF0000"/>
        </w:rPr>
        <w:t xml:space="preserve">These models are created by </w:t>
      </w:r>
      <w:r w:rsidR="00B20E77">
        <w:rPr>
          <w:b/>
          <w:color w:val="FF0000"/>
        </w:rPr>
        <w:t>considering</w:t>
      </w:r>
      <w:r w:rsidR="003D749D">
        <w:rPr>
          <w:b/>
          <w:color w:val="FF0000"/>
        </w:rPr>
        <w:t xml:space="preserve"> how </w:t>
      </w:r>
      <w:r w:rsidR="007D7E35">
        <w:rPr>
          <w:b/>
          <w:color w:val="FF0000"/>
        </w:rPr>
        <w:t>these approaches performed under different</w:t>
      </w:r>
      <w:r w:rsidR="00B20E77">
        <w:rPr>
          <w:b/>
          <w:color w:val="FF0000"/>
        </w:rPr>
        <w:t xml:space="preserve"> </w:t>
      </w:r>
      <w:r w:rsidR="002B03A1">
        <w:rPr>
          <w:b/>
          <w:color w:val="FF0000"/>
        </w:rPr>
        <w:t>conditions. More specifically</w:t>
      </w:r>
      <w:r w:rsidR="000F45AB">
        <w:rPr>
          <w:b/>
          <w:color w:val="FF0000"/>
        </w:rPr>
        <w:t xml:space="preserve">, </w:t>
      </w:r>
      <w:r w:rsidR="003B3B31">
        <w:rPr>
          <w:b/>
          <w:color w:val="FF0000"/>
        </w:rPr>
        <w:t xml:space="preserve">for the </w:t>
      </w:r>
      <w:r w:rsidR="00834EBB" w:rsidRPr="00785697">
        <w:rPr>
          <w:b/>
          <w:color w:val="FF0000"/>
        </w:rPr>
        <w:t xml:space="preserve">synthetic </w:t>
      </w:r>
      <w:r w:rsidR="00834EBB" w:rsidRPr="006E3B0A">
        <w:rPr>
          <w:b/>
          <w:color w:val="FF0000"/>
        </w:rPr>
        <w:t>models</w:t>
      </w:r>
      <w:r w:rsidR="00834EBB">
        <w:rPr>
          <w:b/>
          <w:color w:val="FF0000"/>
        </w:rPr>
        <w:t xml:space="preserve"> used in </w:t>
      </w:r>
      <w:r w:rsidR="003F7DDD">
        <w:rPr>
          <w:b/>
          <w:color w:val="FF0000"/>
        </w:rPr>
        <w:t xml:space="preserve">Section </w:t>
      </w:r>
      <w:r w:rsidR="00673792">
        <w:rPr>
          <w:b/>
          <w:color w:val="FF0000"/>
        </w:rPr>
        <w:t xml:space="preserve">5.7, we </w:t>
      </w:r>
      <w:r w:rsidR="00C3110A">
        <w:rPr>
          <w:b/>
          <w:color w:val="FF0000"/>
        </w:rPr>
        <w:t xml:space="preserve">need to </w:t>
      </w:r>
      <w:r w:rsidR="007E56A8">
        <w:rPr>
          <w:b/>
          <w:color w:val="FF0000"/>
        </w:rPr>
        <w:t xml:space="preserve">consider how approaches performed under </w:t>
      </w:r>
      <w:r w:rsidR="002A52C0">
        <w:rPr>
          <w:b/>
          <w:color w:val="FF0000"/>
        </w:rPr>
        <w:lastRenderedPageBreak/>
        <w:t xml:space="preserve">a </w:t>
      </w:r>
      <w:r w:rsidR="007E56A8" w:rsidRPr="002A52C0">
        <w:rPr>
          <w:b/>
          <w:noProof/>
          <w:color w:val="FF0000"/>
        </w:rPr>
        <w:t>different</w:t>
      </w:r>
      <w:r w:rsidR="00673792">
        <w:rPr>
          <w:b/>
          <w:color w:val="FF0000"/>
        </w:rPr>
        <w:t xml:space="preserve"> </w:t>
      </w:r>
      <w:r w:rsidR="00125E93">
        <w:rPr>
          <w:b/>
          <w:color w:val="FF0000"/>
        </w:rPr>
        <w:t>number of parameters (8 to 10</w:t>
      </w:r>
      <w:r w:rsidR="00BB43DD">
        <w:rPr>
          <w:b/>
          <w:color w:val="FF0000"/>
        </w:rPr>
        <w:t>0)</w:t>
      </w:r>
      <w:r w:rsidR="007E56A8">
        <w:rPr>
          <w:b/>
          <w:color w:val="FF0000"/>
        </w:rPr>
        <w:t xml:space="preserve"> instead of some specific number of parameters obtained from previous </w:t>
      </w:r>
      <w:r w:rsidR="00125E93">
        <w:rPr>
          <w:b/>
          <w:color w:val="FF0000"/>
        </w:rPr>
        <w:t>experiments</w:t>
      </w:r>
      <w:r w:rsidR="007E56A8">
        <w:rPr>
          <w:b/>
          <w:color w:val="FF0000"/>
        </w:rPr>
        <w:t xml:space="preserve">. </w:t>
      </w:r>
      <w:r w:rsidR="000B5E3C">
        <w:rPr>
          <w:b/>
          <w:color w:val="FF0000"/>
        </w:rPr>
        <w:t xml:space="preserve">Additionally, </w:t>
      </w:r>
      <w:r w:rsidR="00FF2985">
        <w:rPr>
          <w:b/>
          <w:color w:val="FF0000"/>
        </w:rPr>
        <w:t xml:space="preserve">we also consider </w:t>
      </w:r>
      <w:r w:rsidR="002A52C0">
        <w:rPr>
          <w:b/>
          <w:color w:val="FF0000"/>
        </w:rPr>
        <w:t xml:space="preserve">the </w:t>
      </w:r>
      <w:r w:rsidR="00FF2985" w:rsidRPr="002A52C0">
        <w:rPr>
          <w:b/>
          <w:noProof/>
          <w:color w:val="FF0000"/>
        </w:rPr>
        <w:t>different</w:t>
      </w:r>
      <w:r w:rsidR="00FF2985">
        <w:rPr>
          <w:b/>
          <w:color w:val="FF0000"/>
        </w:rPr>
        <w:t xml:space="preserve"> number of MFS </w:t>
      </w:r>
      <w:r w:rsidR="00E923CC">
        <w:rPr>
          <w:b/>
          <w:color w:val="FF0000"/>
        </w:rPr>
        <w:t>(</w:t>
      </w:r>
      <w:r w:rsidR="005F4D07">
        <w:rPr>
          <w:b/>
          <w:color w:val="FF0000"/>
        </w:rPr>
        <w:t>1 to 90</w:t>
      </w:r>
      <w:r w:rsidR="00E923CC">
        <w:rPr>
          <w:b/>
          <w:color w:val="FF0000"/>
        </w:rPr>
        <w:t xml:space="preserve">) </w:t>
      </w:r>
      <w:r w:rsidR="00FF2985">
        <w:rPr>
          <w:b/>
          <w:color w:val="FF0000"/>
        </w:rPr>
        <w:t xml:space="preserve">that contained in these </w:t>
      </w:r>
      <w:r w:rsidR="0096076B" w:rsidRPr="00785697">
        <w:rPr>
          <w:b/>
          <w:color w:val="FF0000"/>
        </w:rPr>
        <w:t xml:space="preserve">synthetic </w:t>
      </w:r>
      <w:r w:rsidR="0096076B" w:rsidRPr="006E3B0A">
        <w:rPr>
          <w:b/>
          <w:color w:val="FF0000"/>
        </w:rPr>
        <w:t>models</w:t>
      </w:r>
      <w:r w:rsidR="00783146">
        <w:rPr>
          <w:b/>
          <w:color w:val="FF0000"/>
        </w:rPr>
        <w:t xml:space="preserve"> i</w:t>
      </w:r>
      <w:r w:rsidR="006C6454">
        <w:rPr>
          <w:b/>
          <w:color w:val="FF0000"/>
        </w:rPr>
        <w:t>nstead of only 1 or 2</w:t>
      </w:r>
      <w:r w:rsidR="00895D31">
        <w:rPr>
          <w:b/>
          <w:color w:val="FF0000"/>
        </w:rPr>
        <w:t xml:space="preserve">. </w:t>
      </w:r>
      <w:r w:rsidR="00BC7863">
        <w:rPr>
          <w:b/>
          <w:color w:val="FF0000"/>
        </w:rPr>
        <w:t xml:space="preserve">In Section 5.8, these models are </w:t>
      </w:r>
      <w:r w:rsidR="002E2FFD">
        <w:rPr>
          <w:b/>
          <w:color w:val="FF0000"/>
        </w:rPr>
        <w:t>created</w:t>
      </w:r>
      <w:r w:rsidR="00BC7863">
        <w:rPr>
          <w:b/>
          <w:color w:val="FF0000"/>
        </w:rPr>
        <w:t xml:space="preserve"> by considering </w:t>
      </w:r>
      <w:r w:rsidR="00CA62C3">
        <w:rPr>
          <w:b/>
          <w:color w:val="FF0000"/>
        </w:rPr>
        <w:t>the</w:t>
      </w:r>
      <w:r w:rsidR="000E51C8">
        <w:rPr>
          <w:b/>
          <w:color w:val="FF0000"/>
        </w:rPr>
        <w:t xml:space="preserve"> </w:t>
      </w:r>
      <w:r w:rsidR="00970FA0">
        <w:rPr>
          <w:b/>
          <w:color w:val="FF0000"/>
        </w:rPr>
        <w:t xml:space="preserve">various </w:t>
      </w:r>
      <w:r w:rsidR="00076C50">
        <w:rPr>
          <w:b/>
          <w:color w:val="FF0000"/>
        </w:rPr>
        <w:t>probabilities</w:t>
      </w:r>
      <w:r w:rsidR="000E51C8">
        <w:rPr>
          <w:b/>
          <w:color w:val="FF0000"/>
        </w:rPr>
        <w:t xml:space="preserve"> </w:t>
      </w:r>
      <w:r w:rsidR="00F86CB3">
        <w:rPr>
          <w:b/>
          <w:color w:val="FF0000"/>
        </w:rPr>
        <w:t>of</w:t>
      </w:r>
      <w:r w:rsidR="00970FA0">
        <w:rPr>
          <w:b/>
          <w:color w:val="FF0000"/>
        </w:rPr>
        <w:t xml:space="preserve"> triggering</w:t>
      </w:r>
      <w:r w:rsidR="00F86CB3">
        <w:rPr>
          <w:b/>
          <w:color w:val="FF0000"/>
        </w:rPr>
        <w:t xml:space="preserve"> </w:t>
      </w:r>
      <w:r w:rsidR="00093EDA">
        <w:rPr>
          <w:b/>
          <w:color w:val="FF0000"/>
        </w:rPr>
        <w:t>MFS</w:t>
      </w:r>
      <w:r w:rsidR="00076C50">
        <w:rPr>
          <w:b/>
          <w:color w:val="FF0000"/>
        </w:rPr>
        <w:t xml:space="preserve"> (</w:t>
      </w:r>
      <w:r w:rsidR="00896E0C">
        <w:rPr>
          <w:b/>
          <w:color w:val="FF0000"/>
        </w:rPr>
        <w:t>1% to 98%</w:t>
      </w:r>
      <w:r w:rsidR="00076C50">
        <w:rPr>
          <w:b/>
          <w:color w:val="FF0000"/>
        </w:rPr>
        <w:t>)</w:t>
      </w:r>
      <w:r w:rsidR="00970FA0">
        <w:rPr>
          <w:b/>
          <w:color w:val="FF0000"/>
        </w:rPr>
        <w:t xml:space="preserve"> instead of 100% or </w:t>
      </w:r>
      <w:r w:rsidR="00682E6A">
        <w:rPr>
          <w:b/>
          <w:color w:val="FF0000"/>
        </w:rPr>
        <w:t>only some</w:t>
      </w:r>
      <w:r w:rsidR="00970FA0">
        <w:rPr>
          <w:b/>
          <w:color w:val="FF0000"/>
        </w:rPr>
        <w:t xml:space="preserve"> specific </w:t>
      </w:r>
      <w:r w:rsidR="00BB4972">
        <w:rPr>
          <w:b/>
          <w:color w:val="FF0000"/>
        </w:rPr>
        <w:t>probabilities</w:t>
      </w:r>
      <w:r w:rsidR="00660F78">
        <w:rPr>
          <w:b/>
          <w:color w:val="FF0000"/>
        </w:rPr>
        <w:t>.</w:t>
      </w:r>
      <w:r w:rsidR="00D06926">
        <w:rPr>
          <w:b/>
          <w:color w:val="FF0000"/>
        </w:rPr>
        <w:t xml:space="preserve"> We also considered </w:t>
      </w:r>
      <w:r w:rsidR="0026732C">
        <w:rPr>
          <w:b/>
          <w:color w:val="FF0000"/>
        </w:rPr>
        <w:t xml:space="preserve">the number of </w:t>
      </w:r>
      <w:r w:rsidR="00093453">
        <w:rPr>
          <w:b/>
          <w:color w:val="FF0000"/>
        </w:rPr>
        <w:t>times (</w:t>
      </w:r>
      <w:r w:rsidR="00AB0E7E">
        <w:rPr>
          <w:b/>
          <w:color w:val="FF0000"/>
        </w:rPr>
        <w:t xml:space="preserve">1 to </w:t>
      </w:r>
      <w:r w:rsidR="00A00A09">
        <w:rPr>
          <w:b/>
          <w:color w:val="FF0000"/>
        </w:rPr>
        <w:t>47</w:t>
      </w:r>
      <w:r w:rsidR="00093453">
        <w:rPr>
          <w:b/>
          <w:color w:val="FF0000"/>
        </w:rPr>
        <w:t>)</w:t>
      </w:r>
      <w:r w:rsidR="00177E7F">
        <w:rPr>
          <w:b/>
          <w:color w:val="FF0000"/>
        </w:rPr>
        <w:t xml:space="preserve"> that unsafe values are</w:t>
      </w:r>
      <w:r w:rsidR="00093453">
        <w:rPr>
          <w:b/>
          <w:color w:val="FF0000"/>
        </w:rPr>
        <w:t xml:space="preserve"> introduced </w:t>
      </w:r>
      <w:r w:rsidR="008F799B">
        <w:rPr>
          <w:b/>
          <w:color w:val="FF0000"/>
        </w:rPr>
        <w:t xml:space="preserve">each time the MFS identification </w:t>
      </w:r>
      <w:r w:rsidR="00176779" w:rsidRPr="002A52C0">
        <w:rPr>
          <w:b/>
          <w:noProof/>
          <w:color w:val="FF0000"/>
        </w:rPr>
        <w:t>proceeded</w:t>
      </w:r>
      <w:r w:rsidR="00176779">
        <w:rPr>
          <w:b/>
          <w:color w:val="FF0000"/>
        </w:rPr>
        <w:t xml:space="preserve"> in </w:t>
      </w:r>
      <w:r w:rsidR="00093453">
        <w:rPr>
          <w:b/>
          <w:color w:val="FF0000"/>
        </w:rPr>
        <w:t>the experiments</w:t>
      </w:r>
      <w:r w:rsidR="00236109">
        <w:rPr>
          <w:b/>
          <w:color w:val="FF0000"/>
        </w:rPr>
        <w:t>.</w:t>
      </w:r>
    </w:p>
    <w:p w:rsidR="00767BF6" w:rsidRDefault="00767BF6"/>
    <w:p w:rsidR="000B752D" w:rsidRDefault="000B752D">
      <w:r>
        <w:t xml:space="preserve">Comment </w:t>
      </w:r>
      <w:r w:rsidR="008F2899">
        <w:t>8</w:t>
      </w:r>
      <w:r>
        <w:t>:</w:t>
      </w:r>
    </w:p>
    <w:p w:rsidR="00F77FB1" w:rsidRDefault="00D54AF3">
      <w:r>
        <w:br/>
        <w:t>The Threats to Validity section needs to be updated. For example, it vaguely addresses external treats regarding the use of the actual subject applications. What about the ones concerned with the synthetic models used in the experiments.</w:t>
      </w:r>
      <w:r>
        <w:br/>
      </w:r>
    </w:p>
    <w:p w:rsidR="00933A92" w:rsidRPr="00705950" w:rsidRDefault="00F77FB1">
      <w:pPr>
        <w:rPr>
          <w:rFonts w:hint="eastAsia"/>
          <w:b/>
          <w:color w:val="FF0000"/>
        </w:rPr>
      </w:pPr>
      <w:r w:rsidRPr="006E3B0A">
        <w:rPr>
          <w:b/>
          <w:color w:val="FF0000"/>
        </w:rPr>
        <w:t xml:space="preserve">Response: As </w:t>
      </w:r>
      <w:r w:rsidR="00041AAE">
        <w:rPr>
          <w:b/>
          <w:color w:val="FF0000"/>
        </w:rPr>
        <w:t>suggested, we have updated the s</w:t>
      </w:r>
      <w:r w:rsidRPr="006E3B0A">
        <w:rPr>
          <w:b/>
          <w:color w:val="FF0000"/>
        </w:rPr>
        <w:t xml:space="preserve">ection </w:t>
      </w:r>
      <w:r w:rsidRPr="002A52C0">
        <w:rPr>
          <w:b/>
          <w:noProof/>
          <w:color w:val="FF0000"/>
        </w:rPr>
        <w:t>o</w:t>
      </w:r>
      <w:r w:rsidR="002A52C0">
        <w:rPr>
          <w:b/>
          <w:noProof/>
          <w:color w:val="FF0000"/>
        </w:rPr>
        <w:t>n</w:t>
      </w:r>
      <w:r w:rsidRPr="006E3B0A">
        <w:rPr>
          <w:b/>
          <w:color w:val="FF0000"/>
        </w:rPr>
        <w:t xml:space="preserve"> Threats to </w:t>
      </w:r>
      <w:r w:rsidR="009D3694" w:rsidRPr="006E3B0A">
        <w:rPr>
          <w:b/>
          <w:color w:val="FF0000"/>
        </w:rPr>
        <w:t>Validity</w:t>
      </w:r>
      <w:r w:rsidR="003F061D" w:rsidRPr="006E3B0A">
        <w:rPr>
          <w:b/>
          <w:color w:val="FF0000"/>
        </w:rPr>
        <w:t xml:space="preserve">. Specifically, </w:t>
      </w:r>
      <w:r w:rsidR="00267942">
        <w:rPr>
          <w:b/>
          <w:color w:val="FF0000"/>
        </w:rPr>
        <w:t>we have rephrased the</w:t>
      </w:r>
      <w:r w:rsidR="00B52B9C" w:rsidRPr="00B52B9C">
        <w:rPr>
          <w:b/>
          <w:color w:val="FF0000"/>
        </w:rPr>
        <w:t xml:space="preserve"> external treats regarding the use </w:t>
      </w:r>
      <w:r w:rsidR="000305BB">
        <w:rPr>
          <w:b/>
          <w:color w:val="FF0000"/>
        </w:rPr>
        <w:t>of</w:t>
      </w:r>
      <w:r w:rsidR="00267942">
        <w:rPr>
          <w:b/>
          <w:color w:val="FF0000"/>
        </w:rPr>
        <w:t xml:space="preserve"> </w:t>
      </w:r>
      <w:r w:rsidR="000305BB">
        <w:rPr>
          <w:b/>
          <w:color w:val="FF0000"/>
        </w:rPr>
        <w:t xml:space="preserve">actual subject </w:t>
      </w:r>
      <w:r w:rsidR="000305BB" w:rsidRPr="002A52C0">
        <w:rPr>
          <w:b/>
          <w:noProof/>
          <w:color w:val="FF0000"/>
        </w:rPr>
        <w:t>applications</w:t>
      </w:r>
      <w:r w:rsidR="000305BB">
        <w:rPr>
          <w:b/>
          <w:color w:val="FF0000"/>
        </w:rPr>
        <w:t xml:space="preserve"> and </w:t>
      </w:r>
      <w:r w:rsidR="00FB1767">
        <w:rPr>
          <w:b/>
          <w:color w:val="FF0000"/>
        </w:rPr>
        <w:t xml:space="preserve">discussed the </w:t>
      </w:r>
      <w:r w:rsidR="00475CEE">
        <w:rPr>
          <w:b/>
          <w:color w:val="FF0000"/>
        </w:rPr>
        <w:t>use of</w:t>
      </w:r>
      <w:r w:rsidR="00317358">
        <w:rPr>
          <w:b/>
          <w:color w:val="FF0000"/>
        </w:rPr>
        <w:t xml:space="preserve"> the</w:t>
      </w:r>
      <w:r w:rsidR="00DC7B96">
        <w:rPr>
          <w:b/>
          <w:color w:val="FF0000"/>
        </w:rPr>
        <w:t xml:space="preserve"> </w:t>
      </w:r>
      <w:r w:rsidR="00317358">
        <w:rPr>
          <w:b/>
          <w:color w:val="FF0000"/>
        </w:rPr>
        <w:t>synthetic software</w:t>
      </w:r>
      <w:r w:rsidR="00E83023">
        <w:rPr>
          <w:b/>
          <w:color w:val="FF0000"/>
        </w:rPr>
        <w:t xml:space="preserve"> (See Section </w:t>
      </w:r>
      <w:r w:rsidR="004B7E4C">
        <w:rPr>
          <w:b/>
          <w:color w:val="FF0000"/>
        </w:rPr>
        <w:t>5.10</w:t>
      </w:r>
      <w:r w:rsidR="00E83023">
        <w:rPr>
          <w:b/>
          <w:color w:val="FF0000"/>
        </w:rPr>
        <w:t>,</w:t>
      </w:r>
      <w:r w:rsidR="004B7E4C">
        <w:rPr>
          <w:b/>
          <w:color w:val="FF0000"/>
        </w:rPr>
        <w:t xml:space="preserve"> 1</w:t>
      </w:r>
      <w:r w:rsidR="004B7E4C" w:rsidRPr="004B7E4C">
        <w:rPr>
          <w:b/>
          <w:color w:val="FF0000"/>
          <w:vertAlign w:val="superscript"/>
        </w:rPr>
        <w:t>st</w:t>
      </w:r>
      <w:r w:rsidR="004B7E4C">
        <w:rPr>
          <w:b/>
          <w:color w:val="FF0000"/>
        </w:rPr>
        <w:t xml:space="preserve"> paragraph,</w:t>
      </w:r>
      <w:r w:rsidR="00E83023">
        <w:rPr>
          <w:b/>
          <w:color w:val="FF0000"/>
        </w:rPr>
        <w:t xml:space="preserve"> red part)</w:t>
      </w:r>
      <w:r w:rsidR="00317358">
        <w:rPr>
          <w:b/>
          <w:color w:val="FF0000"/>
        </w:rPr>
        <w:t>.</w:t>
      </w:r>
      <w:r w:rsidR="00DC7B96">
        <w:rPr>
          <w:b/>
          <w:color w:val="FF0000"/>
        </w:rPr>
        <w:t xml:space="preserve"> </w:t>
      </w:r>
    </w:p>
    <w:p w:rsidR="00933A92" w:rsidRDefault="00933A92">
      <w:pPr>
        <w:rPr>
          <w:b/>
          <w:color w:val="FF0000"/>
        </w:rPr>
      </w:pPr>
    </w:p>
    <w:p w:rsidR="000A6530" w:rsidRDefault="002801AB">
      <w:r w:rsidRPr="00EE4F81">
        <w:rPr>
          <w:rFonts w:hint="eastAsia"/>
          <w:b/>
        </w:rPr>
        <w:t>At</w:t>
      </w:r>
      <w:r w:rsidR="00EE4F81">
        <w:rPr>
          <w:b/>
        </w:rPr>
        <w:t xml:space="preserve"> last, we appreciate your valuable </w:t>
      </w:r>
      <w:r w:rsidR="00D51A7F">
        <w:rPr>
          <w:b/>
        </w:rPr>
        <w:t xml:space="preserve">and helpful </w:t>
      </w:r>
      <w:r w:rsidR="00EE4F81">
        <w:rPr>
          <w:b/>
        </w:rPr>
        <w:t>comments</w:t>
      </w:r>
      <w:r w:rsidR="008C1073">
        <w:rPr>
          <w:b/>
        </w:rPr>
        <w:t>.</w:t>
      </w:r>
      <w:r w:rsidR="008C1073" w:rsidRPr="008C1073">
        <w:rPr>
          <w:rFonts w:ascii="Arial" w:hAnsi="Arial" w:cs="Arial"/>
          <w:b/>
          <w:sz w:val="19"/>
          <w:szCs w:val="19"/>
          <w:shd w:val="clear" w:color="auto" w:fill="FFFFFF"/>
        </w:rPr>
        <w:t xml:space="preserve"> </w:t>
      </w:r>
      <w:r w:rsidR="008C1073">
        <w:rPr>
          <w:rFonts w:ascii="Arial" w:hAnsi="Arial" w:cs="Arial"/>
          <w:b/>
          <w:sz w:val="19"/>
          <w:szCs w:val="19"/>
          <w:shd w:val="clear" w:color="auto" w:fill="FFFFFF"/>
        </w:rPr>
        <w:t xml:space="preserve">The revision according to your comments improved </w:t>
      </w:r>
      <w:r w:rsidR="007B7821">
        <w:rPr>
          <w:rFonts w:ascii="Arial" w:hAnsi="Arial" w:cs="Arial"/>
          <w:b/>
          <w:sz w:val="19"/>
          <w:szCs w:val="19"/>
          <w:shd w:val="clear" w:color="auto" w:fill="FFFFFF"/>
        </w:rPr>
        <w:t>the quality of this paper.</w:t>
      </w:r>
      <w:r w:rsidR="00D54AF3">
        <w:br/>
      </w:r>
      <w:r w:rsidR="00D54AF3">
        <w:br/>
        <w:t>Reviewer: 1</w:t>
      </w:r>
      <w:r w:rsidR="00D54AF3">
        <w:br/>
      </w:r>
      <w:r w:rsidR="00D54AF3">
        <w:br/>
        <w:t>Public Comments (these will be made available to the author)</w:t>
      </w:r>
      <w:r w:rsidR="00D54AF3">
        <w:br/>
        <w:t>I'm satisfied with the authors' responses to my comments and happy to accept this version for publication.</w:t>
      </w:r>
    </w:p>
    <w:p w:rsidR="000A6530" w:rsidRDefault="000A6530"/>
    <w:p w:rsidR="00276B37" w:rsidRDefault="00981B1E">
      <w:r>
        <w:rPr>
          <w:rFonts w:ascii="Arial" w:hAnsi="Arial" w:cs="Arial"/>
          <w:b/>
          <w:sz w:val="19"/>
          <w:szCs w:val="19"/>
          <w:shd w:val="clear" w:color="auto" w:fill="FFFFFF"/>
        </w:rPr>
        <w:t>At last, t</w:t>
      </w:r>
      <w:r w:rsidR="000A6530">
        <w:rPr>
          <w:rFonts w:ascii="Arial" w:hAnsi="Arial" w:cs="Arial"/>
          <w:b/>
          <w:sz w:val="19"/>
          <w:szCs w:val="19"/>
          <w:shd w:val="clear" w:color="auto" w:fill="FFFFFF"/>
        </w:rPr>
        <w:t xml:space="preserve">hanks for your </w:t>
      </w:r>
      <w:r w:rsidR="000A6530" w:rsidRPr="00D9251B">
        <w:rPr>
          <w:rFonts w:ascii="Arial" w:hAnsi="Arial" w:cs="Arial"/>
          <w:b/>
          <w:sz w:val="19"/>
          <w:szCs w:val="19"/>
          <w:shd w:val="clear" w:color="auto" w:fill="FFFFFF"/>
        </w:rPr>
        <w:t>satisfaction</w:t>
      </w:r>
      <w:r w:rsidR="000A6530">
        <w:rPr>
          <w:rFonts w:ascii="Arial" w:hAnsi="Arial" w:cs="Arial"/>
          <w:b/>
          <w:sz w:val="19"/>
          <w:szCs w:val="19"/>
          <w:shd w:val="clear" w:color="auto" w:fill="FFFFFF"/>
        </w:rPr>
        <w:t xml:space="preserve"> of our revision.</w:t>
      </w:r>
      <w:r w:rsidR="00D54AF3">
        <w:br/>
      </w:r>
      <w:r w:rsidR="00D54AF3">
        <w:br/>
        <w:t>Reviewer: 2</w:t>
      </w:r>
      <w:r w:rsidR="00D54AF3">
        <w:br/>
      </w:r>
      <w:r w:rsidR="00D54AF3">
        <w:br/>
        <w:t>Public Comments (these will be made available to the author)</w:t>
      </w:r>
      <w:r w:rsidR="00D54AF3">
        <w:br/>
        <w:t xml:space="preserve">The authors did a good job with this revision </w:t>
      </w:r>
      <w:r w:rsidR="00D54AF3" w:rsidRPr="00933A92">
        <w:rPr>
          <w:noProof/>
        </w:rPr>
        <w:t>and</w:t>
      </w:r>
      <w:r w:rsidR="00D54AF3">
        <w:t xml:space="preserve"> I am happy to recommend the acceptance of the paper.</w:t>
      </w:r>
    </w:p>
    <w:p w:rsidR="00981B1E" w:rsidRDefault="00981B1E"/>
    <w:p w:rsidR="00981B1E" w:rsidRDefault="00A35DA5">
      <w:r>
        <w:rPr>
          <w:rFonts w:ascii="Arial" w:hAnsi="Arial" w:cs="Arial"/>
          <w:b/>
          <w:sz w:val="19"/>
          <w:szCs w:val="19"/>
          <w:shd w:val="clear" w:color="auto" w:fill="FFFFFF"/>
        </w:rPr>
        <w:t>At last, we appreciate</w:t>
      </w:r>
      <w:bookmarkStart w:id="0" w:name="_GoBack"/>
      <w:bookmarkEnd w:id="0"/>
      <w:r w:rsidR="00981B1E">
        <w:rPr>
          <w:rFonts w:ascii="Arial" w:hAnsi="Arial" w:cs="Arial"/>
          <w:b/>
          <w:sz w:val="19"/>
          <w:szCs w:val="19"/>
          <w:shd w:val="clear" w:color="auto" w:fill="FFFFFF"/>
        </w:rPr>
        <w:t xml:space="preserve"> your </w:t>
      </w:r>
      <w:r w:rsidR="00981B1E" w:rsidRPr="00D9251B">
        <w:rPr>
          <w:rFonts w:ascii="Arial" w:hAnsi="Arial" w:cs="Arial"/>
          <w:b/>
          <w:sz w:val="19"/>
          <w:szCs w:val="19"/>
          <w:shd w:val="clear" w:color="auto" w:fill="FFFFFF"/>
        </w:rPr>
        <w:t>satisfaction</w:t>
      </w:r>
      <w:r w:rsidR="00981B1E">
        <w:rPr>
          <w:rFonts w:ascii="Arial" w:hAnsi="Arial" w:cs="Arial"/>
          <w:b/>
          <w:sz w:val="19"/>
          <w:szCs w:val="19"/>
          <w:shd w:val="clear" w:color="auto" w:fill="FFFFFF"/>
        </w:rPr>
        <w:t xml:space="preserve"> of our revision.</w:t>
      </w:r>
    </w:p>
    <w:sectPr w:rsidR="00981B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UwNjQyMzU3NTIytTRU0lEKTi0uzszPAykwNKwFAODmL2otAAAA"/>
  </w:docVars>
  <w:rsids>
    <w:rsidRoot w:val="004070E5"/>
    <w:rsid w:val="000062FB"/>
    <w:rsid w:val="000115B8"/>
    <w:rsid w:val="0001402B"/>
    <w:rsid w:val="00022958"/>
    <w:rsid w:val="000305BB"/>
    <w:rsid w:val="00030B2E"/>
    <w:rsid w:val="0003145C"/>
    <w:rsid w:val="00031CC5"/>
    <w:rsid w:val="00031E92"/>
    <w:rsid w:val="000328D2"/>
    <w:rsid w:val="00041AAE"/>
    <w:rsid w:val="000460E4"/>
    <w:rsid w:val="0005390E"/>
    <w:rsid w:val="00054BE7"/>
    <w:rsid w:val="00057976"/>
    <w:rsid w:val="00057ACC"/>
    <w:rsid w:val="000714B4"/>
    <w:rsid w:val="0007632C"/>
    <w:rsid w:val="00076C50"/>
    <w:rsid w:val="00081488"/>
    <w:rsid w:val="00091CA7"/>
    <w:rsid w:val="00093453"/>
    <w:rsid w:val="00093EDA"/>
    <w:rsid w:val="00094EF6"/>
    <w:rsid w:val="000A5D53"/>
    <w:rsid w:val="000A6530"/>
    <w:rsid w:val="000A6A0E"/>
    <w:rsid w:val="000B3C67"/>
    <w:rsid w:val="000B5E3C"/>
    <w:rsid w:val="000B6B37"/>
    <w:rsid w:val="000B752D"/>
    <w:rsid w:val="000C4722"/>
    <w:rsid w:val="000C76FE"/>
    <w:rsid w:val="000D35F1"/>
    <w:rsid w:val="000D58DF"/>
    <w:rsid w:val="000D5DB8"/>
    <w:rsid w:val="000D6602"/>
    <w:rsid w:val="000D790D"/>
    <w:rsid w:val="000E0F44"/>
    <w:rsid w:val="000E51C8"/>
    <w:rsid w:val="000E5864"/>
    <w:rsid w:val="000E65E7"/>
    <w:rsid w:val="000F45AB"/>
    <w:rsid w:val="00101588"/>
    <w:rsid w:val="00116000"/>
    <w:rsid w:val="00121C8D"/>
    <w:rsid w:val="00125E93"/>
    <w:rsid w:val="00126F72"/>
    <w:rsid w:val="001309BE"/>
    <w:rsid w:val="00131A59"/>
    <w:rsid w:val="00141C31"/>
    <w:rsid w:val="00145009"/>
    <w:rsid w:val="00150775"/>
    <w:rsid w:val="001562FC"/>
    <w:rsid w:val="001716EF"/>
    <w:rsid w:val="00174F99"/>
    <w:rsid w:val="00176779"/>
    <w:rsid w:val="00177E7F"/>
    <w:rsid w:val="00183BEC"/>
    <w:rsid w:val="001864EF"/>
    <w:rsid w:val="001926A8"/>
    <w:rsid w:val="001A2D42"/>
    <w:rsid w:val="001B3606"/>
    <w:rsid w:val="001C7FC8"/>
    <w:rsid w:val="001D3396"/>
    <w:rsid w:val="001F1157"/>
    <w:rsid w:val="001F42CE"/>
    <w:rsid w:val="001F6218"/>
    <w:rsid w:val="001F725B"/>
    <w:rsid w:val="0020001C"/>
    <w:rsid w:val="00207EC5"/>
    <w:rsid w:val="002326B1"/>
    <w:rsid w:val="00236109"/>
    <w:rsid w:val="00241A65"/>
    <w:rsid w:val="0025119A"/>
    <w:rsid w:val="00255946"/>
    <w:rsid w:val="0026732C"/>
    <w:rsid w:val="002676E8"/>
    <w:rsid w:val="00267942"/>
    <w:rsid w:val="0027001E"/>
    <w:rsid w:val="00274466"/>
    <w:rsid w:val="00276170"/>
    <w:rsid w:val="002801AB"/>
    <w:rsid w:val="0028465D"/>
    <w:rsid w:val="00290962"/>
    <w:rsid w:val="00293D3A"/>
    <w:rsid w:val="002A39C2"/>
    <w:rsid w:val="002A52C0"/>
    <w:rsid w:val="002B03A1"/>
    <w:rsid w:val="002B477B"/>
    <w:rsid w:val="002C54ED"/>
    <w:rsid w:val="002C670A"/>
    <w:rsid w:val="002D62AB"/>
    <w:rsid w:val="002D6899"/>
    <w:rsid w:val="002D792E"/>
    <w:rsid w:val="002D7DCD"/>
    <w:rsid w:val="002E2FFD"/>
    <w:rsid w:val="002E6CEF"/>
    <w:rsid w:val="002F1DB6"/>
    <w:rsid w:val="002F5123"/>
    <w:rsid w:val="00304FA1"/>
    <w:rsid w:val="00313098"/>
    <w:rsid w:val="003143F4"/>
    <w:rsid w:val="00317358"/>
    <w:rsid w:val="003178EA"/>
    <w:rsid w:val="00321FF6"/>
    <w:rsid w:val="00324046"/>
    <w:rsid w:val="00325285"/>
    <w:rsid w:val="00326025"/>
    <w:rsid w:val="00333764"/>
    <w:rsid w:val="00333A75"/>
    <w:rsid w:val="0034116A"/>
    <w:rsid w:val="00356F4B"/>
    <w:rsid w:val="0037358C"/>
    <w:rsid w:val="00383CC8"/>
    <w:rsid w:val="00387592"/>
    <w:rsid w:val="003A7B4A"/>
    <w:rsid w:val="003B0BBB"/>
    <w:rsid w:val="003B2BD4"/>
    <w:rsid w:val="003B3B31"/>
    <w:rsid w:val="003B4E26"/>
    <w:rsid w:val="003B75A2"/>
    <w:rsid w:val="003C512C"/>
    <w:rsid w:val="003C57DB"/>
    <w:rsid w:val="003D749D"/>
    <w:rsid w:val="003E229C"/>
    <w:rsid w:val="003E2551"/>
    <w:rsid w:val="003E423B"/>
    <w:rsid w:val="003F061D"/>
    <w:rsid w:val="003F101B"/>
    <w:rsid w:val="003F7DDD"/>
    <w:rsid w:val="004017EF"/>
    <w:rsid w:val="004038B9"/>
    <w:rsid w:val="004070E5"/>
    <w:rsid w:val="00412B57"/>
    <w:rsid w:val="00412E6A"/>
    <w:rsid w:val="0041719F"/>
    <w:rsid w:val="00417552"/>
    <w:rsid w:val="00420407"/>
    <w:rsid w:val="00421E15"/>
    <w:rsid w:val="00425722"/>
    <w:rsid w:val="00427815"/>
    <w:rsid w:val="004308FB"/>
    <w:rsid w:val="00434FA4"/>
    <w:rsid w:val="004371DC"/>
    <w:rsid w:val="00440BFD"/>
    <w:rsid w:val="00441D95"/>
    <w:rsid w:val="00442265"/>
    <w:rsid w:val="00444262"/>
    <w:rsid w:val="00445ACE"/>
    <w:rsid w:val="004460A9"/>
    <w:rsid w:val="00451831"/>
    <w:rsid w:val="00467B3C"/>
    <w:rsid w:val="00475CEE"/>
    <w:rsid w:val="00477C97"/>
    <w:rsid w:val="004825F5"/>
    <w:rsid w:val="00487DB5"/>
    <w:rsid w:val="004A7BBE"/>
    <w:rsid w:val="004B7E4C"/>
    <w:rsid w:val="004C2531"/>
    <w:rsid w:val="004D34FB"/>
    <w:rsid w:val="004E1F39"/>
    <w:rsid w:val="004E2FE2"/>
    <w:rsid w:val="004E49A6"/>
    <w:rsid w:val="004F7D6D"/>
    <w:rsid w:val="005010B8"/>
    <w:rsid w:val="00505E3E"/>
    <w:rsid w:val="0050606A"/>
    <w:rsid w:val="005161F8"/>
    <w:rsid w:val="00520671"/>
    <w:rsid w:val="005267EF"/>
    <w:rsid w:val="0053614F"/>
    <w:rsid w:val="005373E8"/>
    <w:rsid w:val="0054560A"/>
    <w:rsid w:val="00546838"/>
    <w:rsid w:val="00547223"/>
    <w:rsid w:val="00547593"/>
    <w:rsid w:val="0055690B"/>
    <w:rsid w:val="005749D9"/>
    <w:rsid w:val="0057560E"/>
    <w:rsid w:val="00576F17"/>
    <w:rsid w:val="00581E31"/>
    <w:rsid w:val="00583936"/>
    <w:rsid w:val="00583B1A"/>
    <w:rsid w:val="005843A8"/>
    <w:rsid w:val="00591A36"/>
    <w:rsid w:val="00591B48"/>
    <w:rsid w:val="005935B4"/>
    <w:rsid w:val="00596E74"/>
    <w:rsid w:val="005A183A"/>
    <w:rsid w:val="005A2E33"/>
    <w:rsid w:val="005A57C2"/>
    <w:rsid w:val="005B0BC3"/>
    <w:rsid w:val="005B29F1"/>
    <w:rsid w:val="005B2CAF"/>
    <w:rsid w:val="005B4E55"/>
    <w:rsid w:val="005C2065"/>
    <w:rsid w:val="005D111C"/>
    <w:rsid w:val="005E07D2"/>
    <w:rsid w:val="005E762B"/>
    <w:rsid w:val="005F4D07"/>
    <w:rsid w:val="00611655"/>
    <w:rsid w:val="00612CE5"/>
    <w:rsid w:val="00632061"/>
    <w:rsid w:val="006343DD"/>
    <w:rsid w:val="00642ADC"/>
    <w:rsid w:val="006442FA"/>
    <w:rsid w:val="0065078F"/>
    <w:rsid w:val="00660CDA"/>
    <w:rsid w:val="00660F78"/>
    <w:rsid w:val="00664D90"/>
    <w:rsid w:val="00671D42"/>
    <w:rsid w:val="00672A8A"/>
    <w:rsid w:val="00673792"/>
    <w:rsid w:val="00673BFF"/>
    <w:rsid w:val="00682E6A"/>
    <w:rsid w:val="006923F2"/>
    <w:rsid w:val="00694EBF"/>
    <w:rsid w:val="00696D20"/>
    <w:rsid w:val="006A11C7"/>
    <w:rsid w:val="006A5020"/>
    <w:rsid w:val="006B5C39"/>
    <w:rsid w:val="006C6454"/>
    <w:rsid w:val="006C6A0F"/>
    <w:rsid w:val="006D5235"/>
    <w:rsid w:val="006D6D9A"/>
    <w:rsid w:val="006E03D7"/>
    <w:rsid w:val="006E2867"/>
    <w:rsid w:val="006E2E69"/>
    <w:rsid w:val="006E3B0A"/>
    <w:rsid w:val="006E7751"/>
    <w:rsid w:val="006E7BD0"/>
    <w:rsid w:val="006F00A1"/>
    <w:rsid w:val="006F0B91"/>
    <w:rsid w:val="006F7CE8"/>
    <w:rsid w:val="00705950"/>
    <w:rsid w:val="00706784"/>
    <w:rsid w:val="00706AB5"/>
    <w:rsid w:val="00707200"/>
    <w:rsid w:val="00712174"/>
    <w:rsid w:val="00713DEB"/>
    <w:rsid w:val="00715856"/>
    <w:rsid w:val="00715D32"/>
    <w:rsid w:val="00721CE3"/>
    <w:rsid w:val="00742A55"/>
    <w:rsid w:val="0074512B"/>
    <w:rsid w:val="00757EC5"/>
    <w:rsid w:val="0076357D"/>
    <w:rsid w:val="00767BF6"/>
    <w:rsid w:val="00783146"/>
    <w:rsid w:val="00785697"/>
    <w:rsid w:val="00797CB5"/>
    <w:rsid w:val="00797FC1"/>
    <w:rsid w:val="007A10ED"/>
    <w:rsid w:val="007B285C"/>
    <w:rsid w:val="007B58F5"/>
    <w:rsid w:val="007B64D1"/>
    <w:rsid w:val="007B7821"/>
    <w:rsid w:val="007C341E"/>
    <w:rsid w:val="007C66DF"/>
    <w:rsid w:val="007C7F13"/>
    <w:rsid w:val="007D18E6"/>
    <w:rsid w:val="007D7E35"/>
    <w:rsid w:val="007D7F1E"/>
    <w:rsid w:val="007D7FE3"/>
    <w:rsid w:val="007E3ED4"/>
    <w:rsid w:val="007E533E"/>
    <w:rsid w:val="007E56A8"/>
    <w:rsid w:val="007F25F8"/>
    <w:rsid w:val="007F593A"/>
    <w:rsid w:val="00803780"/>
    <w:rsid w:val="00806FEE"/>
    <w:rsid w:val="00814061"/>
    <w:rsid w:val="00823785"/>
    <w:rsid w:val="00832DAE"/>
    <w:rsid w:val="00834EBB"/>
    <w:rsid w:val="00843ECC"/>
    <w:rsid w:val="008516F5"/>
    <w:rsid w:val="00851809"/>
    <w:rsid w:val="00851C71"/>
    <w:rsid w:val="00851CEA"/>
    <w:rsid w:val="00855734"/>
    <w:rsid w:val="0086280E"/>
    <w:rsid w:val="00865E38"/>
    <w:rsid w:val="00866369"/>
    <w:rsid w:val="00871FC0"/>
    <w:rsid w:val="00882EB3"/>
    <w:rsid w:val="008862E2"/>
    <w:rsid w:val="00891046"/>
    <w:rsid w:val="00891BFC"/>
    <w:rsid w:val="00895D31"/>
    <w:rsid w:val="00896E0C"/>
    <w:rsid w:val="008B53E5"/>
    <w:rsid w:val="008C1073"/>
    <w:rsid w:val="008C10E3"/>
    <w:rsid w:val="008C2E13"/>
    <w:rsid w:val="008C7B84"/>
    <w:rsid w:val="008E30F0"/>
    <w:rsid w:val="008E37B7"/>
    <w:rsid w:val="008E7B4A"/>
    <w:rsid w:val="008F2899"/>
    <w:rsid w:val="008F301E"/>
    <w:rsid w:val="008F585C"/>
    <w:rsid w:val="008F799B"/>
    <w:rsid w:val="00904A88"/>
    <w:rsid w:val="009054F8"/>
    <w:rsid w:val="00910EB7"/>
    <w:rsid w:val="00923EB3"/>
    <w:rsid w:val="00930687"/>
    <w:rsid w:val="00933A92"/>
    <w:rsid w:val="00950611"/>
    <w:rsid w:val="00950D1D"/>
    <w:rsid w:val="0095632D"/>
    <w:rsid w:val="0096076B"/>
    <w:rsid w:val="009624A1"/>
    <w:rsid w:val="00970FA0"/>
    <w:rsid w:val="00974FC0"/>
    <w:rsid w:val="00975007"/>
    <w:rsid w:val="009815CC"/>
    <w:rsid w:val="00981B1E"/>
    <w:rsid w:val="00982E80"/>
    <w:rsid w:val="00983A49"/>
    <w:rsid w:val="009933B6"/>
    <w:rsid w:val="0099589D"/>
    <w:rsid w:val="009A0148"/>
    <w:rsid w:val="009A35BA"/>
    <w:rsid w:val="009B1027"/>
    <w:rsid w:val="009B1BD5"/>
    <w:rsid w:val="009B439C"/>
    <w:rsid w:val="009C5CD8"/>
    <w:rsid w:val="009C6AA3"/>
    <w:rsid w:val="009D3694"/>
    <w:rsid w:val="009E5D25"/>
    <w:rsid w:val="009E6E78"/>
    <w:rsid w:val="009F14D8"/>
    <w:rsid w:val="009F76B3"/>
    <w:rsid w:val="00A00A09"/>
    <w:rsid w:val="00A07160"/>
    <w:rsid w:val="00A073B7"/>
    <w:rsid w:val="00A079C2"/>
    <w:rsid w:val="00A22802"/>
    <w:rsid w:val="00A22BD3"/>
    <w:rsid w:val="00A24B0B"/>
    <w:rsid w:val="00A24B28"/>
    <w:rsid w:val="00A25478"/>
    <w:rsid w:val="00A35DA5"/>
    <w:rsid w:val="00A3663B"/>
    <w:rsid w:val="00A4222F"/>
    <w:rsid w:val="00A4280F"/>
    <w:rsid w:val="00A42EBC"/>
    <w:rsid w:val="00A43FDF"/>
    <w:rsid w:val="00A52DA4"/>
    <w:rsid w:val="00A54830"/>
    <w:rsid w:val="00A618CD"/>
    <w:rsid w:val="00A71C76"/>
    <w:rsid w:val="00A73EED"/>
    <w:rsid w:val="00A8748C"/>
    <w:rsid w:val="00A90789"/>
    <w:rsid w:val="00A90BB9"/>
    <w:rsid w:val="00A92B62"/>
    <w:rsid w:val="00A93054"/>
    <w:rsid w:val="00A97C8B"/>
    <w:rsid w:val="00AB0E7E"/>
    <w:rsid w:val="00AB6D9E"/>
    <w:rsid w:val="00AC0F97"/>
    <w:rsid w:val="00AC10BF"/>
    <w:rsid w:val="00AC4739"/>
    <w:rsid w:val="00AC66F5"/>
    <w:rsid w:val="00AD1F7A"/>
    <w:rsid w:val="00AD6057"/>
    <w:rsid w:val="00AE4BD4"/>
    <w:rsid w:val="00AF1E1B"/>
    <w:rsid w:val="00AF699E"/>
    <w:rsid w:val="00B07A7B"/>
    <w:rsid w:val="00B124B0"/>
    <w:rsid w:val="00B126A5"/>
    <w:rsid w:val="00B20E77"/>
    <w:rsid w:val="00B211C5"/>
    <w:rsid w:val="00B2413A"/>
    <w:rsid w:val="00B305C3"/>
    <w:rsid w:val="00B32A92"/>
    <w:rsid w:val="00B34C2F"/>
    <w:rsid w:val="00B35CC9"/>
    <w:rsid w:val="00B36B62"/>
    <w:rsid w:val="00B41273"/>
    <w:rsid w:val="00B41790"/>
    <w:rsid w:val="00B43932"/>
    <w:rsid w:val="00B52B9C"/>
    <w:rsid w:val="00B55F90"/>
    <w:rsid w:val="00B5736E"/>
    <w:rsid w:val="00B62DE7"/>
    <w:rsid w:val="00B64B0E"/>
    <w:rsid w:val="00B66059"/>
    <w:rsid w:val="00B71052"/>
    <w:rsid w:val="00B72CDE"/>
    <w:rsid w:val="00B84CE2"/>
    <w:rsid w:val="00B87120"/>
    <w:rsid w:val="00B94FF3"/>
    <w:rsid w:val="00BA13D1"/>
    <w:rsid w:val="00BA500F"/>
    <w:rsid w:val="00BB43DD"/>
    <w:rsid w:val="00BB4972"/>
    <w:rsid w:val="00BC206A"/>
    <w:rsid w:val="00BC5A8C"/>
    <w:rsid w:val="00BC704B"/>
    <w:rsid w:val="00BC7863"/>
    <w:rsid w:val="00BE150E"/>
    <w:rsid w:val="00C10C5A"/>
    <w:rsid w:val="00C23C55"/>
    <w:rsid w:val="00C3110A"/>
    <w:rsid w:val="00C333A5"/>
    <w:rsid w:val="00C419F5"/>
    <w:rsid w:val="00C4500F"/>
    <w:rsid w:val="00C5086A"/>
    <w:rsid w:val="00C5254E"/>
    <w:rsid w:val="00C5396B"/>
    <w:rsid w:val="00C572C7"/>
    <w:rsid w:val="00C77D12"/>
    <w:rsid w:val="00CA62C3"/>
    <w:rsid w:val="00CB1F90"/>
    <w:rsid w:val="00CB2CF2"/>
    <w:rsid w:val="00CC71CF"/>
    <w:rsid w:val="00CD261C"/>
    <w:rsid w:val="00CD283D"/>
    <w:rsid w:val="00CD31C1"/>
    <w:rsid w:val="00CE0EDB"/>
    <w:rsid w:val="00CE3932"/>
    <w:rsid w:val="00CF03A7"/>
    <w:rsid w:val="00CF0B10"/>
    <w:rsid w:val="00CF0DD1"/>
    <w:rsid w:val="00CF2917"/>
    <w:rsid w:val="00CF4E32"/>
    <w:rsid w:val="00CF5395"/>
    <w:rsid w:val="00D06926"/>
    <w:rsid w:val="00D17311"/>
    <w:rsid w:val="00D27E44"/>
    <w:rsid w:val="00D34DE6"/>
    <w:rsid w:val="00D45909"/>
    <w:rsid w:val="00D505E5"/>
    <w:rsid w:val="00D51957"/>
    <w:rsid w:val="00D51A7F"/>
    <w:rsid w:val="00D51B60"/>
    <w:rsid w:val="00D52376"/>
    <w:rsid w:val="00D54AF3"/>
    <w:rsid w:val="00D56E56"/>
    <w:rsid w:val="00D74FE6"/>
    <w:rsid w:val="00D76D3B"/>
    <w:rsid w:val="00D77BEB"/>
    <w:rsid w:val="00D83235"/>
    <w:rsid w:val="00D84CE4"/>
    <w:rsid w:val="00D850B2"/>
    <w:rsid w:val="00D85BBA"/>
    <w:rsid w:val="00D872DD"/>
    <w:rsid w:val="00D94823"/>
    <w:rsid w:val="00DA7A40"/>
    <w:rsid w:val="00DA7F91"/>
    <w:rsid w:val="00DB794F"/>
    <w:rsid w:val="00DC7B96"/>
    <w:rsid w:val="00DE174B"/>
    <w:rsid w:val="00DE7AD5"/>
    <w:rsid w:val="00DF043E"/>
    <w:rsid w:val="00DF21AA"/>
    <w:rsid w:val="00DF36FD"/>
    <w:rsid w:val="00DF68D5"/>
    <w:rsid w:val="00E04151"/>
    <w:rsid w:val="00E06D81"/>
    <w:rsid w:val="00E149F2"/>
    <w:rsid w:val="00E2201B"/>
    <w:rsid w:val="00E2616C"/>
    <w:rsid w:val="00E308BF"/>
    <w:rsid w:val="00E324BA"/>
    <w:rsid w:val="00E32A2C"/>
    <w:rsid w:val="00E47884"/>
    <w:rsid w:val="00E47DD9"/>
    <w:rsid w:val="00E5119A"/>
    <w:rsid w:val="00E52BB7"/>
    <w:rsid w:val="00E655DB"/>
    <w:rsid w:val="00E71D84"/>
    <w:rsid w:val="00E738B8"/>
    <w:rsid w:val="00E80151"/>
    <w:rsid w:val="00E83023"/>
    <w:rsid w:val="00E8416D"/>
    <w:rsid w:val="00E91E34"/>
    <w:rsid w:val="00E923CC"/>
    <w:rsid w:val="00EA147D"/>
    <w:rsid w:val="00EA1A59"/>
    <w:rsid w:val="00EB1106"/>
    <w:rsid w:val="00EB5E8A"/>
    <w:rsid w:val="00EC1DA5"/>
    <w:rsid w:val="00EC29C3"/>
    <w:rsid w:val="00ED26DD"/>
    <w:rsid w:val="00ED3596"/>
    <w:rsid w:val="00ED5E10"/>
    <w:rsid w:val="00ED7D04"/>
    <w:rsid w:val="00EE3E64"/>
    <w:rsid w:val="00EE4F81"/>
    <w:rsid w:val="00EE5F4A"/>
    <w:rsid w:val="00F02384"/>
    <w:rsid w:val="00F1264F"/>
    <w:rsid w:val="00F1690B"/>
    <w:rsid w:val="00F20E4C"/>
    <w:rsid w:val="00F25D99"/>
    <w:rsid w:val="00F33848"/>
    <w:rsid w:val="00F372F0"/>
    <w:rsid w:val="00F41B38"/>
    <w:rsid w:val="00F540E5"/>
    <w:rsid w:val="00F57A54"/>
    <w:rsid w:val="00F60797"/>
    <w:rsid w:val="00F66DFE"/>
    <w:rsid w:val="00F759E0"/>
    <w:rsid w:val="00F77FB1"/>
    <w:rsid w:val="00F856E4"/>
    <w:rsid w:val="00F86CB3"/>
    <w:rsid w:val="00F87229"/>
    <w:rsid w:val="00F9578C"/>
    <w:rsid w:val="00FA06CF"/>
    <w:rsid w:val="00FB05FD"/>
    <w:rsid w:val="00FB1767"/>
    <w:rsid w:val="00FC0FBC"/>
    <w:rsid w:val="00FC789C"/>
    <w:rsid w:val="00FC79A8"/>
    <w:rsid w:val="00FF2985"/>
    <w:rsid w:val="00FF2DD0"/>
    <w:rsid w:val="00FF6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B1057-FC1C-4552-8872-AE11A75C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1A6B1-BB39-49D4-A5DE-82CB49FA8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4</Pages>
  <Words>1566</Words>
  <Characters>8931</Characters>
  <Application>Microsoft Office Word</Application>
  <DocSecurity>0</DocSecurity>
  <Lines>74</Lines>
  <Paragraphs>20</Paragraphs>
  <ScaleCrop>false</ScaleCrop>
  <Company/>
  <LinksUpToDate>false</LinksUpToDate>
  <CharactersWithSpaces>10477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524</cp:revision>
  <dcterms:created xsi:type="dcterms:W3CDTF">2018-03-18T07:21:00Z</dcterms:created>
  <dcterms:modified xsi:type="dcterms:W3CDTF">2018-03-30T05:24:00Z</dcterms:modified>
</cp:coreProperties>
</file>