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w:t>
      </w:r>
      <w:r w:rsidR="0020409B">
        <w:rPr>
          <w:rFonts w:ascii="Arial" w:hAnsi="Arial" w:cs="Arial"/>
          <w:color w:val="FF0000"/>
          <w:sz w:val="19"/>
          <w:szCs w:val="19"/>
          <w:shd w:val="clear" w:color="auto" w:fill="FFFFFF"/>
        </w:rPr>
        <w:lastRenderedPageBreak/>
        <w:t xml:space="preserve">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7C15A69C"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8B0447">
        <w:rPr>
          <w:rFonts w:ascii="Arial" w:hAnsi="Arial" w:cs="Arial"/>
          <w:color w:val="FF0000"/>
          <w:sz w:val="19"/>
          <w:szCs w:val="19"/>
          <w:shd w:val="clear" w:color="auto" w:fill="FFFFFF"/>
        </w:rPr>
        <w:t xml:space="preserve">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lastRenderedPageBreak/>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It is good that the authors published the subject applications and the configurations used in the </w:t>
      </w:r>
      <w:r>
        <w:rPr>
          <w:rFonts w:ascii="Arial" w:hAnsi="Arial" w:cs="Arial"/>
          <w:color w:val="222222"/>
          <w:sz w:val="19"/>
          <w:szCs w:val="19"/>
          <w:shd w:val="clear" w:color="auto" w:fill="FFFFFF"/>
        </w:rPr>
        <w:lastRenderedPageBreak/>
        <w:t>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lastRenderedPageBreak/>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 xml:space="preserve">as </w:t>
      </w:r>
      <w:r w:rsidR="004C06B9">
        <w:rPr>
          <w:rFonts w:ascii="Arial" w:hAnsi="Arial" w:cs="Arial"/>
          <w:color w:val="FF0000"/>
          <w:sz w:val="19"/>
          <w:szCs w:val="19"/>
          <w:shd w:val="clear" w:color="auto" w:fill="FFFFFF"/>
        </w:rPr>
        <w:lastRenderedPageBreak/>
        <w:t>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lastRenderedPageBreak/>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50DE09A3"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F178A2">
        <w:rPr>
          <w:rFonts w:ascii="Arial" w:hAnsi="Arial" w:cs="Arial" w:hint="eastAsia"/>
          <w:color w:val="FF0000"/>
          <w:sz w:val="19"/>
          <w:szCs w:val="19"/>
          <w:shd w:val="clear" w:color="auto" w:fill="FFFFFF"/>
        </w:rPr>
        <w:t>.</w:t>
      </w:r>
      <w:r w:rsidR="001B6DBC">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5"/>
      </w:tblGrid>
      <w:tr w:rsidR="00DF2F69" w:rsidRPr="00E37523" w14:paraId="3A779D9A" w14:textId="6E084A17" w:rsidTr="00A210FA">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lastRenderedPageBreak/>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DF2F69" w:rsidRPr="00E37523" w:rsidRDefault="00DF2F69"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Pr>
                <w:rFonts w:ascii="Arial" w:hAnsi="Arial" w:cs="Arial"/>
                <w:color w:val="FF0000"/>
                <w:sz w:val="19"/>
                <w:szCs w:val="19"/>
                <w:shd w:val="clear" w:color="auto" w:fill="FFFFFF"/>
              </w:rPr>
              <w:t>ing</w:t>
            </w:r>
          </w:p>
        </w:tc>
        <w:tc>
          <w:tcPr>
            <w:tcW w:w="1185" w:type="dxa"/>
            <w:tcBorders>
              <w:top w:val="single" w:sz="4" w:space="0" w:color="FF0000"/>
              <w:left w:val="single" w:sz="4" w:space="0" w:color="FF0000"/>
              <w:bottom w:val="single" w:sz="4" w:space="0" w:color="FF0000"/>
              <w:right w:val="single" w:sz="4" w:space="0" w:color="FF0000"/>
            </w:tcBorders>
          </w:tcPr>
          <w:p w14:paraId="4F0F3709" w14:textId="21BC762C"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Total</w:t>
            </w:r>
            <w:bookmarkStart w:id="0" w:name="_GoBack"/>
            <w:bookmarkEnd w:id="0"/>
          </w:p>
        </w:tc>
      </w:tr>
      <w:tr w:rsidR="00DF2F69" w:rsidRPr="00E37523" w14:paraId="68DF2D6D" w14:textId="15BF36A7" w:rsidTr="00A210FA">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DF2F69" w:rsidRPr="00E37523" w:rsidRDefault="00DF2F69"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DF2F69" w:rsidRPr="00E37523"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3A06B19" w14:textId="77777777" w:rsidR="00DF2F69" w:rsidRDefault="00DF2F69" w:rsidP="002055FB">
            <w:pPr>
              <w:rPr>
                <w:rFonts w:ascii="Arial" w:hAnsi="Arial" w:cs="Arial" w:hint="eastAsia"/>
                <w:color w:val="FF0000"/>
                <w:sz w:val="19"/>
                <w:szCs w:val="19"/>
                <w:shd w:val="clear" w:color="auto" w:fill="FFFFFF"/>
              </w:rPr>
            </w:pPr>
          </w:p>
        </w:tc>
      </w:tr>
      <w:tr w:rsidR="00DF2F69" w:rsidRPr="00E37523" w14:paraId="0762F544" w14:textId="1C399465" w:rsidTr="00A210FA">
        <w:tc>
          <w:tcPr>
            <w:tcW w:w="1185" w:type="dxa"/>
            <w:vMerge w:val="restart"/>
            <w:tcBorders>
              <w:top w:val="single" w:sz="4" w:space="0" w:color="FF0000"/>
              <w:left w:val="single" w:sz="4" w:space="0" w:color="FF0000"/>
              <w:right w:val="single" w:sz="4" w:space="0" w:color="FF0000"/>
            </w:tcBorders>
          </w:tcPr>
          <w:p w14:paraId="1ABB5C57"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7FEB943" w14:textId="77777777" w:rsidR="00DF2F69" w:rsidRDefault="00DF2F69" w:rsidP="002055FB">
            <w:pPr>
              <w:rPr>
                <w:rFonts w:ascii="Arial" w:hAnsi="Arial" w:cs="Arial" w:hint="eastAsia"/>
                <w:color w:val="FF0000"/>
                <w:sz w:val="19"/>
                <w:szCs w:val="19"/>
                <w:shd w:val="clear" w:color="auto" w:fill="FFFFFF"/>
              </w:rPr>
            </w:pPr>
          </w:p>
        </w:tc>
      </w:tr>
      <w:tr w:rsidR="00DF2F69" w:rsidRPr="00E37523" w14:paraId="332FAB61" w14:textId="32161FA0" w:rsidTr="00A210FA">
        <w:tc>
          <w:tcPr>
            <w:tcW w:w="1185" w:type="dxa"/>
            <w:vMerge/>
            <w:tcBorders>
              <w:left w:val="single" w:sz="4" w:space="0" w:color="FF0000"/>
              <w:bottom w:val="single" w:sz="4" w:space="0" w:color="FF0000"/>
              <w:right w:val="single" w:sz="4" w:space="0" w:color="FF0000"/>
            </w:tcBorders>
          </w:tcPr>
          <w:p w14:paraId="122AB4DD"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5C80043" w14:textId="77777777" w:rsidR="00DF2F69" w:rsidRDefault="00DF2F69" w:rsidP="002055FB">
            <w:pPr>
              <w:rPr>
                <w:rFonts w:ascii="Arial" w:hAnsi="Arial" w:cs="Arial" w:hint="eastAsia"/>
                <w:color w:val="FF0000"/>
                <w:sz w:val="19"/>
                <w:szCs w:val="19"/>
                <w:shd w:val="clear" w:color="auto" w:fill="FFFFFF"/>
              </w:rPr>
            </w:pPr>
          </w:p>
        </w:tc>
      </w:tr>
      <w:tr w:rsidR="00DF2F69" w:rsidRPr="00E37523" w14:paraId="0C6D5332" w14:textId="34BEDA97" w:rsidTr="00A210FA">
        <w:tc>
          <w:tcPr>
            <w:tcW w:w="1185" w:type="dxa"/>
            <w:vMerge w:val="restart"/>
            <w:tcBorders>
              <w:top w:val="single" w:sz="4" w:space="0" w:color="FF0000"/>
              <w:left w:val="single" w:sz="4" w:space="0" w:color="FF0000"/>
              <w:right w:val="single" w:sz="4" w:space="0" w:color="FF0000"/>
            </w:tcBorders>
          </w:tcPr>
          <w:p w14:paraId="3EF1257B" w14:textId="78987E2C"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8D49AF0" w14:textId="77777777" w:rsidR="00DF2F69" w:rsidRDefault="00DF2F69" w:rsidP="002055FB">
            <w:pPr>
              <w:rPr>
                <w:rFonts w:ascii="Arial" w:hAnsi="Arial" w:cs="Arial" w:hint="eastAsia"/>
                <w:color w:val="FF0000"/>
                <w:sz w:val="19"/>
                <w:szCs w:val="19"/>
                <w:shd w:val="clear" w:color="auto" w:fill="FFFFFF"/>
              </w:rPr>
            </w:pPr>
          </w:p>
        </w:tc>
      </w:tr>
      <w:tr w:rsidR="00DF2F69" w:rsidRPr="00E37523" w14:paraId="52A3D22E" w14:textId="2F48B8FD" w:rsidTr="00A210FA">
        <w:tc>
          <w:tcPr>
            <w:tcW w:w="1185" w:type="dxa"/>
            <w:vMerge/>
            <w:tcBorders>
              <w:left w:val="single" w:sz="4" w:space="0" w:color="FF0000"/>
              <w:bottom w:val="single" w:sz="4" w:space="0" w:color="FF0000"/>
              <w:right w:val="single" w:sz="4" w:space="0" w:color="FF0000"/>
            </w:tcBorders>
          </w:tcPr>
          <w:p w14:paraId="6A6F6C36"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DF2F69" w:rsidRPr="004614C5" w:rsidRDefault="00DF2F69">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3ED868C" w14:textId="77777777" w:rsidR="00DF2F69" w:rsidRDefault="00DF2F69" w:rsidP="002055FB">
            <w:pPr>
              <w:rPr>
                <w:rFonts w:ascii="Arial" w:hAnsi="Arial" w:cs="Arial" w:hint="eastAsia"/>
                <w:color w:val="FF0000"/>
                <w:sz w:val="19"/>
                <w:szCs w:val="19"/>
                <w:shd w:val="clear" w:color="auto" w:fill="FFFFFF"/>
              </w:rPr>
            </w:pP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 xml:space="preserve">Even for the metric that the proposed method shows benefits, I wonder if one can easily </w:t>
      </w:r>
      <w:r>
        <w:rPr>
          <w:rFonts w:ascii="Arial" w:hAnsi="Arial" w:cs="Arial"/>
          <w:color w:val="222222"/>
          <w:sz w:val="19"/>
          <w:szCs w:val="19"/>
          <w:shd w:val="clear" w:color="auto" w:fill="FFFFFF"/>
        </w:rPr>
        <w:lastRenderedPageBreak/>
        <w:t>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w:t>
      </w:r>
      <w:r w:rsidR="00C35104">
        <w:rPr>
          <w:rFonts w:ascii="Arial" w:hAnsi="Arial" w:cs="Arial"/>
          <w:color w:val="FF0000"/>
          <w:sz w:val="19"/>
          <w:szCs w:val="19"/>
          <w:shd w:val="clear" w:color="auto" w:fill="FFFFFF"/>
        </w:rPr>
        <w:lastRenderedPageBreak/>
        <w:t xml:space="preserve">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lastRenderedPageBreak/>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lastRenderedPageBreak/>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5BAC2" w14:textId="77777777" w:rsidR="00126A07" w:rsidRDefault="00126A07" w:rsidP="00E33D7B">
      <w:r>
        <w:separator/>
      </w:r>
    </w:p>
  </w:endnote>
  <w:endnote w:type="continuationSeparator" w:id="0">
    <w:p w14:paraId="495A3866" w14:textId="77777777" w:rsidR="00126A07" w:rsidRDefault="00126A07"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9F39E" w14:textId="77777777" w:rsidR="00126A07" w:rsidRDefault="00126A07" w:rsidP="00E33D7B">
      <w:r>
        <w:separator/>
      </w:r>
    </w:p>
  </w:footnote>
  <w:footnote w:type="continuationSeparator" w:id="0">
    <w:p w14:paraId="39F1C17D" w14:textId="77777777" w:rsidR="00126A07" w:rsidRDefault="00126A07"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07"/>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3E5DA-00E8-46A5-8DA3-3B6F11E2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12144</TotalTime>
  <Pages>23</Pages>
  <Words>8157</Words>
  <Characters>46501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588</cp:revision>
  <dcterms:created xsi:type="dcterms:W3CDTF">2015-08-29T17:59:00Z</dcterms:created>
  <dcterms:modified xsi:type="dcterms:W3CDTF">2015-11-30T20:22:00Z</dcterms:modified>
</cp:coreProperties>
</file>