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42D9152E" w14:textId="4B598097" w:rsidR="00F32B1B" w:rsidRDefault="00F32B1B">
      <w:pPr>
        <w:rPr>
          <w:rFonts w:ascii="Arial" w:hAnsi="Arial" w:cs="Arial"/>
          <w:color w:val="222222"/>
          <w:sz w:val="19"/>
          <w:szCs w:val="19"/>
          <w:shd w:val="clear" w:color="auto" w:fill="FFFFFF"/>
        </w:rPr>
      </w:pPr>
    </w:p>
    <w:p w14:paraId="1D0E6BEA" w14:textId="6CCAE86D"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36AC3DA1" w14:textId="55C3B494" w:rsidR="008F72ED" w:rsidRDefault="008F72ED" w:rsidP="00512824">
      <w:pPr>
        <w:rPr>
          <w:rFonts w:ascii="Arial" w:hAnsi="Arial" w:cs="Arial"/>
          <w:color w:val="FF0000"/>
          <w:sz w:val="19"/>
          <w:szCs w:val="19"/>
          <w:shd w:val="clear" w:color="auto" w:fill="FFFFFF"/>
        </w:rPr>
      </w:pP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2FA5FD59" w14:textId="7777777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Here what we mean </w:t>
      </w:r>
      <w:r w:rsidRPr="004D3358">
        <w:rPr>
          <w:rFonts w:ascii="Arial" w:hAnsi="Arial" w:cs="Arial"/>
          <w:color w:val="FF0000"/>
          <w:sz w:val="19"/>
          <w:szCs w:val="19"/>
          <w:shd w:val="clear" w:color="auto" w:fill="FFFFFF"/>
        </w:rPr>
        <w:t xml:space="preserve">by Assumption 1 </w:t>
      </w:r>
      <w:r>
        <w:rPr>
          <w:rFonts w:ascii="Arial" w:hAnsi="Arial" w:cs="Arial"/>
          <w:color w:val="FF0000"/>
          <w:sz w:val="19"/>
          <w:szCs w:val="19"/>
          <w:shd w:val="clear" w:color="auto" w:fill="FFFFFF"/>
        </w:rPr>
        <w:t xml:space="preserve">is that the test results are deterministic. Actually, these two versions of deterministic testing have been used in the existing studies of combinatorial testing. For example, 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38879B79" w14:textId="77777777" w:rsidR="006A798F" w:rsidRDefault="006A798F">
      <w:pPr>
        <w:rPr>
          <w:rFonts w:ascii="Arial" w:hAnsi="Arial" w:cs="Arial"/>
          <w:color w:val="FF0000"/>
          <w:sz w:val="19"/>
          <w:szCs w:val="19"/>
          <w:shd w:val="clear" w:color="auto" w:fill="FFFFFF"/>
        </w:rPr>
      </w:pPr>
    </w:p>
    <w:p w14:paraId="5480FD18" w14:textId="3ADE6CC6"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We believed both versions are reasonable. In this paper, we use the first version, i.e., the test results are deterministic. This is because it is simpler to handle. Deterministic failures may introduce the problem of test case-aware covering array [5], which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the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 xml:space="preserve">Zhang, Zhiqiang, and Jian Zhang. "Characterizing failure-causing parameter interactions by adaptive testing." Proceedings of the 2011 International Symposium on Software Testing and </w:t>
      </w:r>
      <w:r w:rsidR="002B4CE7" w:rsidRPr="002B4CE7">
        <w:rPr>
          <w:rFonts w:ascii="Arial" w:hAnsi="Arial" w:cs="Arial"/>
          <w:color w:val="FF0000"/>
          <w:sz w:val="19"/>
          <w:szCs w:val="19"/>
          <w:shd w:val="clear" w:color="auto" w:fill="FFFFFF"/>
        </w:rPr>
        <w:lastRenderedPageBreak/>
        <w:t>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4B0E9702"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 xml:space="preserve">.5.2,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4C1F611C" w14:textId="7757924E"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0806CD44" w14:textId="4CD2700C"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w:t>
      </w:r>
      <w:r w:rsidRPr="003F00D5">
        <w:rPr>
          <w:rFonts w:ascii="Arial" w:hAnsi="Arial" w:cs="Arial"/>
          <w:color w:val="FF0000"/>
          <w:sz w:val="19"/>
          <w:szCs w:val="19"/>
          <w:shd w:val="clear" w:color="auto" w:fill="FFFFFF"/>
        </w:rPr>
        <w:t xml:space="preserve">formalize </w:t>
      </w:r>
      <w:r>
        <w:rPr>
          <w:rFonts w:ascii="Arial" w:hAnsi="Arial" w:cs="Arial"/>
          <w:color w:val="FF0000"/>
          <w:sz w:val="19"/>
          <w:szCs w:val="19"/>
          <w:shd w:val="clear" w:color="auto" w:fill="FFFFFF"/>
        </w:rPr>
        <w:t xml:space="preserve">the subject discussion, i.e., to formally define what is the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of 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will affect the MFS identification. To reach this target, Propositions 3.7 and 3.8 show that any test set has its corresponding minimal schemas. These two propositions show the theory to obtain the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xml:space="preserve">, as MFS is exactly the minimal schemas of failing test sets. Propositions 3.10 and 3.11 show that for two test sets that has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then their minimal schemas also have some relationships. These two propositions give the foundation of the impact of the masking effects, as the masking effects will make us incorrectly judge the outcomes of test cases, which will result in that the failing test sets we thought are included or include those real failing test sets. Based on this, we can figure out the extent to which the MFS we </w:t>
      </w:r>
      <w:r>
        <w:rPr>
          <w:rFonts w:ascii="Arial" w:hAnsi="Arial" w:cs="Arial"/>
          <w:color w:val="FF0000"/>
          <w:sz w:val="19"/>
          <w:szCs w:val="19"/>
          <w:shd w:val="clear" w:color="auto" w:fill="FFFFFF"/>
        </w:rPr>
        <w:lastRenderedPageBreak/>
        <w:t xml:space="preserve">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effects,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will have on the MFS identification based on Proposition 3.10 and 3.11. One key observation from the impact of masking effects is caused by the 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.3, this can result in incorrectly inferring the results of some test cases. Hence, a natural idea is to reduce the test cases that trigger other failures as much as possible when we identify the MFS for some particular failure. In fact, as we do not need to use the fixed test cases that are used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Hence, we can replace the test cases that are used to identify the MFS triggering other failures with the test cases that either pass or trigger the same failure under analysis. This is the foundation of the approach we proposed in this paper.</w:t>
      </w:r>
    </w:p>
    <w:p w14:paraId="07FD5BE9" w14:textId="77777777" w:rsidR="00F94975" w:rsidRDefault="00F94975" w:rsidP="00F94975">
      <w:pPr>
        <w:rPr>
          <w:rFonts w:ascii="Arial" w:hAnsi="Arial" w:cs="Arial"/>
          <w:color w:val="FF0000"/>
          <w:sz w:val="19"/>
          <w:szCs w:val="19"/>
          <w:shd w:val="clear" w:color="auto" w:fill="FFFFFF"/>
        </w:rPr>
      </w:pPr>
    </w:p>
    <w:p w14:paraId="1DBBA195" w14:textId="10C573D3"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summarize, these propositions are created to show how MFS is identified, and how and why the MFS identification is affected by masking effects.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Pr>
          <w:rFonts w:ascii="Arial" w:hAnsi="Arial" w:cs="Arial" w:hint="eastAsia"/>
          <w:color w:val="FF0000"/>
          <w:sz w:val="19"/>
          <w:szCs w:val="19"/>
          <w:shd w:val="clear" w:color="auto" w:fill="FFFFFF"/>
        </w:rPr>
        <w:t xml:space="preserve">And,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5635B9C3" w14:textId="0EFED33B"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the formal proof is 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w:t>
      </w:r>
      <w:r>
        <w:rPr>
          <w:rFonts w:ascii="Arial" w:hAnsi="Arial" w:cs="Arial"/>
          <w:color w:val="222222"/>
          <w:sz w:val="19"/>
          <w:szCs w:val="19"/>
          <w:shd w:val="clear" w:color="auto" w:fill="FFFFFF"/>
        </w:rPr>
        <w:lastRenderedPageBreak/>
        <w:t>4.1. It is also important to mention that Definition 3.5 is not valid in the presence of masking effects when discussing this definition; not a couple of pages later.</w:t>
      </w:r>
    </w:p>
    <w:p w14:paraId="755336CD" w14:textId="77777777" w:rsidR="004143E9" w:rsidRDefault="004143E9" w:rsidP="004143E9">
      <w:pPr>
        <w:rPr>
          <w:rFonts w:ascii="Arial" w:hAnsi="Arial" w:cs="Arial"/>
          <w:color w:val="222222"/>
          <w:sz w:val="19"/>
          <w:szCs w:val="19"/>
          <w:shd w:val="clear" w:color="auto" w:fill="FFFFFF"/>
        </w:rPr>
      </w:pPr>
    </w:p>
    <w:p w14:paraId="146A4B37" w14:textId="455708F5" w:rsidR="004143E9" w:rsidRDefault="004143E9" w:rsidP="004143E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s suggested by this comment, we have restated the definition of masking effects, making the cause of masking effects more generally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in 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19C9EBE0" w14:textId="5607279A"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describing 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Pr="00F86CE0">
        <w:rPr>
          <w:rFonts w:ascii="Arial" w:hAnsi="Arial" w:cs="Arial"/>
          <w:color w:val="FF0000"/>
          <w:sz w:val="19"/>
          <w:szCs w:val="19"/>
          <w:shd w:val="clear" w:color="auto" w:fill="FFFFFF"/>
        </w:rPr>
        <w:t>complete</w:t>
      </w:r>
      <w:r>
        <w:rPr>
          <w:rFonts w:ascii="Arial" w:hAnsi="Arial" w:cs="Arial"/>
          <w:color w:val="FF0000"/>
          <w:sz w:val="19"/>
          <w:szCs w:val="19"/>
          <w:shd w:val="clear" w:color="auto" w:fill="FFFFFF"/>
        </w:rPr>
        <w:t>ly introduce our approach.  In this section, we show how our approach works, including the specific inputs and outputs, how to identify the MFS (with which algorithm), when to replace the test cases, and when to terminate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8FF0F1C" w14:textId="770183C6"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 xml:space="preserve">_BS works in Section </w:t>
      </w:r>
      <w:r>
        <w:rPr>
          <w:rFonts w:ascii="Arial" w:hAnsi="Arial" w:cs="Arial"/>
          <w:color w:val="FF0000"/>
          <w:sz w:val="19"/>
          <w:szCs w:val="19"/>
        </w:rPr>
        <w:t>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3362E3">
        <w:rPr>
          <w:rFonts w:ascii="Arial" w:hAnsi="Arial" w:cs="Arial"/>
          <w:color w:val="FF0000"/>
          <w:sz w:val="19"/>
          <w:szCs w:val="19"/>
        </w:rPr>
        <w:t>.</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5C77121" w14:textId="2E20638B"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081CFA9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3512DC7A" w14:textId="77777777" w:rsidR="00E413A5" w:rsidRDefault="00E413A5" w:rsidP="00E413A5">
      <w:pPr>
        <w:rPr>
          <w:color w:val="FF0000"/>
        </w:rPr>
      </w:pPr>
      <w:r>
        <w:rPr>
          <w:rFonts w:ascii="Arial" w:hAnsi="Arial" w:cs="Arial"/>
          <w:color w:val="FF0000"/>
          <w:sz w:val="19"/>
          <w:szCs w:val="19"/>
        </w:rPr>
        <w:t xml:space="preserve">Response: The idea to compute suspiciousness score for every option is first applied in combinatorial testing in this study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This idea is originally</w:t>
      </w:r>
      <w:r>
        <w:rPr>
          <w:color w:val="FF0000"/>
        </w:rPr>
        <w:t xml:space="preserve"> inspired by the general spectra-based fault location technique—Tarantula [2,3]. </w:t>
      </w:r>
      <w:r w:rsidRPr="001D53D7">
        <w:rPr>
          <w:color w:val="FF0000"/>
        </w:rPr>
        <w:t xml:space="preserve"> </w:t>
      </w:r>
    </w:p>
    <w:p w14:paraId="27F6CBD4" w14:textId="77777777" w:rsidR="0029772A" w:rsidRDefault="0029772A" w:rsidP="001D53D7">
      <w:pPr>
        <w:rPr>
          <w:color w:val="FF0000"/>
        </w:rPr>
      </w:pPr>
    </w:p>
    <w:p w14:paraId="234E4196" w14:textId="665A0ECD"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2B1A2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than the FIC_BS approach. In fact, these two approach are very similar in theory, among which OFOT is simpler to explain. As suggested, we have revised the </w:t>
      </w:r>
      <w:r>
        <w:rPr>
          <w:rFonts w:ascii="Arial" w:hAnsi="Arial" w:cs="Arial"/>
          <w:color w:val="FF0000"/>
          <w:sz w:val="19"/>
          <w:szCs w:val="19"/>
          <w:shd w:val="clear" w:color="auto" w:fill="FFFFFF"/>
        </w:rPr>
        <w:lastRenderedPageBreak/>
        <w:t>explanation about the impact of masking effect such that it is based on the FIC_BS approach. What’s more, to be c</w:t>
      </w:r>
      <w:r w:rsidRPr="008304A3">
        <w:rPr>
          <w:rFonts w:ascii="Arial" w:hAnsi="Arial" w:cs="Arial"/>
          <w:color w:val="FF0000"/>
          <w:sz w:val="19"/>
          <w:szCs w:val="19"/>
          <w:shd w:val="clear" w:color="auto" w:fill="FFFFFF"/>
        </w:rPr>
        <w:t>onsistent</w:t>
      </w:r>
      <w:r>
        <w:rPr>
          <w:rFonts w:ascii="Arial" w:hAnsi="Arial" w:cs="Arial"/>
          <w:color w:val="FF0000"/>
          <w:sz w:val="19"/>
          <w:szCs w:val="19"/>
          <w:shd w:val="clear" w:color="auto" w:fill="FFFFFF"/>
        </w:rPr>
        <w:t xml:space="preserve"> in this paper, all the text that is related to the FII approach in this paper is revised to be based on the FIC_BS approach, including the sections about explaining MFS identification, masking effect, and the approach proposed in this paper</w:t>
      </w:r>
      <w:r w:rsidR="00527C63">
        <w:rPr>
          <w:rFonts w:ascii="Arial" w:hAnsi="Arial" w:cs="Arial"/>
          <w:color w:val="FF0000"/>
          <w:sz w:val="19"/>
          <w:szCs w:val="19"/>
          <w:shd w:val="clear" w:color="auto" w:fill="FFFFFF"/>
        </w:rPr>
        <w:t>.</w:t>
      </w:r>
    </w:p>
    <w:p w14:paraId="11B5A296" w14:textId="77777777" w:rsidR="00527C63" w:rsidRPr="00F00300" w:rsidRDefault="00527C63">
      <w:pPr>
        <w:rPr>
          <w:rFonts w:ascii="Arial" w:hAnsi="Arial" w:cs="Arial"/>
          <w:color w:val="FF0000"/>
          <w:sz w:val="19"/>
          <w:szCs w:val="19"/>
          <w:shd w:val="clear" w:color="auto" w:fill="FFFFFF"/>
        </w:rPr>
      </w:pP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768403FF"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6B6E6D">
        <w:rPr>
          <w:rFonts w:ascii="Arial" w:hAnsi="Arial" w:cs="Arial"/>
          <w:color w:val="FF0000"/>
          <w:sz w:val="19"/>
          <w:szCs w:val="19"/>
        </w:rPr>
        <w:t>We have rewritten this sentence to clarify that the replacement operation should follow some rules. For example, the newly generated test case should keep the same fixed part; otherwise, the original FII approach may not work.</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CC62A98" w14:textId="0FDA5B2C" w:rsidR="00703256" w:rsidRDefault="002852FA">
      <w:pPr>
        <w:rPr>
          <w:rFonts w:ascii="Arial" w:hAnsi="Arial" w:cs="Arial"/>
          <w:color w:val="FF0000"/>
          <w:sz w:val="19"/>
          <w:szCs w:val="19"/>
        </w:rPr>
      </w:pPr>
      <w:r w:rsidRPr="002852FA">
        <w:rPr>
          <w:rFonts w:ascii="Arial" w:hAnsi="Arial" w:cs="Arial"/>
          <w:color w:val="FF0000"/>
          <w:sz w:val="19"/>
          <w:szCs w:val="19"/>
        </w:rPr>
        <w:t>Response: To address this comment, as well as a similar comment in the third review, we have removed all the synthesized subjects. Instead, we added two new real subjects in our experiment. We also revised the description of these subjects, which includes how to create them and how to run these experiments.</w:t>
      </w:r>
    </w:p>
    <w:p w14:paraId="07DEDADA" w14:textId="77777777" w:rsidR="000F1DBD" w:rsidRDefault="000F1DBD">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42375852"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w:t>
      </w:r>
      <w:r w:rsidR="0034246E">
        <w:rPr>
          <w:rFonts w:ascii="Arial" w:hAnsi="Arial" w:cs="Arial"/>
          <w:color w:val="FF0000"/>
          <w:sz w:val="19"/>
          <w:szCs w:val="19"/>
        </w:rPr>
        <w:t xml:space="preserve"> </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9763319" w14:textId="77777777"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testing model, the effort to conduct these experiments will increase exponentially. As mentioned in our </w:t>
      </w:r>
      <w:r>
        <w:rPr>
          <w:rFonts w:ascii="Arial" w:hAnsi="Arial" w:cs="Arial"/>
          <w:color w:val="FF0000"/>
          <w:sz w:val="19"/>
          <w:szCs w:val="19"/>
        </w:rPr>
        <w:lastRenderedPageBreak/>
        <w:t xml:space="preserve">response to Comment 14, we have removed all the </w:t>
      </w:r>
      <w:r w:rsidRPr="00A276EC">
        <w:rPr>
          <w:rFonts w:ascii="Arial" w:hAnsi="Arial" w:cs="Arial"/>
          <w:color w:val="FF0000"/>
          <w:sz w:val="19"/>
          <w:szCs w:val="19"/>
        </w:rPr>
        <w:t xml:space="preserve">synthetic </w:t>
      </w:r>
      <w:r>
        <w:rPr>
          <w:rFonts w:ascii="Arial" w:hAnsi="Arial" w:cs="Arial"/>
          <w:color w:val="FF0000"/>
          <w:sz w:val="19"/>
          <w:szCs w:val="19"/>
        </w:rPr>
        <w:t>subjects. Thus we do not build the subject with large parameters. As an alternative, to make the conclusion of the experiments more general, we created two more subjects with more bugs for each version, so that we can observe the impact of masking effects with more failures.</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0222A20E"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1075EA" w14:textId="77777777" w:rsidR="00492BB3" w:rsidRDefault="00492BB3" w:rsidP="00492BB3">
      <w:pPr>
        <w:rPr>
          <w:rFonts w:ascii="Arial" w:hAnsi="Arial" w:cs="Arial"/>
          <w:color w:val="FF0000"/>
          <w:sz w:val="19"/>
          <w:szCs w:val="19"/>
        </w:rPr>
      </w:pPr>
    </w:p>
    <w:p w14:paraId="6333D8D9" w14:textId="631DF36D"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 and furthermore,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5CFFF9C5" w14:textId="77777777" w:rsidR="00492BB3" w:rsidRDefault="00492BB3" w:rsidP="003D513B">
      <w:pPr>
        <w:rPr>
          <w:rFonts w:ascii="Arial" w:hAnsi="Arial" w:cs="Arial"/>
          <w:color w:val="FF0000"/>
          <w:sz w:val="19"/>
          <w:szCs w:val="19"/>
        </w:rPr>
      </w:pPr>
    </w:p>
    <w:p w14:paraId="098B8D1B" w14:textId="3E4AF759"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4304F066"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22A07265"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lastRenderedPageBreak/>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91EB87E" w14:textId="7777777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that we can determine all the MFS. For example, if one MFS cannot be determined in one test case, we may identify the MFS in another test case. Hence, we may not ignore any MFS. Other metrics has no such problem, so they are different. However, as the next comment (</w:t>
      </w:r>
      <w:r>
        <w:rPr>
          <w:rFonts w:ascii="Arial" w:hAnsi="Arial" w:cs="Arial"/>
          <w:b/>
          <w:color w:val="FF0000"/>
          <w:sz w:val="19"/>
          <w:szCs w:val="19"/>
        </w:rPr>
        <w:t>Comment 21</w:t>
      </w:r>
      <w:r>
        <w:rPr>
          <w:rFonts w:ascii="Arial" w:hAnsi="Arial" w:cs="Arial"/>
          <w:color w:val="FF0000"/>
          <w:sz w:val="19"/>
          <w:szCs w:val="19"/>
          <w:shd w:val="clear" w:color="auto" w:fill="FFFFFF"/>
        </w:rPr>
        <w:t xml:space="preserve">) said,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169F4F95"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2C7A84C4"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299FBD2A" w14:textId="77777777" w:rsidR="00D04A3E" w:rsidRDefault="00D04A3E" w:rsidP="00D04A3E">
      <w:pPr>
        <w:rPr>
          <w:rFonts w:ascii="Arial" w:hAnsi="Arial" w:cs="Arial"/>
          <w:color w:val="FF0000"/>
          <w:sz w:val="19"/>
          <w:szCs w:val="19"/>
          <w:shd w:val="clear" w:color="auto" w:fill="FFFFFF"/>
        </w:rPr>
      </w:pPr>
      <w:r>
        <w:rPr>
          <w:rFonts w:ascii="Arial" w:hAnsi="Arial" w:cs="Arial"/>
          <w:color w:val="FF0000"/>
          <w:sz w:val="19"/>
          <w:szCs w:val="19"/>
        </w:rPr>
        <w:t xml:space="preserve">Response: </w:t>
      </w:r>
      <w:r>
        <w:rPr>
          <w:rFonts w:ascii="Arial" w:hAnsi="Arial" w:cs="Arial"/>
          <w:color w:val="FF0000"/>
          <w:sz w:val="19"/>
          <w:szCs w:val="19"/>
          <w:shd w:val="clear" w:color="auto" w:fill="FFFFFF"/>
        </w:rPr>
        <w:t>The reason why the results of our approach does not stand out from the strategy “</w:t>
      </w:r>
      <w:r w:rsidRPr="004D3DDA">
        <w:rPr>
          <w:rFonts w:ascii="Arial" w:hAnsi="Arial" w:cs="Arial"/>
          <w:color w:val="FF0000"/>
          <w:sz w:val="19"/>
          <w:szCs w:val="19"/>
          <w:shd w:val="clear" w:color="auto" w:fill="FFFFFF"/>
        </w:rPr>
        <w:t xml:space="preserve">distinguishing </w:t>
      </w:r>
      <w:r>
        <w:rPr>
          <w:rFonts w:ascii="Arial" w:hAnsi="Arial" w:cs="Arial"/>
          <w:color w:val="FF0000"/>
          <w:sz w:val="19"/>
          <w:szCs w:val="19"/>
          <w:shd w:val="clear" w:color="auto" w:fill="FFFFFF"/>
        </w:rPr>
        <w:t xml:space="preserve">failures” is that, we only choose the subjects with a small number of bugs, i.e., either two or three. This condition is favorable for the “distinguishing </w:t>
      </w:r>
      <w:r w:rsidRPr="00034D27">
        <w:rPr>
          <w:rFonts w:ascii="Arial" w:hAnsi="Arial" w:cs="Arial"/>
          <w:color w:val="FF0000"/>
          <w:sz w:val="19"/>
          <w:szCs w:val="19"/>
          <w:shd w:val="clear" w:color="auto" w:fill="FFFFFF"/>
        </w:rPr>
        <w:t>failures</w:t>
      </w:r>
      <w:r>
        <w:rPr>
          <w:rFonts w:ascii="Arial" w:hAnsi="Arial" w:cs="Arial"/>
          <w:color w:val="FF0000"/>
          <w:sz w:val="19"/>
          <w:szCs w:val="19"/>
          <w:shd w:val="clear" w:color="auto" w:fill="FFFFFF"/>
        </w:rPr>
        <w:t>”</w:t>
      </w:r>
      <w:r w:rsidRPr="00034D27">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strategy. For example, assume that bug A masks bug B. When we identify the MFS of bug A, the “distinguishing </w:t>
      </w:r>
      <w:r w:rsidRPr="00034D27">
        <w:rPr>
          <w:rFonts w:ascii="Arial" w:hAnsi="Arial" w:cs="Arial"/>
          <w:color w:val="FF0000"/>
          <w:sz w:val="19"/>
          <w:szCs w:val="19"/>
          <w:shd w:val="clear" w:color="auto" w:fill="FFFFFF"/>
        </w:rPr>
        <w:t>failures</w:t>
      </w:r>
      <w:r>
        <w:rPr>
          <w:rFonts w:ascii="Arial" w:hAnsi="Arial" w:cs="Arial"/>
          <w:color w:val="FF0000"/>
          <w:sz w:val="19"/>
          <w:szCs w:val="19"/>
          <w:shd w:val="clear" w:color="auto" w:fill="FFFFFF"/>
        </w:rPr>
        <w:t>”</w:t>
      </w:r>
      <w:r w:rsidRPr="00034D27">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strategy is more effective. This is because if there is a test case that triggers bug B, then it must not trigger bug A, as otherwise, bug B would not be triggered). Hence, there is a </w:t>
      </w:r>
      <w:r w:rsidRPr="004E1D22">
        <w:rPr>
          <w:rFonts w:ascii="Arial" w:hAnsi="Arial" w:cs="Arial"/>
          <w:color w:val="FF0000"/>
          <w:sz w:val="19"/>
          <w:szCs w:val="19"/>
          <w:shd w:val="clear" w:color="auto" w:fill="FFFFFF"/>
        </w:rPr>
        <w:t>probability</w:t>
      </w:r>
      <w:r>
        <w:rPr>
          <w:rFonts w:ascii="Arial" w:hAnsi="Arial" w:cs="Arial"/>
          <w:color w:val="FF0000"/>
          <w:sz w:val="19"/>
          <w:szCs w:val="19"/>
          <w:shd w:val="clear" w:color="auto" w:fill="FFFFFF"/>
        </w:rPr>
        <w:t xml:space="preserve"> that is up to 50% that the “distinguishing </w:t>
      </w:r>
      <w:r w:rsidRPr="00034D27">
        <w:rPr>
          <w:rFonts w:ascii="Arial" w:hAnsi="Arial" w:cs="Arial"/>
          <w:color w:val="FF0000"/>
          <w:sz w:val="19"/>
          <w:szCs w:val="19"/>
          <w:shd w:val="clear" w:color="auto" w:fill="FFFFFF"/>
        </w:rPr>
        <w:t>failures</w:t>
      </w:r>
      <w:r>
        <w:rPr>
          <w:rFonts w:ascii="Arial" w:hAnsi="Arial" w:cs="Arial"/>
          <w:color w:val="FF0000"/>
          <w:sz w:val="19"/>
          <w:szCs w:val="19"/>
          <w:shd w:val="clear" w:color="auto" w:fill="FFFFFF"/>
        </w:rPr>
        <w:t>”</w:t>
      </w:r>
      <w:r w:rsidRPr="00034D27">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strategy makes the correct operation. </w:t>
      </w:r>
    </w:p>
    <w:p w14:paraId="6FCF9811" w14:textId="7028CC85" w:rsidR="00B61F7F" w:rsidRPr="00694165" w:rsidRDefault="00D04A3E" w:rsidP="00D04A3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address this comment, i.e., in order to make the results of this two approach more </w:t>
      </w:r>
      <w:r w:rsidRPr="003A31D8">
        <w:rPr>
          <w:rFonts w:ascii="Arial" w:hAnsi="Arial" w:cs="Arial"/>
          <w:color w:val="FF0000"/>
          <w:sz w:val="19"/>
          <w:szCs w:val="19"/>
          <w:shd w:val="clear" w:color="auto" w:fill="FFFFFF"/>
        </w:rPr>
        <w:t>recognizable</w:t>
      </w:r>
      <w:r>
        <w:rPr>
          <w:rFonts w:ascii="Arial" w:hAnsi="Arial" w:cs="Arial"/>
          <w:color w:val="FF0000"/>
          <w:sz w:val="19"/>
          <w:szCs w:val="19"/>
          <w:shd w:val="clear" w:color="auto" w:fill="FFFFFF"/>
        </w:rPr>
        <w:t>, we added two more subjects with more bugs. Our new experiment results showed that in such conditions, our ILP approach gives a better result compared to the “distinguishing failures”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6EB65233" w14:textId="77777777"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To address this comment, we computed the statistical significance (t-test) of this reduction. The result shows that the reduction is significant. </w:t>
      </w:r>
    </w:p>
    <w:p w14:paraId="637C504F" w14:textId="77777777" w:rsidR="00A27032" w:rsidRDefault="00A27032" w:rsidP="00A27032">
      <w:pPr>
        <w:rPr>
          <w:rFonts w:ascii="Arial" w:hAnsi="Arial" w:cs="Arial"/>
          <w:color w:val="FF0000"/>
          <w:sz w:val="19"/>
          <w:szCs w:val="19"/>
          <w:shd w:val="clear" w:color="auto" w:fill="FFFFFF"/>
        </w:rPr>
      </w:pPr>
    </w:p>
    <w:p w14:paraId="3321D91E" w14:textId="2BC6B555"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 the sentence in the paragraph “</w:t>
      </w:r>
      <w:r w:rsidRPr="000F28C8">
        <w:rPr>
          <w:rFonts w:ascii="Arial" w:hAnsi="Arial" w:cs="Arial"/>
          <w:color w:val="FF0000"/>
          <w:sz w:val="19"/>
          <w:szCs w:val="19"/>
          <w:shd w:val="clear" w:color="auto" w:fill="FFFFFF"/>
        </w:rPr>
        <w:t>A</w:t>
      </w:r>
      <w:r>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Pr="00F67529">
        <w:rPr>
          <w:rFonts w:ascii="Arial" w:hAnsi="Arial" w:cs="Arial"/>
          <w:color w:val="FF0000"/>
          <w:sz w:val="19"/>
          <w:szCs w:val="19"/>
          <w:shd w:val="clear" w:color="auto" w:fill="FFFFFF"/>
        </w:rPr>
        <w:t xml:space="preserve">.2.2. </w:t>
      </w:r>
      <w:r>
        <w:rPr>
          <w:rFonts w:ascii="Arial" w:hAnsi="Arial" w:cs="Arial"/>
          <w:color w:val="FF0000"/>
          <w:sz w:val="19"/>
          <w:szCs w:val="19"/>
          <w:shd w:val="clear" w:color="auto" w:fill="FFFFFF"/>
        </w:rPr>
        <w:t>(Originally Section 6.2.2 in Page 24) i.e., “the possibility of trigger</w:t>
      </w:r>
      <w:r w:rsidRPr="00C72A58">
        <w:rPr>
          <w:rFonts w:ascii="Arial" w:hAnsi="Arial" w:cs="Arial"/>
          <w:color w:val="FF0000"/>
          <w:sz w:val="19"/>
          <w:szCs w:val="19"/>
          <w:shd w:val="clear" w:color="auto" w:fill="FFFFFF"/>
        </w:rPr>
        <w:t>ing a masking effect is relatively small</w:t>
      </w:r>
      <w:r>
        <w:rPr>
          <w:rFonts w:ascii="Arial" w:hAnsi="Arial" w:cs="Arial"/>
          <w:color w:val="FF0000"/>
          <w:sz w:val="19"/>
          <w:szCs w:val="19"/>
          <w:shd w:val="clear" w:color="auto" w:fill="FFFFFF"/>
        </w:rPr>
        <w:t>”, may mislead readers to believe that “</w:t>
      </w:r>
      <w:r w:rsidRPr="00D96219">
        <w:rPr>
          <w:rFonts w:ascii="Arial" w:hAnsi="Arial" w:cs="Arial"/>
          <w:color w:val="FF0000"/>
          <w:sz w:val="19"/>
          <w:szCs w:val="19"/>
          <w:shd w:val="clear" w:color="auto" w:fill="FFFFFF"/>
        </w:rPr>
        <w:t>the masking effects used in the experiments were easy to avoid</w:t>
      </w:r>
      <w:r>
        <w:rPr>
          <w:rFonts w:ascii="Arial" w:hAnsi="Arial" w:cs="Arial"/>
          <w:color w:val="FF0000"/>
          <w:sz w:val="19"/>
          <w:szCs w:val="19"/>
          <w:shd w:val="clear" w:color="auto" w:fill="FFFFFF"/>
        </w:rPr>
        <w:t>”. In fact, what we mean is that by using “distinguishing failures”, the masking effects can be easily avoid. The reason is the same as explained in the response to Comment 22. To address this comment, we construct two new subjects which have more bugs and more masking effects. As a result, these two strategies, i.e., “distinguishing failures” and “regarded as one” have a similar performance when handling masking effects, and also, our approach ILP performed better than these approaches significantly.</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7B98C342"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 xml:space="preserve">d software, explaining more about how to create these </w:t>
      </w:r>
      <w:r>
        <w:rPr>
          <w:rFonts w:ascii="Arial" w:hAnsi="Arial" w:cs="Arial"/>
          <w:color w:val="FF0000"/>
          <w:sz w:val="19"/>
          <w:szCs w:val="19"/>
          <w:shd w:val="clear" w:color="auto" w:fill="FFFFFF"/>
        </w:rPr>
        <w:lastRenderedPageBreak/>
        <w:t>subjects, updating the results of the experiments and the corresponding discussions.</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C068F87"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w:t>
      </w:r>
      <w:r w:rsidR="00A23F3E">
        <w:rPr>
          <w:rFonts w:ascii="Arial" w:hAnsi="Arial" w:cs="Arial"/>
          <w:color w:val="FF0000"/>
          <w:sz w:val="19"/>
          <w:szCs w:val="19"/>
          <w:shd w:val="clear" w:color="auto" w:fill="FFFFFF"/>
        </w:rPr>
        <w:t>.2</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6A1FAC90"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w:t>
      </w:r>
      <w:r>
        <w:rPr>
          <w:rFonts w:ascii="Arial" w:hAnsi="Arial" w:cs="Arial"/>
          <w:color w:val="222222"/>
          <w:sz w:val="19"/>
          <w:szCs w:val="19"/>
          <w:shd w:val="clear" w:color="auto" w:fill="FFFFFF"/>
        </w:rPr>
        <w:lastRenderedPageBreak/>
        <w:t>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 xml:space="preserve">Furthermore, according to the comment of the third </w:t>
      </w:r>
      <w:r w:rsidR="005476E7">
        <w:rPr>
          <w:rFonts w:ascii="Arial" w:hAnsi="Arial" w:cs="Arial"/>
          <w:color w:val="FF0000"/>
          <w:sz w:val="19"/>
          <w:szCs w:val="19"/>
          <w:shd w:val="clear" w:color="auto" w:fill="FFFFFF"/>
        </w:rPr>
        <w:lastRenderedPageBreak/>
        <w:t>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6DEAC4EE"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DEB85D9"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4949AEC5"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 as suggested.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6CEEE8FE" w14:textId="7C5FD500" w:rsidR="00763896" w:rsidRDefault="00FC1345" w:rsidP="00763896">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64239" w:rsidRPr="00C64239">
        <w:rPr>
          <w:rFonts w:ascii="Arial" w:hAnsi="Arial" w:cs="Arial"/>
          <w:color w:val="FF0000"/>
          <w:sz w:val="19"/>
          <w:szCs w:val="19"/>
        </w:rPr>
        <w:t>We have completed this sentence as below.</w:t>
      </w:r>
    </w:p>
    <w:p w14:paraId="116997C3" w14:textId="77777777" w:rsidR="00763896" w:rsidRPr="00766355" w:rsidRDefault="00763896" w:rsidP="001321F3">
      <w:pPr>
        <w:rPr>
          <w:rFonts w:ascii="Arial" w:hAnsi="Arial" w:cs="Arial"/>
          <w:color w:val="FF0000"/>
          <w:sz w:val="19"/>
          <w:szCs w:val="19"/>
        </w:rPr>
      </w:pP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lastRenderedPageBreak/>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54E63B4D"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We agree with the reviewer.</w:t>
      </w:r>
      <w:r>
        <w:rPr>
          <w:rFonts w:ascii="Arial" w:hAnsi="Arial" w:cs="Arial"/>
          <w:color w:val="FF0000"/>
          <w:sz w:val="19"/>
          <w:szCs w:val="19"/>
          <w:shd w:val="clear" w:color="auto" w:fill="FFFFFF"/>
        </w:rPr>
        <w:t xml:space="preserve"> The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 xml:space="preserve">ng. Hence, for each experiment which contains randomness, for example, the randomized generated covering arrays, we have conducted t-test of the data.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FCAA008"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70681BBD" w14:textId="39C80C86"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6C0589E6" w14:textId="6DD25D65"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345D7D11" w14:textId="77777777"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1115CFFB" w14:textId="36198324"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 xml:space="preserve">Probably I don't understand the </w:t>
      </w:r>
      <w:r>
        <w:rPr>
          <w:rFonts w:ascii="Arial" w:hAnsi="Arial" w:cs="Arial"/>
          <w:color w:val="222222"/>
          <w:sz w:val="19"/>
          <w:szCs w:val="19"/>
          <w:shd w:val="clear" w:color="auto" w:fill="FFFFFF"/>
        </w:rPr>
        <w:lastRenderedPageBreak/>
        <w:t>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5C062712" w14:textId="651F3B93"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p>
    <w:p w14:paraId="6E941BB4" w14:textId="0DD85958"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289BC24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7049840"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08630B74" w14:textId="77777777" w:rsidR="006E299F" w:rsidRDefault="006E299F">
      <w:pPr>
        <w:rPr>
          <w:rFonts w:ascii="Arial" w:hAnsi="Arial" w:cs="Arial"/>
          <w:color w:val="FF0000"/>
          <w:sz w:val="19"/>
          <w:szCs w:val="19"/>
          <w:shd w:val="clear" w:color="auto" w:fill="FFFFFF"/>
        </w:rPr>
      </w:pPr>
    </w:p>
    <w:p w14:paraId="1AAC2E9C" w14:textId="33DECD38"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438C54A4"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57710C62"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35B7D713"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29CB626F" w14:textId="6CC9710F"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Pr>
          <w:rFonts w:ascii="Arial" w:hAnsi="Arial" w:cs="Arial"/>
          <w:color w:val="FF0000"/>
          <w:sz w:val="19"/>
          <w:szCs w:val="19"/>
          <w:shd w:val="clear" w:color="auto" w:fill="FFFFFF"/>
        </w:rPr>
        <w:t xml:space="preserve">1) </w:t>
      </w:r>
      <w:r w:rsidRPr="002652CD">
        <w:rPr>
          <w:rFonts w:ascii="Arial" w:hAnsi="Arial" w:cs="Arial"/>
          <w:color w:val="FF0000"/>
          <w:sz w:val="19"/>
          <w:szCs w:val="19"/>
          <w:shd w:val="clear" w:color="auto" w:fill="FFFFFF"/>
        </w:rPr>
        <w:t xml:space="preserve">has a better suspiciousness score. But in our approach, some additional rules need to be followed when choosing a test case. Generally speaking, some part of the original failing test case should not be changed in the later </w:t>
      </w:r>
      <w:r w:rsidRPr="002652CD">
        <w:rPr>
          <w:rFonts w:ascii="Arial" w:hAnsi="Arial" w:cs="Arial"/>
          <w:color w:val="FF0000"/>
          <w:sz w:val="19"/>
          <w:szCs w:val="19"/>
          <w:shd w:val="clear" w:color="auto" w:fill="FFFFFF"/>
        </w:rPr>
        <w:lastRenderedPageBreak/>
        <w:t>generated test case. This part is called “fixed part” as mentioned in this paper. For t4, (0, -, -, -, -, -, -, -) is the fixed part. Hence, t4 should keep this part, and the remaining part can be any value, as long as it is different from the original failing test case t0. All the test cases that replace t4, i.e., t4’ and t4’’, must 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DF33888"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7D8AAE11" w14:textId="7D215815"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there is no test case that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effects.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in 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attached as the following.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th bug. Hence we can easily find how many test cases are triggered with the particular failure. In the masked 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is masked with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3A779D9A" w14:textId="6E084A1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51A6AC8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2351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495D769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11FBE616" w14:textId="55481C49"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68B5639" w14:textId="7E8D68D6"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4F0F3709" w14:textId="21BC76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68DF2D6D" w14:textId="15BF36A7" w:rsidTr="007B11D9">
        <w:trPr>
          <w:trHeight w:val="300"/>
        </w:trPr>
        <w:tc>
          <w:tcPr>
            <w:tcW w:w="0" w:type="auto"/>
            <w:vMerge w:val="restart"/>
            <w:tcBorders>
              <w:top w:val="single" w:sz="4" w:space="0" w:color="FF0000"/>
              <w:left w:val="single" w:sz="4" w:space="0" w:color="FF0000"/>
              <w:right w:val="single" w:sz="4" w:space="0" w:color="FF0000"/>
            </w:tcBorders>
          </w:tcPr>
          <w:p w14:paraId="19E5EF12" w14:textId="22D3CE0A"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25113C04" w14:textId="65A7596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21381AF4" w14:textId="3657C31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006ED0A5" w14:textId="5286A61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364700CA" w14:textId="56CC8B9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29A380B" w14:textId="52103323" w:rsidR="001A215F" w:rsidRPr="003F00EF" w:rsidRDefault="001A215F" w:rsidP="007B11D9">
            <w:pPr>
              <w:rPr>
                <w:rFonts w:ascii="Arial" w:hAnsi="Arial" w:cs="Arial" w:hint="eastAsia"/>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5CF61DB9" w14:textId="3C2F3E0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3A06B19" w14:textId="5D2A9C0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0762F544" w14:textId="1C399465" w:rsidTr="007B11D9">
        <w:trPr>
          <w:trHeight w:val="309"/>
        </w:trPr>
        <w:tc>
          <w:tcPr>
            <w:tcW w:w="0" w:type="auto"/>
            <w:vMerge/>
            <w:tcBorders>
              <w:left w:val="single" w:sz="4" w:space="0" w:color="FF0000"/>
              <w:right w:val="single" w:sz="4" w:space="0" w:color="FF0000"/>
            </w:tcBorders>
          </w:tcPr>
          <w:p w14:paraId="1ABB5C57"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0D22616" w14:textId="3CB6C115"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390BE179" w14:textId="01AC194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17D5C3BD" w14:textId="52663CD4"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7EC2E8E5" w14:textId="157988D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3FF63540" w14:textId="2CD9D211" w:rsidR="001A215F" w:rsidRPr="003F00EF" w:rsidRDefault="001A215F" w:rsidP="007B11D9">
            <w:pPr>
              <w:rPr>
                <w:rFonts w:ascii="Arial" w:hAnsi="Arial" w:cs="Arial" w:hint="eastAsia"/>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166DA516" w14:textId="6B3EC0DE"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67FEB943" w14:textId="29DA692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332FAB61" w14:textId="32161FA0" w:rsidTr="007B11D9">
        <w:trPr>
          <w:trHeight w:val="610"/>
        </w:trPr>
        <w:tc>
          <w:tcPr>
            <w:tcW w:w="0" w:type="auto"/>
            <w:vMerge/>
            <w:tcBorders>
              <w:left w:val="single" w:sz="4" w:space="0" w:color="FF0000"/>
              <w:bottom w:val="single" w:sz="4" w:space="0" w:color="FF0000"/>
              <w:right w:val="single" w:sz="4" w:space="0" w:color="FF0000"/>
            </w:tcBorders>
          </w:tcPr>
          <w:p w14:paraId="122AB4DD"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B693517" w14:textId="5F19B82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5E266CAD" w14:textId="4A7A3C7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032400F8" w14:textId="17623141"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04670521"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1745CE96" w14:textId="028A0824"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03724F9" w14:textId="4E4A671A" w:rsidR="001A215F" w:rsidRPr="003F00EF" w:rsidRDefault="00E729F3" w:rsidP="007B11D9">
            <w:pPr>
              <w:rPr>
                <w:rFonts w:ascii="Arial" w:hAnsi="Arial" w:cs="Arial" w:hint="eastAsia"/>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6C131593" w14:textId="4576006E"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15C80043" w14:textId="3A1C19F8"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0C6D5332" w14:textId="34BEDA97" w:rsidTr="007B11D9">
        <w:trPr>
          <w:trHeight w:val="300"/>
        </w:trPr>
        <w:tc>
          <w:tcPr>
            <w:tcW w:w="0" w:type="auto"/>
            <w:vMerge w:val="restart"/>
            <w:tcBorders>
              <w:top w:val="single" w:sz="4" w:space="0" w:color="FF0000"/>
              <w:left w:val="single" w:sz="4" w:space="0" w:color="FF0000"/>
              <w:right w:val="single" w:sz="4" w:space="0" w:color="FF0000"/>
            </w:tcBorders>
          </w:tcPr>
          <w:p w14:paraId="3EF1257B" w14:textId="78987E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4437A3CB" w14:textId="68FF94CA"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259380DC" w14:textId="5F9A8823"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26C330CB" w14:textId="53FC4EED"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2933B06B" w14:textId="13C99E2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E1E9C3D" w14:textId="38C4AF55" w:rsidR="00EC723F" w:rsidRPr="003F00EF" w:rsidRDefault="00BD461F" w:rsidP="007B11D9">
            <w:pPr>
              <w:rPr>
                <w:rFonts w:ascii="Arial" w:hAnsi="Arial" w:cs="Arial" w:hint="eastAsia"/>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F03B617" w14:textId="11CCA42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8D49AF0" w14:textId="1B26C61B"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52A3D22E" w14:textId="2F48B8FD" w:rsidTr="007B11D9">
        <w:trPr>
          <w:trHeight w:val="309"/>
        </w:trPr>
        <w:tc>
          <w:tcPr>
            <w:tcW w:w="0" w:type="auto"/>
            <w:vMerge/>
            <w:tcBorders>
              <w:left w:val="single" w:sz="4" w:space="0" w:color="FF0000"/>
              <w:bottom w:val="single" w:sz="4" w:space="0" w:color="FF0000"/>
              <w:right w:val="single" w:sz="4" w:space="0" w:color="FF0000"/>
            </w:tcBorders>
          </w:tcPr>
          <w:p w14:paraId="6A6F6C36"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4F973FD0" w14:textId="2ACCF111"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7877F37D" w14:textId="4EE1A592"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2CC4F5F3" w14:textId="5BD3BEDD"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1B1C48B7" w14:textId="2F4A63A2"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3FE8C391" w14:textId="53DD190A" w:rsidR="00EC723F" w:rsidRPr="003F00EF" w:rsidRDefault="00CA5909" w:rsidP="007B11D9">
            <w:pPr>
              <w:rPr>
                <w:rFonts w:ascii="Arial" w:hAnsi="Arial" w:cs="Arial" w:hint="eastAsia"/>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271E5B5D" w14:textId="1BB9C3E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3ED868C" w14:textId="7259163E"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12985691"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4ABAF30F" w14:textId="243D5D41"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Grep</w:t>
            </w:r>
          </w:p>
        </w:tc>
        <w:tc>
          <w:tcPr>
            <w:tcW w:w="0" w:type="auto"/>
            <w:tcBorders>
              <w:top w:val="single" w:sz="4" w:space="0" w:color="FF0000"/>
              <w:left w:val="single" w:sz="4" w:space="0" w:color="FF0000"/>
              <w:bottom w:val="single" w:sz="4" w:space="0" w:color="FF0000"/>
              <w:right w:val="single" w:sz="4" w:space="0" w:color="FF0000"/>
            </w:tcBorders>
          </w:tcPr>
          <w:p w14:paraId="010B616B" w14:textId="2C4668D3"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2CA4E69E" w14:textId="747463D0"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4D2FFD56" w14:textId="5C969754"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16AB97" w14:textId="55004B0D"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1C18BD6" w14:textId="4ACC88E3"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491E4B43" w14:textId="6DF1FDA8"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A3A1DDC" w14:textId="77498A8A"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1C3C0C96" w14:textId="77777777" w:rsidTr="007B11D9">
        <w:trPr>
          <w:trHeight w:val="309"/>
        </w:trPr>
        <w:tc>
          <w:tcPr>
            <w:tcW w:w="0" w:type="auto"/>
            <w:vMerge/>
            <w:tcBorders>
              <w:left w:val="single" w:sz="4" w:space="0" w:color="FF0000"/>
              <w:bottom w:val="single" w:sz="4" w:space="0" w:color="FF0000"/>
              <w:right w:val="single" w:sz="4" w:space="0" w:color="FF0000"/>
            </w:tcBorders>
          </w:tcPr>
          <w:p w14:paraId="3F07736C"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BE3D266" w14:textId="715899B5"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0E0B5692" w14:textId="15584FA6"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6404C567" w14:textId="384F093B"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2615DA42" w14:textId="47A9295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2F62E7A6" w14:textId="544AEAA2"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005DA4B3" w14:textId="207D4CB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3840EE4" w14:textId="2455893E"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20AC7440" w14:textId="41CC88BE" w:rsidR="005020FA" w:rsidRDefault="005020FA">
      <w:pPr>
        <w:rPr>
          <w:rFonts w:ascii="Arial" w:hAnsi="Arial" w:cs="Arial"/>
          <w:color w:val="222222"/>
          <w:sz w:val="19"/>
          <w:szCs w:val="19"/>
          <w:shd w:val="clear" w:color="auto" w:fill="FFFFFF"/>
        </w:rPr>
      </w:pPr>
    </w:p>
    <w:p w14:paraId="5EA6A6EE" w14:textId="1AACA320" w:rsidR="00C71CBD" w:rsidRDefault="00C71CBD">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30876404" w14:textId="24656FD6"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it to be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6DFFD810" w14:textId="77777777" w:rsidR="00380F17" w:rsidRDefault="00380F17">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3E8F734D"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0F6E42FD"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017E4B8" w14:textId="04A73823"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w:t>
      </w:r>
      <w:r w:rsidR="00A65E3B">
        <w:rPr>
          <w:rFonts w:ascii="Arial" w:hAnsi="Arial" w:cs="Arial"/>
          <w:color w:val="FF0000"/>
          <w:sz w:val="19"/>
          <w:szCs w:val="19"/>
          <w:shd w:val="clear" w:color="auto" w:fill="FFFFFF"/>
        </w:rPr>
        <w:t>paper</w:t>
      </w:r>
      <w:r w:rsidR="00C60198">
        <w:rPr>
          <w:rFonts w:ascii="Arial" w:hAnsi="Arial" w:cs="Arial"/>
          <w:color w:val="FF0000"/>
          <w:sz w:val="19"/>
          <w:szCs w:val="19"/>
          <w:shd w:val="clear" w:color="auto" w:fill="FFFFFF"/>
        </w:rPr>
        <w:t xml:space="preserve">, </w:t>
      </w:r>
      <w:r w:rsidR="00EC27F4">
        <w:rPr>
          <w:rFonts w:ascii="Arial" w:hAnsi="Arial" w:cs="Arial"/>
          <w:color w:val="FF0000"/>
          <w:sz w:val="19"/>
          <w:szCs w:val="19"/>
          <w:shd w:val="clear" w:color="auto" w:fill="FFFFFF"/>
        </w:rPr>
        <w:t xml:space="preserve">it </w:t>
      </w:r>
      <w:r w:rsidR="00816C7B">
        <w:rPr>
          <w:rFonts w:ascii="Arial" w:hAnsi="Arial" w:cs="Arial"/>
          <w:color w:val="FF0000"/>
          <w:sz w:val="19"/>
          <w:szCs w:val="19"/>
          <w:shd w:val="clear" w:color="auto" w:fill="FFFFFF"/>
        </w:rPr>
        <w:t xml:space="preserve">is not clear that whether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7E0D37">
        <w:rPr>
          <w:rFonts w:ascii="Arial" w:hAnsi="Arial" w:cs="Arial"/>
          <w:color w:val="FF0000"/>
          <w:sz w:val="19"/>
          <w:szCs w:val="19"/>
          <w:shd w:val="clear" w:color="auto" w:fill="FFFFFF"/>
        </w:rPr>
        <w:t xml:space="preserve">rephrase the statements. </w:t>
      </w:r>
    </w:p>
    <w:p w14:paraId="1E213AD5" w14:textId="77777777" w:rsidR="00B55552" w:rsidRDefault="00B55552" w:rsidP="00DF02C0">
      <w:pPr>
        <w:rPr>
          <w:rFonts w:ascii="Arial" w:hAnsi="Arial" w:cs="Arial"/>
          <w:color w:val="FF0000"/>
          <w:sz w:val="19"/>
          <w:szCs w:val="19"/>
          <w:shd w:val="clear" w:color="auto" w:fill="FFFFFF"/>
        </w:rPr>
      </w:pPr>
      <w:bookmarkStart w:id="0" w:name="_GoBack"/>
      <w:bookmarkEnd w:id="0"/>
    </w:p>
    <w:p w14:paraId="749B0EEE" w14:textId="0E30AF16" w:rsidR="00DF02C0" w:rsidRPr="00C64811" w:rsidRDefault="004328E8"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fact, </w:t>
      </w:r>
      <w:r w:rsidR="00142ED4" w:rsidRPr="00142ED4">
        <w:rPr>
          <w:rFonts w:ascii="Arial" w:hAnsi="Arial" w:cs="Arial"/>
          <w:color w:val="FF0000"/>
          <w:sz w:val="19"/>
          <w:szCs w:val="19"/>
          <w:shd w:val="clear" w:color="auto" w:fill="FFFFFF"/>
        </w:rPr>
        <w:t>We believe</w:t>
      </w:r>
      <w:r w:rsidR="00142ED4">
        <w:rPr>
          <w:rFonts w:ascii="Arial" w:hAnsi="Arial" w:cs="Arial"/>
          <w:color w:val="FF0000"/>
          <w:sz w:val="19"/>
          <w:szCs w:val="19"/>
          <w:shd w:val="clear" w:color="auto" w:fill="FFFFFF"/>
        </w:rPr>
        <w:t xml:space="preserve"> the reason is that the masking </w:t>
      </w:r>
      <w:r w:rsidR="00142ED4" w:rsidRPr="00142ED4">
        <w:rPr>
          <w:rFonts w:ascii="Arial" w:hAnsi="Arial" w:cs="Arial"/>
          <w:color w:val="FF0000"/>
          <w:sz w:val="19"/>
          <w:szCs w:val="19"/>
          <w:shd w:val="clear" w:color="auto" w:fill="FFFFFF"/>
        </w:rPr>
        <w:t>effects are monotonic in the testing objects we construct</w:t>
      </w:r>
      <w:r w:rsidR="00142ED4">
        <w:rPr>
          <w:rFonts w:ascii="Arial" w:hAnsi="Arial" w:cs="Arial"/>
          <w:color w:val="FF0000"/>
          <w:sz w:val="19"/>
          <w:szCs w:val="19"/>
          <w:shd w:val="clear" w:color="auto" w:fill="FFFFFF"/>
        </w:rPr>
        <w:t xml:space="preserve">ed for evaluation. That is, our </w:t>
      </w:r>
      <w:r w:rsidR="00142ED4" w:rsidRPr="00142ED4">
        <w:rPr>
          <w:rFonts w:ascii="Arial" w:hAnsi="Arial" w:cs="Arial"/>
          <w:color w:val="FF0000"/>
          <w:sz w:val="19"/>
          <w:szCs w:val="19"/>
          <w:shd w:val="clear" w:color="auto" w:fill="FFFFFF"/>
        </w:rPr>
        <w:t>study includes only the case that bug A always mask bug B, a</w:t>
      </w:r>
      <w:r w:rsidR="00142ED4">
        <w:rPr>
          <w:rFonts w:ascii="Arial" w:hAnsi="Arial" w:cs="Arial"/>
          <w:color w:val="FF0000"/>
          <w:sz w:val="19"/>
          <w:szCs w:val="19"/>
          <w:shd w:val="clear" w:color="auto" w:fill="FFFFFF"/>
        </w:rPr>
        <w:t xml:space="preserve">nd does not consider </w:t>
      </w:r>
      <w:r w:rsidR="00142ED4" w:rsidRPr="00142ED4">
        <w:rPr>
          <w:rFonts w:ascii="Arial" w:hAnsi="Arial" w:cs="Arial"/>
          <w:color w:val="FF0000"/>
          <w:sz w:val="19"/>
          <w:szCs w:val="19"/>
          <w:shd w:val="clear" w:color="auto" w:fill="FFFFFF"/>
        </w:rPr>
        <w:t>cases that bug A can mask bug B and bug B can also ma</w:t>
      </w:r>
      <w:r w:rsidR="00142ED4">
        <w:rPr>
          <w:rFonts w:ascii="Arial" w:hAnsi="Arial" w:cs="Arial"/>
          <w:color w:val="FF0000"/>
          <w:sz w:val="19"/>
          <w:szCs w:val="19"/>
          <w:shd w:val="clear" w:color="auto" w:fill="FFFFFF"/>
        </w:rPr>
        <w:t>sk bug A. This condition is fa</w:t>
      </w:r>
      <w:r w:rsidR="00142ED4" w:rsidRPr="00142ED4">
        <w:rPr>
          <w:rFonts w:ascii="Arial" w:hAnsi="Arial" w:cs="Arial"/>
          <w:color w:val="FF0000"/>
          <w:sz w:val="19"/>
          <w:szCs w:val="19"/>
          <w:shd w:val="clear" w:color="auto" w:fill="FFFFFF"/>
        </w:rPr>
        <w:t xml:space="preserve">vorable for the distinguishing failures strategy. For </w:t>
      </w:r>
      <w:r w:rsidR="00142ED4">
        <w:rPr>
          <w:rFonts w:ascii="Arial" w:hAnsi="Arial" w:cs="Arial"/>
          <w:color w:val="FF0000"/>
          <w:sz w:val="19"/>
          <w:szCs w:val="19"/>
          <w:shd w:val="clear" w:color="auto" w:fill="FFFFFF"/>
        </w:rPr>
        <w:t xml:space="preserve">example, assume bug A masks bug </w:t>
      </w:r>
      <w:r w:rsidR="00142ED4" w:rsidRPr="00142ED4">
        <w:rPr>
          <w:rFonts w:ascii="Arial" w:hAnsi="Arial" w:cs="Arial"/>
          <w:color w:val="FF0000"/>
          <w:sz w:val="19"/>
          <w:szCs w:val="19"/>
          <w:shd w:val="clear" w:color="auto" w:fill="FFFFFF"/>
        </w:rPr>
        <w:t>B; then when we identify the MFS of bug A, the distinguishing fa</w:t>
      </w:r>
      <w:r w:rsidR="00142ED4">
        <w:rPr>
          <w:rFonts w:ascii="Arial" w:hAnsi="Arial" w:cs="Arial"/>
          <w:color w:val="FF0000"/>
          <w:sz w:val="19"/>
          <w:szCs w:val="19"/>
          <w:shd w:val="clear" w:color="auto" w:fill="FFFFFF"/>
        </w:rPr>
        <w:t xml:space="preserve">ilures is the correct </w:t>
      </w:r>
      <w:r w:rsidR="00142ED4" w:rsidRPr="00142ED4">
        <w:rPr>
          <w:rFonts w:ascii="Arial" w:hAnsi="Arial" w:cs="Arial"/>
          <w:color w:val="FF0000"/>
          <w:sz w:val="19"/>
          <w:szCs w:val="19"/>
          <w:shd w:val="clear" w:color="auto" w:fill="FFFFFF"/>
        </w:rPr>
        <w:t xml:space="preserve">strategy, as if </w:t>
      </w:r>
      <w:r w:rsidR="00142ED4" w:rsidRPr="00142ED4">
        <w:rPr>
          <w:rFonts w:ascii="Arial" w:hAnsi="Arial" w:cs="Arial"/>
          <w:color w:val="FF0000"/>
          <w:sz w:val="19"/>
          <w:szCs w:val="19"/>
          <w:shd w:val="clear" w:color="auto" w:fill="FFFFFF"/>
        </w:rPr>
        <w:lastRenderedPageBreak/>
        <w:t>there is a test case trigger the bug B, then it must not trigger the bug</w:t>
      </w:r>
      <w:r w:rsidR="000C2FB6">
        <w:rPr>
          <w:rFonts w:ascii="Arial" w:hAnsi="Arial" w:cs="Arial"/>
          <w:color w:val="FF0000"/>
          <w:sz w:val="19"/>
          <w:szCs w:val="19"/>
          <w:shd w:val="clear" w:color="auto" w:fill="FFFFFF"/>
        </w:rPr>
        <w:t xml:space="preserve"> </w:t>
      </w:r>
      <w:r w:rsidR="00142ED4" w:rsidRPr="00142ED4">
        <w:rPr>
          <w:rFonts w:ascii="Arial" w:hAnsi="Arial" w:cs="Arial"/>
          <w:color w:val="FF0000"/>
          <w:sz w:val="19"/>
          <w:szCs w:val="19"/>
          <w:shd w:val="clear" w:color="auto" w:fill="FFFFFF"/>
        </w:rPr>
        <w:t>A (otherwise, bug B will not be triggered). Hence, the probability that distinguishing</w:t>
      </w:r>
      <w:r w:rsidR="00396C70">
        <w:rPr>
          <w:rFonts w:ascii="Arial" w:hAnsi="Arial" w:cs="Arial"/>
          <w:color w:val="FF0000"/>
          <w:sz w:val="19"/>
          <w:szCs w:val="19"/>
          <w:shd w:val="clear" w:color="auto" w:fill="FFFFFF"/>
        </w:rPr>
        <w:t xml:space="preserve"> </w:t>
      </w:r>
      <w:r w:rsidR="00142ED4" w:rsidRPr="00142ED4">
        <w:rPr>
          <w:rFonts w:ascii="Arial" w:hAnsi="Arial" w:cs="Arial"/>
          <w:color w:val="FF0000"/>
          <w:sz w:val="19"/>
          <w:szCs w:val="19"/>
          <w:shd w:val="clear" w:color="auto" w:fill="FFFFFF"/>
        </w:rPr>
        <w:t xml:space="preserve">failures strategy makes the correct operation is at least </w:t>
      </w:r>
      <w:r w:rsidR="00DF02C0">
        <w:rPr>
          <w:rFonts w:ascii="Arial" w:hAnsi="Arial" w:cs="Arial"/>
          <w:color w:val="FF0000"/>
          <w:sz w:val="19"/>
          <w:szCs w:val="19"/>
          <w:shd w:val="clear" w:color="auto" w:fill="FFFFFF"/>
        </w:rPr>
        <w:t>50%.</w:t>
      </w:r>
    </w:p>
    <w:p w14:paraId="69CF6526" w14:textId="38DC65E8"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67DCD6D8"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that more real-life subjects with more bugs would make the evaluation of our approach more solid. Hence, we collect more new subjects</w:t>
      </w:r>
      <w:r w:rsidR="00F26960">
        <w:rPr>
          <w:rFonts w:ascii="Arial" w:hAnsi="Arial" w:cs="Arial"/>
          <w:color w:val="FF0000"/>
          <w:sz w:val="19"/>
          <w:szCs w:val="19"/>
          <w:shd w:val="clear" w:color="auto" w:fill="FFFFFF"/>
        </w:rPr>
        <w:t>, with</w:t>
      </w:r>
      <w:r w:rsidR="00737D98">
        <w:rPr>
          <w:rFonts w:ascii="Arial" w:hAnsi="Arial" w:cs="Arial"/>
          <w:color w:val="FF0000"/>
          <w:sz w:val="19"/>
          <w:szCs w:val="19"/>
          <w:shd w:val="clear" w:color="auto" w:fill="FFFFFF"/>
        </w:rPr>
        <w:t xml:space="preserve"> more bugs. Furthermore, we have revised the description of how to set-up these subjects, so that these experiments can be reproduced. As suggested, we have removed all the synthetic programs in the paper.</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47C2423"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512EDD41" w14:textId="77777777" w:rsidR="00A1768F" w:rsidRDefault="00A1768F">
      <w:pPr>
        <w:rPr>
          <w:rFonts w:ascii="Arial" w:hAnsi="Arial" w:cs="Arial"/>
          <w:color w:val="FF0000"/>
          <w:sz w:val="19"/>
          <w:szCs w:val="19"/>
          <w:shd w:val="clear" w:color="auto" w:fill="FFFFFF"/>
        </w:rPr>
      </w:pPr>
    </w:p>
    <w:p w14:paraId="4B6BB614" w14:textId="14E4C063"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4BA8D68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7539B8">
        <w:rPr>
          <w:rFonts w:ascii="Arial" w:hAnsi="Arial" w:cs="Arial"/>
          <w:color w:val="FF0000"/>
          <w:sz w:val="19"/>
          <w:szCs w:val="19"/>
          <w:shd w:val="clear" w:color="auto" w:fill="FFFFFF"/>
        </w:rPr>
        <w:t>.</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1E983CE8"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27E8ADE3"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lastRenderedPageBreak/>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2F7CBD51"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08EAF624"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04BE4C0E"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notion failure and fault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 xml:space="preserve">d this </w:t>
      </w:r>
      <w:r w:rsidR="003D3289">
        <w:rPr>
          <w:rFonts w:ascii="Arial" w:hAnsi="Arial" w:cs="Arial"/>
          <w:color w:val="FF0000"/>
          <w:sz w:val="19"/>
          <w:szCs w:val="19"/>
          <w:shd w:val="clear" w:color="auto" w:fill="FFFFFF"/>
        </w:rPr>
        <w:lastRenderedPageBreak/>
        <w:t>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06F36228"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7790B319"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2B737110"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765B382"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2B7B200"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5E8E7308"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3A43FE23"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5934975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771AF2D0" w14:textId="1E15FBF6"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in page 18</w:t>
      </w:r>
      <w:r>
        <w:rPr>
          <w:rFonts w:ascii="Arial" w:hAnsi="Arial" w:cs="Arial"/>
          <w:color w:val="FF0000"/>
          <w:sz w:val="19"/>
          <w:szCs w:val="19"/>
          <w:shd w:val="clear" w:color="auto" w:fill="FFFFFF"/>
        </w:rPr>
        <w:t xml:space="preserve"> (the new version paper we submit)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479883F1"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02349D72" w14:textId="77777777"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 .</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6D87D732"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lastRenderedPageBreak/>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32B90E76" w14:textId="77777777" w:rsidR="004400EA" w:rsidRDefault="004400EA" w:rsidP="004400EA">
      <w:pPr>
        <w:rPr>
          <w:rFonts w:ascii="Arial" w:hAnsi="Arial" w:cs="Arial"/>
          <w:color w:val="222222"/>
          <w:sz w:val="19"/>
          <w:szCs w:val="19"/>
          <w:shd w:val="clear" w:color="auto" w:fill="FFFFFF"/>
        </w:rPr>
      </w:pPr>
      <w:r>
        <w:rPr>
          <w:rFonts w:ascii="Arial" w:hAnsi="Arial" w:cs="Arial"/>
          <w:color w:val="FF0000"/>
          <w:sz w:val="19"/>
          <w:szCs w:val="19"/>
          <w:shd w:val="clear" w:color="auto" w:fill="FFFFFF"/>
        </w:rPr>
        <w:t>Fixed to be “c</w:t>
      </w:r>
      <w:r w:rsidRPr="005C1D39">
        <w:rPr>
          <w:rFonts w:ascii="Arial" w:hAnsi="Arial" w:cs="Arial"/>
          <w:color w:val="FF0000"/>
          <w:sz w:val="19"/>
          <w:szCs w:val="19"/>
          <w:shd w:val="clear" w:color="auto" w:fill="FFFFFF"/>
        </w:rPr>
        <w:t>an be</w:t>
      </w:r>
      <w:r>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0736F4E"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5781D635" w14:textId="77777777" w:rsidR="004E06A4" w:rsidRDefault="004E06A4" w:rsidP="004E06A4">
      <w:pPr>
        <w:rPr>
          <w:rFonts w:ascii="Arial" w:hAnsi="Arial" w:cs="Arial"/>
          <w:color w:val="FF0000"/>
          <w:sz w:val="19"/>
          <w:szCs w:val="19"/>
          <w:shd w:val="clear" w:color="auto" w:fill="FFFFFF"/>
        </w:rPr>
      </w:pPr>
    </w:p>
    <w:p w14:paraId="2B03850C" w14:textId="77777777"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541F1483"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32: "covering array with considering" =&gt; "covering array while considering"</w:t>
      </w:r>
    </w:p>
    <w:p w14:paraId="3A993A1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4B3AA024"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682A5676" w14:textId="77777777" w:rsidR="00192065" w:rsidRDefault="00192065" w:rsidP="00192065">
      <w:r>
        <w:rPr>
          <w:rFonts w:ascii="Arial" w:hAnsi="Arial" w:cs="Arial"/>
          <w:color w:val="FF0000"/>
          <w:sz w:val="19"/>
          <w:szCs w:val="19"/>
          <w:shd w:val="clear" w:color="auto" w:fill="FFFFFF"/>
        </w:rPr>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the SUT”.</w:t>
      </w:r>
      <w:r>
        <w:rPr>
          <w:rFonts w:ascii="Arial" w:hAnsi="Arial" w:cs="Arial"/>
          <w:color w:val="222222"/>
          <w:sz w:val="19"/>
          <w:szCs w:val="19"/>
        </w:rPr>
        <w:br/>
      </w:r>
    </w:p>
    <w:p w14:paraId="3B43CB34" w14:textId="77777777" w:rsidR="00192065" w:rsidRDefault="00192065" w:rsidP="00192065">
      <w:r>
        <w:rPr>
          <w:rFonts w:ascii="Arial" w:hAnsi="Arial" w:cs="Arial" w:hint="eastAsia"/>
          <w:color w:val="FF0000"/>
          <w:sz w:val="19"/>
          <w:szCs w:val="19"/>
        </w:rPr>
        <w:t>At</w:t>
      </w:r>
      <w:r>
        <w:rPr>
          <w:rFonts w:ascii="Arial" w:hAnsi="Arial" w:cs="Arial"/>
          <w:color w:val="FF0000"/>
          <w:sz w:val="19"/>
          <w:szCs w:val="19"/>
        </w:rPr>
        <w:t xml:space="preserve"> last, we are appreciated to your comments, which are very useful to improve the quality of this paper.</w:t>
      </w:r>
    </w:p>
    <w:p w14:paraId="49D0CC67" w14:textId="0D3C94EF" w:rsidR="00D4065C" w:rsidRDefault="00D4065C" w:rsidP="00192065"/>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A952C" w14:textId="77777777" w:rsidR="00133131" w:rsidRDefault="00133131" w:rsidP="00E33D7B">
      <w:r>
        <w:separator/>
      </w:r>
    </w:p>
  </w:endnote>
  <w:endnote w:type="continuationSeparator" w:id="0">
    <w:p w14:paraId="0A4A4CFD" w14:textId="77777777" w:rsidR="00133131" w:rsidRDefault="00133131"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2E930" w14:textId="77777777" w:rsidR="00133131" w:rsidRDefault="00133131" w:rsidP="00E33D7B">
      <w:r>
        <w:separator/>
      </w:r>
    </w:p>
  </w:footnote>
  <w:footnote w:type="continuationSeparator" w:id="0">
    <w:p w14:paraId="2F44E94B" w14:textId="77777777" w:rsidR="00133131" w:rsidRDefault="00133131"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253"/>
    <w:rsid w:val="00067EE4"/>
    <w:rsid w:val="0007055A"/>
    <w:rsid w:val="00070BD6"/>
    <w:rsid w:val="00071E02"/>
    <w:rsid w:val="000722A2"/>
    <w:rsid w:val="0007348E"/>
    <w:rsid w:val="00073980"/>
    <w:rsid w:val="00076741"/>
    <w:rsid w:val="0007735F"/>
    <w:rsid w:val="000776A0"/>
    <w:rsid w:val="000801B0"/>
    <w:rsid w:val="00080432"/>
    <w:rsid w:val="0008136C"/>
    <w:rsid w:val="00081646"/>
    <w:rsid w:val="000848DC"/>
    <w:rsid w:val="00084B64"/>
    <w:rsid w:val="00084F8C"/>
    <w:rsid w:val="0008513F"/>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4E8"/>
    <w:rsid w:val="000A65C1"/>
    <w:rsid w:val="000A66A0"/>
    <w:rsid w:val="000B105A"/>
    <w:rsid w:val="000B3BEA"/>
    <w:rsid w:val="000B4817"/>
    <w:rsid w:val="000B4C55"/>
    <w:rsid w:val="000B70D0"/>
    <w:rsid w:val="000C0BBF"/>
    <w:rsid w:val="000C10F7"/>
    <w:rsid w:val="000C2343"/>
    <w:rsid w:val="000C2CA5"/>
    <w:rsid w:val="000C2FB6"/>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5CD"/>
    <w:rsid w:val="000E6DB7"/>
    <w:rsid w:val="000F0C39"/>
    <w:rsid w:val="000F1DBD"/>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1B12"/>
    <w:rsid w:val="0010259C"/>
    <w:rsid w:val="00102728"/>
    <w:rsid w:val="00103A2B"/>
    <w:rsid w:val="00103D33"/>
    <w:rsid w:val="00104133"/>
    <w:rsid w:val="0010437B"/>
    <w:rsid w:val="001046DC"/>
    <w:rsid w:val="0010634F"/>
    <w:rsid w:val="001063B4"/>
    <w:rsid w:val="00110445"/>
    <w:rsid w:val="00110A8D"/>
    <w:rsid w:val="00111586"/>
    <w:rsid w:val="001120C6"/>
    <w:rsid w:val="00113732"/>
    <w:rsid w:val="00113D8D"/>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717F"/>
    <w:rsid w:val="001279E4"/>
    <w:rsid w:val="00127A2C"/>
    <w:rsid w:val="001321F3"/>
    <w:rsid w:val="00132DE1"/>
    <w:rsid w:val="00133131"/>
    <w:rsid w:val="001331F1"/>
    <w:rsid w:val="00134D99"/>
    <w:rsid w:val="00135676"/>
    <w:rsid w:val="00136D38"/>
    <w:rsid w:val="001400BC"/>
    <w:rsid w:val="00140592"/>
    <w:rsid w:val="00142A15"/>
    <w:rsid w:val="00142ED4"/>
    <w:rsid w:val="001436B9"/>
    <w:rsid w:val="001439EE"/>
    <w:rsid w:val="001454FB"/>
    <w:rsid w:val="00145EEB"/>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90B38"/>
    <w:rsid w:val="00190E1D"/>
    <w:rsid w:val="001912E1"/>
    <w:rsid w:val="00191CCB"/>
    <w:rsid w:val="00191EBB"/>
    <w:rsid w:val="00192065"/>
    <w:rsid w:val="00193E4C"/>
    <w:rsid w:val="00194F2C"/>
    <w:rsid w:val="0019731D"/>
    <w:rsid w:val="001A0794"/>
    <w:rsid w:val="001A215F"/>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BAF"/>
    <w:rsid w:val="001D1EAA"/>
    <w:rsid w:val="001D53D7"/>
    <w:rsid w:val="001D54D1"/>
    <w:rsid w:val="001D563D"/>
    <w:rsid w:val="001D7613"/>
    <w:rsid w:val="001E0214"/>
    <w:rsid w:val="001E1D0D"/>
    <w:rsid w:val="001E1D0E"/>
    <w:rsid w:val="001E2532"/>
    <w:rsid w:val="001E4270"/>
    <w:rsid w:val="001E568C"/>
    <w:rsid w:val="001E6D4D"/>
    <w:rsid w:val="001F0909"/>
    <w:rsid w:val="001F0CDB"/>
    <w:rsid w:val="001F1A0A"/>
    <w:rsid w:val="001F289B"/>
    <w:rsid w:val="001F2904"/>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059"/>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0359"/>
    <w:rsid w:val="00241CE4"/>
    <w:rsid w:val="00241D57"/>
    <w:rsid w:val="00242A19"/>
    <w:rsid w:val="00242F6A"/>
    <w:rsid w:val="002435DB"/>
    <w:rsid w:val="00244D04"/>
    <w:rsid w:val="00245C2A"/>
    <w:rsid w:val="0024691C"/>
    <w:rsid w:val="00246A4B"/>
    <w:rsid w:val="00247527"/>
    <w:rsid w:val="002476AC"/>
    <w:rsid w:val="00247FB0"/>
    <w:rsid w:val="00251246"/>
    <w:rsid w:val="0025156A"/>
    <w:rsid w:val="002522D3"/>
    <w:rsid w:val="0025256C"/>
    <w:rsid w:val="002531BC"/>
    <w:rsid w:val="00253A5D"/>
    <w:rsid w:val="00253C0D"/>
    <w:rsid w:val="00253C58"/>
    <w:rsid w:val="00254F0C"/>
    <w:rsid w:val="002604A9"/>
    <w:rsid w:val="002605D7"/>
    <w:rsid w:val="00261347"/>
    <w:rsid w:val="002614D0"/>
    <w:rsid w:val="0026282F"/>
    <w:rsid w:val="00262DF8"/>
    <w:rsid w:val="002630AB"/>
    <w:rsid w:val="00263220"/>
    <w:rsid w:val="00264A29"/>
    <w:rsid w:val="002652CD"/>
    <w:rsid w:val="00265967"/>
    <w:rsid w:val="00266221"/>
    <w:rsid w:val="00266A27"/>
    <w:rsid w:val="002675BA"/>
    <w:rsid w:val="00267DF2"/>
    <w:rsid w:val="002702EC"/>
    <w:rsid w:val="00270684"/>
    <w:rsid w:val="00270A9D"/>
    <w:rsid w:val="00270E8C"/>
    <w:rsid w:val="002711B1"/>
    <w:rsid w:val="002720A5"/>
    <w:rsid w:val="00272564"/>
    <w:rsid w:val="002726A0"/>
    <w:rsid w:val="0027553E"/>
    <w:rsid w:val="00276E51"/>
    <w:rsid w:val="00277734"/>
    <w:rsid w:val="002803B2"/>
    <w:rsid w:val="00281216"/>
    <w:rsid w:val="002812FF"/>
    <w:rsid w:val="00283D4A"/>
    <w:rsid w:val="00284C47"/>
    <w:rsid w:val="002852FA"/>
    <w:rsid w:val="002862BE"/>
    <w:rsid w:val="002867C7"/>
    <w:rsid w:val="00290613"/>
    <w:rsid w:val="002907A1"/>
    <w:rsid w:val="00290CB0"/>
    <w:rsid w:val="00291678"/>
    <w:rsid w:val="002935D1"/>
    <w:rsid w:val="0029470F"/>
    <w:rsid w:val="00295922"/>
    <w:rsid w:val="00295A96"/>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30"/>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2F749F"/>
    <w:rsid w:val="00300521"/>
    <w:rsid w:val="00301CA5"/>
    <w:rsid w:val="0030229F"/>
    <w:rsid w:val="003030DB"/>
    <w:rsid w:val="00307EEA"/>
    <w:rsid w:val="0031035B"/>
    <w:rsid w:val="0031110E"/>
    <w:rsid w:val="0031150B"/>
    <w:rsid w:val="00311D27"/>
    <w:rsid w:val="00311D4D"/>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62E3"/>
    <w:rsid w:val="00337E12"/>
    <w:rsid w:val="00340B2C"/>
    <w:rsid w:val="00340FC9"/>
    <w:rsid w:val="003417C7"/>
    <w:rsid w:val="0034246E"/>
    <w:rsid w:val="00346306"/>
    <w:rsid w:val="00351486"/>
    <w:rsid w:val="00351AE6"/>
    <w:rsid w:val="00351DEF"/>
    <w:rsid w:val="00351F44"/>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F57"/>
    <w:rsid w:val="00362427"/>
    <w:rsid w:val="00363003"/>
    <w:rsid w:val="00365335"/>
    <w:rsid w:val="00365359"/>
    <w:rsid w:val="0036568B"/>
    <w:rsid w:val="00371C3C"/>
    <w:rsid w:val="00372AC9"/>
    <w:rsid w:val="0037557D"/>
    <w:rsid w:val="003779D1"/>
    <w:rsid w:val="00377A4F"/>
    <w:rsid w:val="00377CEF"/>
    <w:rsid w:val="00377F28"/>
    <w:rsid w:val="00380A9D"/>
    <w:rsid w:val="00380EF7"/>
    <w:rsid w:val="00380F17"/>
    <w:rsid w:val="003814C9"/>
    <w:rsid w:val="00381CDB"/>
    <w:rsid w:val="00383BD0"/>
    <w:rsid w:val="0038407A"/>
    <w:rsid w:val="003840EB"/>
    <w:rsid w:val="00384771"/>
    <w:rsid w:val="00384F2A"/>
    <w:rsid w:val="0038667D"/>
    <w:rsid w:val="00387B49"/>
    <w:rsid w:val="00390273"/>
    <w:rsid w:val="00391250"/>
    <w:rsid w:val="003912C8"/>
    <w:rsid w:val="003936DB"/>
    <w:rsid w:val="00394C8E"/>
    <w:rsid w:val="00395E5B"/>
    <w:rsid w:val="0039661D"/>
    <w:rsid w:val="00396C70"/>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09FF"/>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13B5"/>
    <w:rsid w:val="004143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28E8"/>
    <w:rsid w:val="004330C0"/>
    <w:rsid w:val="0043591D"/>
    <w:rsid w:val="00435B82"/>
    <w:rsid w:val="004400EA"/>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21F"/>
    <w:rsid w:val="00481BB5"/>
    <w:rsid w:val="00482CB5"/>
    <w:rsid w:val="00487676"/>
    <w:rsid w:val="00490684"/>
    <w:rsid w:val="00491290"/>
    <w:rsid w:val="004915C5"/>
    <w:rsid w:val="00491A39"/>
    <w:rsid w:val="00492BB3"/>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5C67"/>
    <w:rsid w:val="004D79AE"/>
    <w:rsid w:val="004E06A4"/>
    <w:rsid w:val="004E17CC"/>
    <w:rsid w:val="004E1C6F"/>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0574"/>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1759"/>
    <w:rsid w:val="00522051"/>
    <w:rsid w:val="00523123"/>
    <w:rsid w:val="0052365B"/>
    <w:rsid w:val="00526087"/>
    <w:rsid w:val="005265F6"/>
    <w:rsid w:val="00527C63"/>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364"/>
    <w:rsid w:val="0056358C"/>
    <w:rsid w:val="005701A0"/>
    <w:rsid w:val="005701C6"/>
    <w:rsid w:val="00571BA4"/>
    <w:rsid w:val="005720A6"/>
    <w:rsid w:val="0057212D"/>
    <w:rsid w:val="00572A67"/>
    <w:rsid w:val="00572EC5"/>
    <w:rsid w:val="0057473F"/>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7BC"/>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749"/>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98B"/>
    <w:rsid w:val="005F5CF6"/>
    <w:rsid w:val="00600095"/>
    <w:rsid w:val="006001F0"/>
    <w:rsid w:val="00600DC6"/>
    <w:rsid w:val="00601D92"/>
    <w:rsid w:val="00603B12"/>
    <w:rsid w:val="00603DD4"/>
    <w:rsid w:val="00604D94"/>
    <w:rsid w:val="00606BCD"/>
    <w:rsid w:val="00606F47"/>
    <w:rsid w:val="00610758"/>
    <w:rsid w:val="006114F2"/>
    <w:rsid w:val="00611CDB"/>
    <w:rsid w:val="006126D8"/>
    <w:rsid w:val="00612716"/>
    <w:rsid w:val="006148F3"/>
    <w:rsid w:val="00614C1F"/>
    <w:rsid w:val="00615ED1"/>
    <w:rsid w:val="00616A45"/>
    <w:rsid w:val="00617250"/>
    <w:rsid w:val="0062003D"/>
    <w:rsid w:val="00621601"/>
    <w:rsid w:val="006233D1"/>
    <w:rsid w:val="006241C5"/>
    <w:rsid w:val="00625275"/>
    <w:rsid w:val="006261A5"/>
    <w:rsid w:val="006278FB"/>
    <w:rsid w:val="0063028D"/>
    <w:rsid w:val="00630DD3"/>
    <w:rsid w:val="00632AC0"/>
    <w:rsid w:val="00633326"/>
    <w:rsid w:val="00633864"/>
    <w:rsid w:val="00633DBC"/>
    <w:rsid w:val="00634092"/>
    <w:rsid w:val="006342CF"/>
    <w:rsid w:val="006348D3"/>
    <w:rsid w:val="00634BAD"/>
    <w:rsid w:val="006362CE"/>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77A76"/>
    <w:rsid w:val="00680816"/>
    <w:rsid w:val="00680C95"/>
    <w:rsid w:val="00680D7A"/>
    <w:rsid w:val="00681B91"/>
    <w:rsid w:val="0068225A"/>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97F39"/>
    <w:rsid w:val="006A0983"/>
    <w:rsid w:val="006A0B8E"/>
    <w:rsid w:val="006A233D"/>
    <w:rsid w:val="006A24ED"/>
    <w:rsid w:val="006A2F45"/>
    <w:rsid w:val="006A5A9D"/>
    <w:rsid w:val="006A798F"/>
    <w:rsid w:val="006A7C51"/>
    <w:rsid w:val="006B0443"/>
    <w:rsid w:val="006B17DE"/>
    <w:rsid w:val="006B1EBA"/>
    <w:rsid w:val="006B1F23"/>
    <w:rsid w:val="006B2135"/>
    <w:rsid w:val="006B393E"/>
    <w:rsid w:val="006B4938"/>
    <w:rsid w:val="006B4ADA"/>
    <w:rsid w:val="006B4D69"/>
    <w:rsid w:val="006B61B9"/>
    <w:rsid w:val="006B675E"/>
    <w:rsid w:val="006B6E6D"/>
    <w:rsid w:val="006B7B72"/>
    <w:rsid w:val="006C261C"/>
    <w:rsid w:val="006C27C4"/>
    <w:rsid w:val="006C2A2D"/>
    <w:rsid w:val="006C36EF"/>
    <w:rsid w:val="006C438D"/>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1B0"/>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17D31"/>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98"/>
    <w:rsid w:val="00737DF4"/>
    <w:rsid w:val="0074215F"/>
    <w:rsid w:val="007433F0"/>
    <w:rsid w:val="00743508"/>
    <w:rsid w:val="00743FE3"/>
    <w:rsid w:val="007458E0"/>
    <w:rsid w:val="007467BB"/>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605E2"/>
    <w:rsid w:val="007607A0"/>
    <w:rsid w:val="007608A6"/>
    <w:rsid w:val="00760CE1"/>
    <w:rsid w:val="00761677"/>
    <w:rsid w:val="00761CA8"/>
    <w:rsid w:val="007637C4"/>
    <w:rsid w:val="00763896"/>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77D40"/>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A6DB1"/>
    <w:rsid w:val="007B11D9"/>
    <w:rsid w:val="007B205F"/>
    <w:rsid w:val="007B29FF"/>
    <w:rsid w:val="007B5791"/>
    <w:rsid w:val="007B6380"/>
    <w:rsid w:val="007B67CD"/>
    <w:rsid w:val="007B68D2"/>
    <w:rsid w:val="007B6E81"/>
    <w:rsid w:val="007C1B6F"/>
    <w:rsid w:val="007C2031"/>
    <w:rsid w:val="007C20F2"/>
    <w:rsid w:val="007C37A9"/>
    <w:rsid w:val="007C3B27"/>
    <w:rsid w:val="007C5539"/>
    <w:rsid w:val="007C5C03"/>
    <w:rsid w:val="007C6F8F"/>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7F7BC6"/>
    <w:rsid w:val="0080243E"/>
    <w:rsid w:val="0080315D"/>
    <w:rsid w:val="00805046"/>
    <w:rsid w:val="008057AA"/>
    <w:rsid w:val="008058F7"/>
    <w:rsid w:val="008061C6"/>
    <w:rsid w:val="00806BE7"/>
    <w:rsid w:val="00807804"/>
    <w:rsid w:val="00812149"/>
    <w:rsid w:val="008125DB"/>
    <w:rsid w:val="00814B0F"/>
    <w:rsid w:val="00814E28"/>
    <w:rsid w:val="00814FBC"/>
    <w:rsid w:val="00816129"/>
    <w:rsid w:val="00816C7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502"/>
    <w:rsid w:val="00862979"/>
    <w:rsid w:val="00864C43"/>
    <w:rsid w:val="00865087"/>
    <w:rsid w:val="008650F0"/>
    <w:rsid w:val="008652BF"/>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67A4"/>
    <w:rsid w:val="0088750B"/>
    <w:rsid w:val="00891C29"/>
    <w:rsid w:val="00892954"/>
    <w:rsid w:val="008930BA"/>
    <w:rsid w:val="00893C95"/>
    <w:rsid w:val="00894AFE"/>
    <w:rsid w:val="00895B5E"/>
    <w:rsid w:val="00895D47"/>
    <w:rsid w:val="00896DC7"/>
    <w:rsid w:val="008970E6"/>
    <w:rsid w:val="0089725F"/>
    <w:rsid w:val="0089763F"/>
    <w:rsid w:val="008A0FA5"/>
    <w:rsid w:val="008A378F"/>
    <w:rsid w:val="008A385B"/>
    <w:rsid w:val="008A474C"/>
    <w:rsid w:val="008A4AB3"/>
    <w:rsid w:val="008A5B2D"/>
    <w:rsid w:val="008A6B63"/>
    <w:rsid w:val="008A74A5"/>
    <w:rsid w:val="008A7A00"/>
    <w:rsid w:val="008B0447"/>
    <w:rsid w:val="008B283C"/>
    <w:rsid w:val="008B3E0A"/>
    <w:rsid w:val="008B3F85"/>
    <w:rsid w:val="008B4065"/>
    <w:rsid w:val="008B5EB5"/>
    <w:rsid w:val="008B5F9B"/>
    <w:rsid w:val="008B6764"/>
    <w:rsid w:val="008B732A"/>
    <w:rsid w:val="008B771F"/>
    <w:rsid w:val="008B7C03"/>
    <w:rsid w:val="008B7C4B"/>
    <w:rsid w:val="008B7CD8"/>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63E2"/>
    <w:rsid w:val="008D7041"/>
    <w:rsid w:val="008E0233"/>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8F72ED"/>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369AB"/>
    <w:rsid w:val="009408F6"/>
    <w:rsid w:val="00940B74"/>
    <w:rsid w:val="009426F1"/>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C5D"/>
    <w:rsid w:val="00957383"/>
    <w:rsid w:val="0096015F"/>
    <w:rsid w:val="00960482"/>
    <w:rsid w:val="00960E0C"/>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3954"/>
    <w:rsid w:val="009A411E"/>
    <w:rsid w:val="009A6A1D"/>
    <w:rsid w:val="009A78A2"/>
    <w:rsid w:val="009B020C"/>
    <w:rsid w:val="009B0992"/>
    <w:rsid w:val="009B1CF5"/>
    <w:rsid w:val="009B3055"/>
    <w:rsid w:val="009B33F3"/>
    <w:rsid w:val="009B5CB3"/>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2D8A"/>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B6F"/>
    <w:rsid w:val="00A04C34"/>
    <w:rsid w:val="00A05DD3"/>
    <w:rsid w:val="00A07007"/>
    <w:rsid w:val="00A0747C"/>
    <w:rsid w:val="00A10089"/>
    <w:rsid w:val="00A10E65"/>
    <w:rsid w:val="00A10FBD"/>
    <w:rsid w:val="00A1176C"/>
    <w:rsid w:val="00A11DF2"/>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E1"/>
    <w:rsid w:val="00A264E9"/>
    <w:rsid w:val="00A27032"/>
    <w:rsid w:val="00A276EC"/>
    <w:rsid w:val="00A27B55"/>
    <w:rsid w:val="00A27FE9"/>
    <w:rsid w:val="00A30EF8"/>
    <w:rsid w:val="00A329B5"/>
    <w:rsid w:val="00A32BE2"/>
    <w:rsid w:val="00A3479C"/>
    <w:rsid w:val="00A35D92"/>
    <w:rsid w:val="00A36C0F"/>
    <w:rsid w:val="00A36FD4"/>
    <w:rsid w:val="00A3722F"/>
    <w:rsid w:val="00A37948"/>
    <w:rsid w:val="00A4011E"/>
    <w:rsid w:val="00A42BA1"/>
    <w:rsid w:val="00A431C6"/>
    <w:rsid w:val="00A441F2"/>
    <w:rsid w:val="00A45CCA"/>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5E3B"/>
    <w:rsid w:val="00A67322"/>
    <w:rsid w:val="00A6767A"/>
    <w:rsid w:val="00A67C92"/>
    <w:rsid w:val="00A7096A"/>
    <w:rsid w:val="00A70A61"/>
    <w:rsid w:val="00A71AB6"/>
    <w:rsid w:val="00A72C48"/>
    <w:rsid w:val="00A7696D"/>
    <w:rsid w:val="00A811E9"/>
    <w:rsid w:val="00A835CD"/>
    <w:rsid w:val="00A8436C"/>
    <w:rsid w:val="00A8528C"/>
    <w:rsid w:val="00A872D1"/>
    <w:rsid w:val="00A93226"/>
    <w:rsid w:val="00A937BC"/>
    <w:rsid w:val="00A939CE"/>
    <w:rsid w:val="00A94910"/>
    <w:rsid w:val="00A9566B"/>
    <w:rsid w:val="00A958C7"/>
    <w:rsid w:val="00A9662A"/>
    <w:rsid w:val="00A96D81"/>
    <w:rsid w:val="00A971D3"/>
    <w:rsid w:val="00A97D8B"/>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10AA"/>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3FD0"/>
    <w:rsid w:val="00AE412B"/>
    <w:rsid w:val="00AE4E2A"/>
    <w:rsid w:val="00AE4F76"/>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155"/>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37DE9"/>
    <w:rsid w:val="00B4255B"/>
    <w:rsid w:val="00B425A7"/>
    <w:rsid w:val="00B431A5"/>
    <w:rsid w:val="00B43A5E"/>
    <w:rsid w:val="00B4411C"/>
    <w:rsid w:val="00B45111"/>
    <w:rsid w:val="00B4542C"/>
    <w:rsid w:val="00B457C7"/>
    <w:rsid w:val="00B470DA"/>
    <w:rsid w:val="00B47CC0"/>
    <w:rsid w:val="00B5135A"/>
    <w:rsid w:val="00B51EA0"/>
    <w:rsid w:val="00B53028"/>
    <w:rsid w:val="00B53049"/>
    <w:rsid w:val="00B53B59"/>
    <w:rsid w:val="00B55142"/>
    <w:rsid w:val="00B552DD"/>
    <w:rsid w:val="00B55552"/>
    <w:rsid w:val="00B55EEA"/>
    <w:rsid w:val="00B61F7F"/>
    <w:rsid w:val="00B6338A"/>
    <w:rsid w:val="00B64CC5"/>
    <w:rsid w:val="00B65BD2"/>
    <w:rsid w:val="00B67B2E"/>
    <w:rsid w:val="00B71DC8"/>
    <w:rsid w:val="00B722B6"/>
    <w:rsid w:val="00B745F0"/>
    <w:rsid w:val="00B758C3"/>
    <w:rsid w:val="00B764BA"/>
    <w:rsid w:val="00B766B1"/>
    <w:rsid w:val="00B768D3"/>
    <w:rsid w:val="00B76FB3"/>
    <w:rsid w:val="00B76FF6"/>
    <w:rsid w:val="00B77424"/>
    <w:rsid w:val="00B8100F"/>
    <w:rsid w:val="00B8178F"/>
    <w:rsid w:val="00B8235B"/>
    <w:rsid w:val="00B836DF"/>
    <w:rsid w:val="00B83AAC"/>
    <w:rsid w:val="00B84A6D"/>
    <w:rsid w:val="00B8533D"/>
    <w:rsid w:val="00B87264"/>
    <w:rsid w:val="00B90A0C"/>
    <w:rsid w:val="00B9162B"/>
    <w:rsid w:val="00B91F5D"/>
    <w:rsid w:val="00B92D1E"/>
    <w:rsid w:val="00B93714"/>
    <w:rsid w:val="00B93BEE"/>
    <w:rsid w:val="00B956FA"/>
    <w:rsid w:val="00B967F7"/>
    <w:rsid w:val="00B96AA6"/>
    <w:rsid w:val="00BA114A"/>
    <w:rsid w:val="00BA3757"/>
    <w:rsid w:val="00BA396A"/>
    <w:rsid w:val="00BA4EB6"/>
    <w:rsid w:val="00BA68DE"/>
    <w:rsid w:val="00BA7AF7"/>
    <w:rsid w:val="00BA7CFC"/>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D0B"/>
    <w:rsid w:val="00BC5E10"/>
    <w:rsid w:val="00BC6809"/>
    <w:rsid w:val="00BC6A39"/>
    <w:rsid w:val="00BC7773"/>
    <w:rsid w:val="00BD1D6B"/>
    <w:rsid w:val="00BD20DF"/>
    <w:rsid w:val="00BD3E17"/>
    <w:rsid w:val="00BD4087"/>
    <w:rsid w:val="00BD461F"/>
    <w:rsid w:val="00BD77B5"/>
    <w:rsid w:val="00BE183C"/>
    <w:rsid w:val="00BE1A75"/>
    <w:rsid w:val="00BE2D12"/>
    <w:rsid w:val="00BE37F9"/>
    <w:rsid w:val="00BE39A4"/>
    <w:rsid w:val="00BE4F3C"/>
    <w:rsid w:val="00BE5C2B"/>
    <w:rsid w:val="00BE68BD"/>
    <w:rsid w:val="00BE6D32"/>
    <w:rsid w:val="00BF287D"/>
    <w:rsid w:val="00BF324D"/>
    <w:rsid w:val="00BF3D30"/>
    <w:rsid w:val="00BF5E22"/>
    <w:rsid w:val="00BF5EAC"/>
    <w:rsid w:val="00BF6BA3"/>
    <w:rsid w:val="00BF7DD4"/>
    <w:rsid w:val="00C01270"/>
    <w:rsid w:val="00C0261E"/>
    <w:rsid w:val="00C03BAA"/>
    <w:rsid w:val="00C04CF9"/>
    <w:rsid w:val="00C07CCE"/>
    <w:rsid w:val="00C107A0"/>
    <w:rsid w:val="00C1082B"/>
    <w:rsid w:val="00C10B8B"/>
    <w:rsid w:val="00C11539"/>
    <w:rsid w:val="00C115F9"/>
    <w:rsid w:val="00C1168D"/>
    <w:rsid w:val="00C11E16"/>
    <w:rsid w:val="00C12946"/>
    <w:rsid w:val="00C1569A"/>
    <w:rsid w:val="00C165ED"/>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239"/>
    <w:rsid w:val="00C643F5"/>
    <w:rsid w:val="00C64811"/>
    <w:rsid w:val="00C651C4"/>
    <w:rsid w:val="00C6543D"/>
    <w:rsid w:val="00C65670"/>
    <w:rsid w:val="00C65D97"/>
    <w:rsid w:val="00C666AD"/>
    <w:rsid w:val="00C7056F"/>
    <w:rsid w:val="00C70821"/>
    <w:rsid w:val="00C708E8"/>
    <w:rsid w:val="00C714EB"/>
    <w:rsid w:val="00C71924"/>
    <w:rsid w:val="00C71BFB"/>
    <w:rsid w:val="00C71CBD"/>
    <w:rsid w:val="00C7264A"/>
    <w:rsid w:val="00C72A58"/>
    <w:rsid w:val="00C73645"/>
    <w:rsid w:val="00C73A84"/>
    <w:rsid w:val="00C742F6"/>
    <w:rsid w:val="00C74593"/>
    <w:rsid w:val="00C747E8"/>
    <w:rsid w:val="00C7573B"/>
    <w:rsid w:val="00C7663B"/>
    <w:rsid w:val="00C812AD"/>
    <w:rsid w:val="00C846CE"/>
    <w:rsid w:val="00C9031D"/>
    <w:rsid w:val="00C9065E"/>
    <w:rsid w:val="00C9152A"/>
    <w:rsid w:val="00C9165B"/>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909"/>
    <w:rsid w:val="00CA69CE"/>
    <w:rsid w:val="00CB0962"/>
    <w:rsid w:val="00CB1DD2"/>
    <w:rsid w:val="00CB3F2B"/>
    <w:rsid w:val="00CB3F30"/>
    <w:rsid w:val="00CB4C41"/>
    <w:rsid w:val="00CB4D6A"/>
    <w:rsid w:val="00CB5CA9"/>
    <w:rsid w:val="00CB644A"/>
    <w:rsid w:val="00CB78E0"/>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7C67"/>
    <w:rsid w:val="00D33D3B"/>
    <w:rsid w:val="00D3424B"/>
    <w:rsid w:val="00D346B8"/>
    <w:rsid w:val="00D36B5E"/>
    <w:rsid w:val="00D37460"/>
    <w:rsid w:val="00D4065C"/>
    <w:rsid w:val="00D41E12"/>
    <w:rsid w:val="00D41F13"/>
    <w:rsid w:val="00D42090"/>
    <w:rsid w:val="00D420BA"/>
    <w:rsid w:val="00D421A2"/>
    <w:rsid w:val="00D427EF"/>
    <w:rsid w:val="00D42887"/>
    <w:rsid w:val="00D42AF0"/>
    <w:rsid w:val="00D4301D"/>
    <w:rsid w:val="00D43363"/>
    <w:rsid w:val="00D43F45"/>
    <w:rsid w:val="00D44413"/>
    <w:rsid w:val="00D44462"/>
    <w:rsid w:val="00D44E57"/>
    <w:rsid w:val="00D45048"/>
    <w:rsid w:val="00D45B85"/>
    <w:rsid w:val="00D468A3"/>
    <w:rsid w:val="00D513EE"/>
    <w:rsid w:val="00D51A5A"/>
    <w:rsid w:val="00D530A6"/>
    <w:rsid w:val="00D53E0B"/>
    <w:rsid w:val="00D55DF4"/>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1DEA"/>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02C0"/>
    <w:rsid w:val="00DF20FC"/>
    <w:rsid w:val="00DF22F6"/>
    <w:rsid w:val="00DF297C"/>
    <w:rsid w:val="00DF2F69"/>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14CBB"/>
    <w:rsid w:val="00E162A4"/>
    <w:rsid w:val="00E20F1A"/>
    <w:rsid w:val="00E20FC1"/>
    <w:rsid w:val="00E225A5"/>
    <w:rsid w:val="00E23E53"/>
    <w:rsid w:val="00E23EA7"/>
    <w:rsid w:val="00E25023"/>
    <w:rsid w:val="00E25252"/>
    <w:rsid w:val="00E25453"/>
    <w:rsid w:val="00E25C67"/>
    <w:rsid w:val="00E302B8"/>
    <w:rsid w:val="00E30D1F"/>
    <w:rsid w:val="00E30F87"/>
    <w:rsid w:val="00E33D7B"/>
    <w:rsid w:val="00E35632"/>
    <w:rsid w:val="00E35F56"/>
    <w:rsid w:val="00E36EBE"/>
    <w:rsid w:val="00E37523"/>
    <w:rsid w:val="00E400C1"/>
    <w:rsid w:val="00E411EB"/>
    <w:rsid w:val="00E413A5"/>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59A3"/>
    <w:rsid w:val="00E866EB"/>
    <w:rsid w:val="00E870C7"/>
    <w:rsid w:val="00E91122"/>
    <w:rsid w:val="00E91918"/>
    <w:rsid w:val="00E91A99"/>
    <w:rsid w:val="00E93842"/>
    <w:rsid w:val="00E93D57"/>
    <w:rsid w:val="00E94887"/>
    <w:rsid w:val="00E95291"/>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2B8A"/>
    <w:rsid w:val="00EB3543"/>
    <w:rsid w:val="00EB451A"/>
    <w:rsid w:val="00EB4F9B"/>
    <w:rsid w:val="00EB5AEC"/>
    <w:rsid w:val="00EB5EF5"/>
    <w:rsid w:val="00EC06D9"/>
    <w:rsid w:val="00EC2370"/>
    <w:rsid w:val="00EC27F4"/>
    <w:rsid w:val="00EC2C31"/>
    <w:rsid w:val="00EC412B"/>
    <w:rsid w:val="00EC4590"/>
    <w:rsid w:val="00EC5A8B"/>
    <w:rsid w:val="00EC5F23"/>
    <w:rsid w:val="00EC723F"/>
    <w:rsid w:val="00EC73C0"/>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47E"/>
    <w:rsid w:val="00EE6E80"/>
    <w:rsid w:val="00EE7983"/>
    <w:rsid w:val="00EF051E"/>
    <w:rsid w:val="00EF2390"/>
    <w:rsid w:val="00EF28A7"/>
    <w:rsid w:val="00EF2E66"/>
    <w:rsid w:val="00EF2E79"/>
    <w:rsid w:val="00EF72C4"/>
    <w:rsid w:val="00EF7A8E"/>
    <w:rsid w:val="00F0005A"/>
    <w:rsid w:val="00F00300"/>
    <w:rsid w:val="00F01471"/>
    <w:rsid w:val="00F015AE"/>
    <w:rsid w:val="00F02125"/>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1E34"/>
    <w:rsid w:val="00F21F33"/>
    <w:rsid w:val="00F21FAB"/>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DCE"/>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4F0A"/>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18"/>
    <w:rsid w:val="00F909B2"/>
    <w:rsid w:val="00F9112F"/>
    <w:rsid w:val="00F91212"/>
    <w:rsid w:val="00F91294"/>
    <w:rsid w:val="00F91FA9"/>
    <w:rsid w:val="00F9357E"/>
    <w:rsid w:val="00F93DFA"/>
    <w:rsid w:val="00F942CB"/>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91D"/>
    <w:rsid w:val="00FD75F9"/>
    <w:rsid w:val="00FD7A75"/>
    <w:rsid w:val="00FE040E"/>
    <w:rsid w:val="00FE1A14"/>
    <w:rsid w:val="00FE31E4"/>
    <w:rsid w:val="00FE3354"/>
    <w:rsid w:val="00FE33FE"/>
    <w:rsid w:val="00FE3961"/>
    <w:rsid w:val="00FE435D"/>
    <w:rsid w:val="00FE4A53"/>
    <w:rsid w:val="00FE4EAF"/>
    <w:rsid w:val="00FE5305"/>
    <w:rsid w:val="00FE56D3"/>
    <w:rsid w:val="00FE67C5"/>
    <w:rsid w:val="00FE6B22"/>
    <w:rsid w:val="00FE7037"/>
    <w:rsid w:val="00FE7C87"/>
    <w:rsid w:val="00FF086A"/>
    <w:rsid w:val="00FF0FA3"/>
    <w:rsid w:val="00FF1A84"/>
    <w:rsid w:val="00FF2220"/>
    <w:rsid w:val="00FF28EC"/>
    <w:rsid w:val="00FF450D"/>
    <w:rsid w:val="00FF538A"/>
    <w:rsid w:val="00FF5743"/>
    <w:rsid w:val="00FF6139"/>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B37DB-D645-4C69-BE0F-D1F6F6EF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12592</TotalTime>
  <Pages>1</Pages>
  <Words>7850</Words>
  <Characters>44750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831</cp:revision>
  <dcterms:created xsi:type="dcterms:W3CDTF">2015-08-29T17:59:00Z</dcterms:created>
  <dcterms:modified xsi:type="dcterms:W3CDTF">2015-12-30T08:20:00Z</dcterms:modified>
</cp:coreProperties>
</file>