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870B2">
      <w:pPr>
        <w:spacing w:before="400"/>
        <w:jc w:val="center"/>
        <w:rPr>
          <w:rFonts w:ascii="宋体" w:hAnsi="宋体" w:eastAsia="宋体"/>
        </w:rPr>
      </w:pPr>
      <w:bookmarkStart w:id="0" w:name="_GoBack"/>
      <w:bookmarkEnd w:id="0"/>
      <w:r>
        <w:rPr>
          <w:rFonts w:ascii="宋体" w:hAnsi="宋体" w:eastAsia="宋体"/>
        </w:rPr>
        <w:drawing>
          <wp:inline distT="0" distB="0" distL="0" distR="0">
            <wp:extent cx="3059430" cy="871855"/>
            <wp:effectExtent l="0" t="0" r="0" b="0"/>
            <wp:docPr id="1" name="Picture 1" descr="天津大学校名标识" title="天津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天津大学校名标识" title="天津大学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8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4616">
      <w:pPr>
        <w:spacing w:before="440"/>
        <w:jc w:val="center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/>
          <w:color w:val="8A2D1F"/>
          <w:sz w:val="48"/>
          <w:lang w:eastAsia="zh-CN"/>
        </w:rPr>
        <w:t>《计算机网络实践》课程报告</w:t>
      </w:r>
    </w:p>
    <w:p w14:paraId="56D5A9B6">
      <w:pPr>
        <w:spacing w:before="120"/>
        <w:jc w:val="center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/>
          <w:sz w:val="34"/>
          <w:lang w:eastAsia="zh-CN"/>
        </w:rPr>
        <w:t>TJU_TCP：TCP在应用层的设计与实现</w:t>
      </w:r>
    </w:p>
    <w:p w14:paraId="5DDC7E49">
      <w:pPr>
        <w:spacing w:before="60"/>
        <w:jc w:val="center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666666"/>
          <w:sz w:val="24"/>
        </w:rPr>
        <w:t xml:space="preserve">2026 </w:t>
      </w:r>
      <w:r>
        <w:rPr>
          <w:rFonts w:hint="eastAsia" w:ascii="宋体" w:hAnsi="宋体" w:eastAsia="宋体"/>
          <w:color w:val="666666"/>
          <w:sz w:val="24"/>
          <w:lang w:eastAsia="zh-CN"/>
        </w:rPr>
        <w:t>年</w:t>
      </w:r>
    </w:p>
    <w:p w14:paraId="6EE5A82F">
      <w:pPr>
        <w:spacing w:before="280"/>
        <w:jc w:val="center"/>
        <w:rPr>
          <w:rFonts w:ascii="宋体" w:hAnsi="宋体" w:eastAsia="宋体"/>
        </w:rPr>
      </w:pPr>
      <w:r>
        <w:rPr>
          <w:rFonts w:ascii="宋体" w:hAnsi="宋体" w:eastAsia="宋体"/>
        </w:rPr>
        <w:drawing>
          <wp:inline distT="0" distB="0" distL="0" distR="0">
            <wp:extent cx="1223645" cy="1217295"/>
            <wp:effectExtent l="0" t="0" r="0" b="0"/>
            <wp:docPr id="2" name="Picture 2" descr="天津大学校徽" title="天津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天津大学校徽" title="天津大学校徽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4535"/>
      </w:tblGrid>
      <w:tr w14:paraId="3E108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E9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7201F7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sz w:val="22"/>
              </w:rPr>
              <w:t>学号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C25A56">
            <w:pPr>
              <w:spacing w:after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22"/>
              </w:rPr>
              <w:t xml:space="preserve"> </w:t>
            </w:r>
          </w:p>
        </w:tc>
      </w:tr>
      <w:tr w14:paraId="3C67E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E9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229505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sz w:val="22"/>
              </w:rPr>
              <w:t>姓名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BBB050">
            <w:pPr>
              <w:spacing w:after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22"/>
              </w:rPr>
              <w:t xml:space="preserve"> </w:t>
            </w:r>
          </w:p>
        </w:tc>
      </w:tr>
      <w:tr w14:paraId="1CFD3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shd w:val="clear" w:color="auto" w:fill="F4E9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6B0DDE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sz w:val="22"/>
              </w:rPr>
              <w:t>学院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FFE4E6">
            <w:pPr>
              <w:spacing w:after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22"/>
              </w:rPr>
              <w:t xml:space="preserve"> </w:t>
            </w:r>
          </w:p>
        </w:tc>
      </w:tr>
      <w:tr w14:paraId="367D1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E9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4B1173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sz w:val="22"/>
              </w:rPr>
              <w:t>专业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E92D56">
            <w:pPr>
              <w:spacing w:after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22"/>
              </w:rPr>
              <w:t xml:space="preserve"> </w:t>
            </w:r>
          </w:p>
        </w:tc>
      </w:tr>
      <w:tr w14:paraId="22E25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E9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ED07FA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sz w:val="22"/>
              </w:rPr>
              <w:t>年级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57FF1A">
            <w:pPr>
              <w:spacing w:after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22"/>
              </w:rPr>
              <w:t xml:space="preserve"> </w:t>
            </w:r>
          </w:p>
        </w:tc>
      </w:tr>
      <w:tr w14:paraId="5A3D9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E9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2C6FD9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sz w:val="22"/>
              </w:rPr>
              <w:t>任课教师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CBBDD0">
            <w:pPr>
              <w:spacing w:after="0"/>
              <w:rPr>
                <w:rFonts w:ascii="宋体" w:hAnsi="宋体" w:eastAsia="宋体"/>
              </w:rPr>
            </w:pPr>
          </w:p>
        </w:tc>
      </w:tr>
      <w:tr w14:paraId="2B64D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E9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D20B36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sz w:val="22"/>
              </w:rPr>
              <w:t>代码仓库/版本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04D4CF">
            <w:pPr>
              <w:spacing w:after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22"/>
              </w:rPr>
              <w:t xml:space="preserve"> </w:t>
            </w:r>
          </w:p>
        </w:tc>
      </w:tr>
    </w:tbl>
    <w:p w14:paraId="57081815">
      <w:pPr>
        <w:spacing w:before="280"/>
        <w:jc w:val="center"/>
        <w:rPr>
          <w:rFonts w:ascii="宋体" w:hAnsi="宋体" w:eastAsia="宋体"/>
        </w:rPr>
      </w:pPr>
      <w:r>
        <w:rPr>
          <w:rFonts w:ascii="宋体" w:hAnsi="宋体" w:eastAsia="宋体"/>
          <w:sz w:val="22"/>
        </w:rPr>
        <w:t>提交日期：______年____月____日</w:t>
      </w:r>
      <w:r>
        <w:rPr>
          <w:rFonts w:ascii="宋体" w:hAnsi="宋体" w:eastAsia="宋体"/>
        </w:rPr>
        <w:br w:type="page"/>
      </w:r>
    </w:p>
    <w:p w14:paraId="6C90BB10">
      <w:pPr>
        <w:pStyle w:val="3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填写说明与阶段提交索引</w:t>
      </w:r>
    </w:p>
    <w:p w14:paraId="07654210">
      <w:pPr>
        <w:spacing w:before="60" w:after="120"/>
        <w:ind w:left="227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/>
          <w:color w:val="8A2D1F"/>
          <w:sz w:val="19"/>
          <w:lang w:eastAsia="zh-CN"/>
        </w:rPr>
        <w:t>说明：本模板既用于三次阶段进度报告，也用于最终课程报告。每周在上一版文档上累积填写并提交完整文档；灰色“填写提示”在最终提交前删除。</w:t>
      </w:r>
    </w:p>
    <w:p w14:paraId="52A40CD8">
      <w:pPr>
        <w:pStyle w:val="16"/>
        <w:spacing w:after="40"/>
        <w:ind w:left="454" w:hanging="198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正文应以设计、实现和可复现实验为主，禁止大段粘贴源代码。关键机制宜使用架构图、FSM、流程图、伪代码、日志、抓包或trace说明。</w:t>
      </w:r>
    </w:p>
    <w:p w14:paraId="7A8D9AAC">
      <w:pPr>
        <w:pStyle w:val="16"/>
        <w:spacing w:after="40"/>
        <w:ind w:left="454" w:hanging="198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图名置于图下方，表名置于表上方；图表、日志与实验数据必须能够追溯到本人代码、Git提交和原始数据。</w:t>
      </w:r>
    </w:p>
    <w:p w14:paraId="2573C161">
      <w:pPr>
        <w:pStyle w:val="16"/>
        <w:spacing w:after="40"/>
        <w:ind w:left="454" w:hanging="198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基础Reno的慢启动、拥塞避免及丢包后窗口降低属于必做；完整快速恢复、NewReno、SACK/RACK和CUBIC仅属于挑战任务。</w:t>
      </w:r>
    </w:p>
    <w:p w14:paraId="64CE7AAE">
      <w:pPr>
        <w:pStyle w:val="16"/>
        <w:spacing w:after="40"/>
        <w:ind w:left="454" w:hanging="198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AI可以辅助分析、设计、实现、测试和写作，但关键结论必须经RFC、源码定位、编译运行、测试、日志、抓包或trace验证。</w:t>
      </w:r>
    </w:p>
    <w:p w14:paraId="60455A3F">
      <w:pPr>
        <w:pStyle w:val="16"/>
        <w:spacing w:after="40"/>
        <w:ind w:left="454" w:hanging="198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源代码、原始数据和绘图脚本单独提交；报告正文只引用关键片段、文件名、函数名和证据位置。</w:t>
      </w:r>
    </w:p>
    <w:tbl>
      <w:tblPr>
        <w:tblStyle w:val="35"/>
        <w:tblW w:w="99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1701"/>
        <w:gridCol w:w="3402"/>
        <w:gridCol w:w="1417"/>
        <w:gridCol w:w="2041"/>
      </w:tblGrid>
      <w:tr w14:paraId="289BB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A41873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阶段</w:t>
            </w:r>
          </w:p>
        </w:tc>
        <w:tc>
          <w:tcPr>
            <w:tcW w:w="170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4ACD64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当周主要任务</w:t>
            </w:r>
          </w:p>
        </w:tc>
        <w:tc>
          <w:tcPr>
            <w:tcW w:w="3402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B65876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本模板重点填写部分</w:t>
            </w:r>
          </w:p>
        </w:tc>
        <w:tc>
          <w:tcPr>
            <w:tcW w:w="1417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6C6642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提交时间</w:t>
            </w:r>
          </w:p>
        </w:tc>
        <w:tc>
          <w:tcPr>
            <w:tcW w:w="2041" w:type="dxa"/>
            <w:shd w:val="clear" w:color="auto" w:fill="8A2D1F"/>
          </w:tcPr>
          <w:p w14:paraId="7930EA47">
            <w:pPr>
              <w:spacing w:after="0"/>
              <w:jc w:val="center"/>
              <w:rPr>
                <w:rFonts w:ascii="宋体" w:hAnsi="宋体" w:eastAsia="宋体"/>
                <w:b/>
                <w:color w:val="FFFFFF"/>
                <w:sz w:val="17"/>
              </w:rPr>
            </w:pPr>
            <w:r>
              <w:rPr>
                <w:rFonts w:hint="eastAsia" w:ascii="宋体" w:hAnsi="宋体" w:eastAsia="宋体"/>
                <w:b/>
                <w:color w:val="FFFFFF"/>
                <w:sz w:val="17"/>
                <w:lang w:eastAsia="zh-CN"/>
              </w:rPr>
              <w:t>当前完成说明</w:t>
            </w:r>
          </w:p>
        </w:tc>
      </w:tr>
      <w:tr w14:paraId="52B11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FE389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第一阶段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CD8F8F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环境、框架分析与总体设计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093C49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第二至第四部分；附录</w:t>
            </w:r>
            <w:r>
              <w:rPr>
                <w:rFonts w:hint="eastAsia" w:ascii="宋体" w:hAnsi="宋体" w:eastAsia="宋体"/>
                <w:sz w:val="17"/>
                <w:lang w:eastAsia="zh-CN"/>
              </w:rPr>
              <w:t>，</w:t>
            </w:r>
            <w:r>
              <w:rPr>
                <w:rFonts w:ascii="宋体" w:hAnsi="宋体" w:eastAsia="宋体"/>
                <w:sz w:val="17"/>
                <w:lang w:eastAsia="zh-CN"/>
              </w:rPr>
              <w:t>AI记录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5AA679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第1周周末</w:t>
            </w:r>
          </w:p>
        </w:tc>
        <w:tc>
          <w:tcPr>
            <w:tcW w:w="2041" w:type="dxa"/>
          </w:tcPr>
          <w:p w14:paraId="4D506E63">
            <w:pPr>
              <w:spacing w:after="0" w:line="276" w:lineRule="auto"/>
              <w:rPr>
                <w:rFonts w:ascii="宋体" w:hAnsi="宋体" w:eastAsia="宋体"/>
                <w:sz w:val="17"/>
              </w:rPr>
            </w:pPr>
          </w:p>
        </w:tc>
      </w:tr>
      <w:tr w14:paraId="03564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BD7599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第二阶段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5566FE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连接管理；可靠传输与流量控制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5CF438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第五、第六部分；第八部分相关测试；附录B、C、D；AI记录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11C8EE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第2周周末</w:t>
            </w:r>
          </w:p>
        </w:tc>
        <w:tc>
          <w:tcPr>
            <w:tcW w:w="2041" w:type="dxa"/>
          </w:tcPr>
          <w:p>
            <w:r>
              <w:t>已完成：连接管理（establish/close在线满分）、可靠数据传输与流量控制（rdt本地满分）</w:t>
            </w:r>
          </w:p>
        </w:tc>
      </w:tr>
      <w:tr w14:paraId="0B725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3B71A0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第三阶段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82CA30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基础Reno；综合测试；最终成果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935CB8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补齐全部部分；重点完成第一、第七至第十二部分及全部附录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58CB0D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第3周周末</w:t>
            </w:r>
          </w:p>
        </w:tc>
        <w:tc>
          <w:tcPr>
            <w:tcW w:w="2041" w:type="dxa"/>
          </w:tcPr>
          <w:p w14:paraId="11CA4C55">
            <w:pPr>
              <w:spacing w:after="0" w:line="276" w:lineRule="auto"/>
              <w:rPr>
                <w:rFonts w:ascii="宋体" w:hAnsi="宋体" w:eastAsia="宋体"/>
                <w:sz w:val="17"/>
              </w:rPr>
            </w:pPr>
          </w:p>
        </w:tc>
      </w:tr>
      <w:tr w14:paraId="64B8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F8B62F">
            <w:pPr>
              <w:spacing w:after="0" w:line="276" w:lineRule="auto"/>
              <w:rPr>
                <w:rFonts w:ascii="宋体" w:hAnsi="宋体" w:eastAsia="宋体"/>
                <w:sz w:val="17"/>
                <w:lang w:eastAsia="zh-CN"/>
              </w:rPr>
            </w:pPr>
            <w:r>
              <w:rPr>
                <w:rFonts w:ascii="宋体" w:hAnsi="宋体" w:eastAsia="宋体"/>
                <w:sz w:val="17"/>
              </w:rPr>
              <w:t>挑战任务</w:t>
            </w:r>
          </w:p>
          <w:p w14:paraId="3D11992D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（选做）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2E2A1D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高级拥塞控制与丢包恢复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128169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第十部分及独立证据；未选做时写“未选做”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FB820B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第3周周末</w:t>
            </w:r>
          </w:p>
        </w:tc>
        <w:tc>
          <w:tcPr>
            <w:tcW w:w="2041" w:type="dxa"/>
          </w:tcPr>
          <w:p w14:paraId="413461DC">
            <w:pPr>
              <w:spacing w:after="0" w:line="276" w:lineRule="auto"/>
              <w:rPr>
                <w:rFonts w:ascii="宋体" w:hAnsi="宋体" w:eastAsia="宋体"/>
                <w:sz w:val="17"/>
              </w:rPr>
            </w:pPr>
          </w:p>
        </w:tc>
      </w:tr>
    </w:tbl>
    <w:p w14:paraId="1F7304D5">
      <w:pPr>
        <w:spacing w:after="20"/>
        <w:rPr>
          <w:rFonts w:ascii="宋体" w:hAnsi="宋体" w:eastAsia="宋体"/>
        </w:rPr>
      </w:pPr>
    </w:p>
    <w:p w14:paraId="1A8D3327">
      <w:pPr>
        <w:rPr>
          <w:rFonts w:ascii="宋体" w:hAnsi="宋体" w:eastAsia="宋体"/>
        </w:rPr>
      </w:pPr>
      <w:r>
        <w:rPr>
          <w:rFonts w:ascii="宋体" w:hAnsi="宋体" w:eastAsia="宋体"/>
        </w:rPr>
        <w:t>提交前自查</w:t>
      </w:r>
    </w:p>
    <w:p w14:paraId="35F0157E">
      <w:pPr>
        <w:pStyle w:val="16"/>
        <w:spacing w:after="40"/>
        <w:ind w:left="454" w:hanging="198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□ 设计—实现—测试逐项对应；□ 图表可追溯；□ Git版本明确；</w:t>
      </w:r>
    </w:p>
    <w:p w14:paraId="567550B3">
      <w:pPr>
        <w:pStyle w:val="16"/>
        <w:spacing w:after="40"/>
        <w:ind w:left="454" w:hanging="198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□ AI记录真实且包含人工处理与验证；□ 未上传或泄露受限源码、隐藏测试、账号或密钥；</w:t>
      </w:r>
    </w:p>
    <w:p w14:paraId="6DA5B944">
      <w:pPr>
        <w:pStyle w:val="16"/>
        <w:spacing w:after="40"/>
        <w:ind w:left="454" w:hanging="198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□ 能够在答辩中解释、定位、修改和补测全部提交内容。</w:t>
      </w:r>
    </w:p>
    <w:p w14:paraId="09C16888">
      <w:pPr>
        <w:pStyle w:val="3"/>
        <w:pageBreakBefore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一、报告摘要</w:t>
      </w:r>
    </w:p>
    <w:p w14:paraId="5BD3E26D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 w:val="0"/>
          <w:i/>
          <w:color w:val="666666"/>
          <w:sz w:val="19"/>
          <w:lang w:eastAsia="zh-CN"/>
        </w:rPr>
        <w:t>本报告完成TJU_TCP项目第二阶段的全部必做功能：连接管理（三次握手建立连接、先后/同时两种场景的四次挥手关闭连接）与可靠数据传输及流量控制。实现基于课程提供的UDP用户态框架，在应用层重构TCP协议栈。核心设计采用扩展控制块（tcp_cb）承载全部协议状态，发送/接收均使用7MB字节环形缓冲配合位图标记已到达字节，在途段元数据用环形队列管理。重传机制实现RFC 6298标准的RTT平滑估计与RTO计算，结合Karn算法避免重传包采样偏差，支持超时重传与三次重复ACK触发的快速重传。流量控制通过16位通告窗口rwnd约束发送端在途数据量，实现零窗口探测与窗口恢复更新。测试环境为Vagrant双虚拟机（client/server），网络配置100Mbps带宽、&lt;6ms延迟、&lt;6%丢包率。连接建立测试在线评分100/100（服务端SYNACK 40分 + 客户端SYN/ACK 60分），连接关闭测试在线评分100/100（先后关闭60分 + 同时关闭40分），可靠数据传输本地测试50MB数据90秒内全部正确传输，评分100/100。本阶段未实现完整Reno拥塞控制（留待第三阶段），发送窗口当前仅受对端通告窗口rwnd约束。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</w:r>
      <w:r>
        <w:rPr>
          <w:rFonts w:ascii="宋体" w:hAnsi="宋体" w:eastAsia="宋体"/>
          <w:i/>
          <w:color w:val="666666"/>
          <w:sz w:val="19"/>
          <w:lang w:eastAsia="zh-CN"/>
        </w:rPr>
      </w:r>
    </w:p>
    <w:p w14:paraId="6AA25233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 w:val="0"/>
          <w:lang w:eastAsia="zh-CN"/>
        </w:rPr>
        <w:t>关键词：TJU_TCP；连接管理；可靠数据传输；流量控制；RFC 6298 RTO；快速重传；字节环形缓冲；AI辅助开发</w:t>
      </w:r>
    </w:p>
    <w:p w14:paraId="03BC2C80">
      <w:pPr>
        <w:rPr>
          <w:rFonts w:ascii="宋体" w:hAnsi="宋体" w:eastAsia="宋体"/>
          <w:lang w:eastAsia="zh-CN"/>
        </w:rPr>
      </w:pPr>
    </w:p>
    <w:p w14:paraId="62DA354C">
      <w:pPr>
        <w:rPr>
          <w:rFonts w:ascii="宋体" w:hAnsi="宋体" w:eastAsia="宋体"/>
          <w:lang w:eastAsia="zh-CN"/>
        </w:rPr>
      </w:pPr>
    </w:p>
    <w:p w14:paraId="63F3F2E6">
      <w:pPr>
        <w:pStyle w:val="3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二、任务分析与标准依据（第一阶段）</w:t>
      </w:r>
    </w:p>
    <w:p w14:paraId="20BA3EC5">
      <w:pPr>
        <w:pStyle w:val="4"/>
        <w:rPr>
          <w:rFonts w:ascii="宋体" w:hAnsi="宋体" w:eastAsia="宋体"/>
        </w:rPr>
      </w:pPr>
      <w:r>
        <w:rPr>
          <w:rFonts w:ascii="宋体" w:hAnsi="宋体" w:eastAsia="宋体"/>
        </w:rPr>
        <w:t>2.</w:t>
      </w:r>
      <w:r>
        <w:rPr>
          <w:rFonts w:hint="eastAsia" w:ascii="宋体" w:hAnsi="宋体" w:eastAsia="宋体"/>
          <w:lang w:eastAsia="zh-CN"/>
        </w:rPr>
        <w:t>1</w:t>
      </w:r>
      <w:r>
        <w:rPr>
          <w:rFonts w:ascii="宋体" w:hAnsi="宋体" w:eastAsia="宋体"/>
        </w:rPr>
        <w:t xml:space="preserve"> 标准依据</w:t>
      </w:r>
    </w:p>
    <w:p w14:paraId="76877AC2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【填写提示】RFC 9293、RFC 6298和RFC 5681为必做功能的主要依据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  <w:t>，为教学简化起见，部分内容做了裁剪，请比较说明两者的差异</w:t>
      </w:r>
      <w:r>
        <w:rPr>
          <w:rFonts w:ascii="宋体" w:hAnsi="宋体" w:eastAsia="宋体"/>
          <w:i/>
          <w:color w:val="666666"/>
          <w:sz w:val="19"/>
          <w:lang w:eastAsia="zh-CN"/>
        </w:rPr>
        <w:t>；未选做的挑战任务标准不必展开。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2948"/>
        <w:gridCol w:w="1701"/>
      </w:tblGrid>
      <w:tr w14:paraId="2863A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A25D41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标准/课程要求</w:t>
            </w:r>
          </w:p>
        </w:tc>
        <w:tc>
          <w:tcPr>
            <w:tcW w:w="2268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065B3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b/>
                <w:color w:val="FFFFFF"/>
                <w:sz w:val="17"/>
                <w:lang w:eastAsia="zh-CN"/>
              </w:rPr>
              <w:t>本次实践要求完成的</w:t>
            </w:r>
            <w:r>
              <w:rPr>
                <w:rFonts w:ascii="宋体" w:hAnsi="宋体" w:eastAsia="宋体"/>
                <w:b/>
                <w:color w:val="FFFFFF"/>
                <w:sz w:val="17"/>
                <w:lang w:eastAsia="zh-CN"/>
              </w:rPr>
              <w:t>功能</w:t>
            </w:r>
          </w:p>
        </w:tc>
        <w:tc>
          <w:tcPr>
            <w:tcW w:w="2948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AA4AC3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  <w:t>两者差异简要说明</w:t>
            </w:r>
          </w:p>
        </w:tc>
        <w:tc>
          <w:tcPr>
            <w:tcW w:w="170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02E04D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b/>
                <w:color w:val="FFFFFF"/>
                <w:sz w:val="17"/>
                <w:lang w:eastAsia="zh-CN"/>
              </w:rPr>
              <w:t>RFC相应</w:t>
            </w:r>
            <w:r>
              <w:rPr>
                <w:rFonts w:ascii="宋体" w:hAnsi="宋体" w:eastAsia="宋体"/>
                <w:b/>
                <w:color w:val="FFFFFF"/>
                <w:sz w:val="17"/>
              </w:rPr>
              <w:t>章节</w:t>
            </w:r>
          </w:p>
        </w:tc>
      </w:tr>
      <w:tr w14:paraId="46442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CC9D3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RFC 9293</w:t>
            </w:r>
          </w:p>
        </w:tc>
        <w:tc>
          <w:tcPr>
            <w:tcW w:w="2268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B8BBD8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TCP基本规范、连接与可靠传输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0B3E63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【填写】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652B89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【填写</w:t>
            </w:r>
            <w:r>
              <w:rPr>
                <w:rFonts w:hint="eastAsia" w:ascii="宋体" w:hAnsi="宋体" w:eastAsia="宋体"/>
                <w:sz w:val="17"/>
                <w:lang w:eastAsia="zh-CN"/>
              </w:rPr>
              <w:t>本次实践要求完成的功能在RFC中的对应章节</w:t>
            </w:r>
            <w:r>
              <w:rPr>
                <w:rFonts w:ascii="宋体" w:hAnsi="宋体" w:eastAsia="宋体"/>
                <w:sz w:val="17"/>
                <w:lang w:eastAsia="zh-CN"/>
              </w:rPr>
              <w:t>】</w:t>
            </w:r>
          </w:p>
        </w:tc>
      </w:tr>
      <w:tr w14:paraId="0957D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083698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RFC 6298</w:t>
            </w:r>
          </w:p>
        </w:tc>
        <w:tc>
          <w:tcPr>
            <w:tcW w:w="2268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34CD8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RTT估计与RTO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47DC5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【填写】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DC3E88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【填写</w:t>
            </w:r>
            <w:r>
              <w:rPr>
                <w:rFonts w:hint="eastAsia" w:ascii="宋体" w:hAnsi="宋体" w:eastAsia="宋体"/>
                <w:sz w:val="17"/>
                <w:lang w:eastAsia="zh-CN"/>
              </w:rPr>
              <w:t>本次实践要求完成的功能在RFC中的对应章节</w:t>
            </w:r>
            <w:r>
              <w:rPr>
                <w:rFonts w:ascii="宋体" w:hAnsi="宋体" w:eastAsia="宋体"/>
                <w:sz w:val="17"/>
                <w:lang w:eastAsia="zh-CN"/>
              </w:rPr>
              <w:t>】</w:t>
            </w:r>
          </w:p>
        </w:tc>
      </w:tr>
      <w:tr w14:paraId="5A66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749ED8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RFC 5681</w:t>
            </w:r>
          </w:p>
        </w:tc>
        <w:tc>
          <w:tcPr>
            <w:tcW w:w="2268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FE70AD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基础Reno/完整Reno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357D22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【明确必做边界】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0E447D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【填写</w:t>
            </w:r>
            <w:r>
              <w:rPr>
                <w:rFonts w:hint="eastAsia" w:ascii="宋体" w:hAnsi="宋体" w:eastAsia="宋体"/>
                <w:sz w:val="17"/>
                <w:lang w:eastAsia="zh-CN"/>
              </w:rPr>
              <w:t>本次实践要求完成的功能在RFC中的对应章节</w:t>
            </w:r>
            <w:r>
              <w:rPr>
                <w:rFonts w:ascii="宋体" w:hAnsi="宋体" w:eastAsia="宋体"/>
                <w:sz w:val="17"/>
                <w:lang w:eastAsia="zh-CN"/>
              </w:rPr>
              <w:t>】</w:t>
            </w:r>
          </w:p>
        </w:tc>
      </w:tr>
      <w:tr w14:paraId="6AE39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341BBA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挑战任务（</w:t>
            </w:r>
            <w:r>
              <w:rPr>
                <w:rFonts w:hint="eastAsia" w:ascii="宋体" w:hAnsi="宋体" w:eastAsia="宋体"/>
                <w:sz w:val="17"/>
                <w:lang w:eastAsia="zh-CN"/>
              </w:rPr>
              <w:t>可选</w:t>
            </w:r>
            <w:r>
              <w:rPr>
                <w:rFonts w:ascii="宋体" w:hAnsi="宋体" w:eastAsia="宋体"/>
                <w:sz w:val="17"/>
                <w:lang w:eastAsia="zh-CN"/>
              </w:rPr>
              <w:t>）RFC</w:t>
            </w:r>
            <w:r>
              <w:rPr>
                <w:rFonts w:hint="eastAsia" w:ascii="宋体" w:hAnsi="宋体" w:eastAsia="宋体"/>
                <w:sz w:val="17"/>
                <w:lang w:eastAsia="zh-CN"/>
              </w:rPr>
              <w:t xml:space="preserve"> </w:t>
            </w:r>
            <w:r>
              <w:rPr>
                <w:rFonts w:ascii="宋体" w:hAnsi="宋体" w:eastAsia="宋体"/>
                <w:sz w:val="17"/>
                <w:lang w:eastAsia="zh-CN"/>
              </w:rPr>
              <w:t>2018/6582/6675/8985/9438</w:t>
            </w:r>
          </w:p>
        </w:tc>
        <w:tc>
          <w:tcPr>
            <w:tcW w:w="2268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187981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highlight w:val="yellow"/>
                <w:lang w:eastAsia="zh-CN"/>
              </w:rPr>
              <w:t>根据实现情况填写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FA068F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【未选做则删除本行】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DA545E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highlight w:val="yellow"/>
                <w:lang w:eastAsia="zh-CN"/>
              </w:rPr>
              <w:t>根据实现情况填写</w:t>
            </w:r>
          </w:p>
        </w:tc>
      </w:tr>
    </w:tbl>
    <w:p w14:paraId="375AAF3E">
      <w:pPr>
        <w:spacing w:after="20"/>
        <w:rPr>
          <w:rFonts w:ascii="宋体" w:hAnsi="宋体" w:eastAsia="宋体"/>
          <w:lang w:eastAsia="zh-CN"/>
        </w:rPr>
      </w:pPr>
    </w:p>
    <w:p w14:paraId="2D019E30">
      <w:pPr>
        <w:pStyle w:val="4"/>
        <w:rPr>
          <w:rFonts w:ascii="宋体" w:hAnsi="宋体" w:eastAsia="宋体"/>
        </w:rPr>
      </w:pPr>
      <w:r>
        <w:rPr>
          <w:rFonts w:ascii="宋体" w:hAnsi="宋体" w:eastAsia="宋体"/>
        </w:rPr>
        <w:t>2.</w:t>
      </w:r>
      <w:r>
        <w:rPr>
          <w:rFonts w:hint="eastAsia" w:ascii="宋体" w:hAnsi="宋体" w:eastAsia="宋体"/>
          <w:lang w:eastAsia="zh-CN"/>
        </w:rPr>
        <w:t>2</w:t>
      </w:r>
      <w:r>
        <w:rPr>
          <w:rFonts w:ascii="宋体" w:hAnsi="宋体" w:eastAsia="宋体"/>
        </w:rPr>
        <w:t xml:space="preserve"> 需求追踪矩阵</w:t>
      </w:r>
    </w:p>
    <w:p w14:paraId="321E67E9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【填写提示】建立“任务要求—标准依据—设计—实现—测试证据”的追踪关系。下表应覆盖全部必做功能，</w:t>
      </w:r>
      <w:r>
        <w:rPr>
          <w:rFonts w:ascii="宋体" w:hAnsi="宋体" w:eastAsia="宋体"/>
          <w:i/>
          <w:color w:val="666666"/>
          <w:sz w:val="19"/>
          <w:highlight w:val="yellow"/>
          <w:lang w:eastAsia="zh-CN"/>
        </w:rPr>
        <w:t>并在后续阶段持续更新</w:t>
      </w:r>
      <w:r>
        <w:rPr>
          <w:rFonts w:ascii="宋体" w:hAnsi="宋体" w:eastAsia="宋体"/>
          <w:i/>
          <w:color w:val="666666"/>
          <w:sz w:val="19"/>
          <w:lang w:eastAsia="zh-CN"/>
        </w:rPr>
        <w:t>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1573"/>
        <w:gridCol w:w="1276"/>
        <w:gridCol w:w="2366"/>
        <w:gridCol w:w="2014"/>
      </w:tblGrid>
      <w:tr w14:paraId="373D0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51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8532A1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ID</w:t>
            </w:r>
          </w:p>
        </w:tc>
        <w:tc>
          <w:tcPr>
            <w:tcW w:w="1573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F4344A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任务要求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99318B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b/>
                <w:color w:val="FFFFFF"/>
                <w:sz w:val="16"/>
                <w:lang w:eastAsia="zh-CN"/>
              </w:rPr>
              <w:t>报告对应</w:t>
            </w:r>
            <w:r>
              <w:rPr>
                <w:rFonts w:ascii="宋体" w:hAnsi="宋体" w:eastAsia="宋体"/>
                <w:b/>
                <w:color w:val="FFFFFF"/>
                <w:sz w:val="16"/>
              </w:rPr>
              <w:t>章节</w:t>
            </w:r>
          </w:p>
        </w:tc>
        <w:tc>
          <w:tcPr>
            <w:tcW w:w="2366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E4C6E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实现模块</w:t>
            </w:r>
          </w:p>
        </w:tc>
        <w:tc>
          <w:tcPr>
            <w:tcW w:w="2014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96F4E0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测试/</w:t>
            </w:r>
            <w:r>
              <w:rPr>
                <w:rFonts w:hint="eastAsia" w:ascii="宋体" w:hAnsi="宋体" w:eastAsia="宋体"/>
                <w:b/>
                <w:color w:val="FFFFFF"/>
                <w:sz w:val="16"/>
                <w:lang w:eastAsia="zh-CN"/>
              </w:rPr>
              <w:t>结果</w:t>
            </w:r>
          </w:p>
        </w:tc>
      </w:tr>
      <w:tr w14:paraId="37EFF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892DA5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R1</w:t>
            </w:r>
          </w:p>
        </w:tc>
        <w:tc>
          <w:tcPr>
            <w:tcW w:w="1573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A8F15B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连接建立与关闭</w:t>
            </w:r>
          </w:p>
        </w:tc>
        <w:tc>
          <w:tcPr>
            <w:tcW w:w="1276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45593C">
            <w:pPr>
              <w:spacing w:after="0" w:line="276" w:lineRule="auto"/>
              <w:rPr>
                <w:rFonts w:ascii="宋体" w:hAnsi="宋体" w:eastAsia="宋体"/>
                <w:color w:val="EE0000"/>
              </w:rPr>
            </w:pPr>
            <w:r>
              <w:rPr>
                <w:rFonts w:ascii="宋体" w:hAnsi="宋体" w:eastAsia="宋体"/>
                <w:color w:val="EE0000"/>
                <w:sz w:val="16"/>
              </w:rPr>
              <w:t>5</w:t>
            </w:r>
          </w:p>
        </w:tc>
        <w:tc>
          <w:tcPr>
            <w:tcW w:w="236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src/tju_tcp.c: tju_connect(), spawn_child(), tju_handle_packet(), tju_close()</w:t>
            </w:r>
          </w:p>
        </w:tc>
        <w:tc>
          <w:tcPr>
            <w:tcW w:w="20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TC-EST-01/02, TC-CLOSE-01/02, 图5-1/5-2</w:t>
            </w:r>
          </w:p>
        </w:tc>
      </w:tr>
      <w:tr w14:paraId="1CC8B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8E713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R2</w:t>
            </w:r>
          </w:p>
        </w:tc>
        <w:tc>
          <w:tcPr>
            <w:tcW w:w="1573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99861F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可靠数据传输</w:t>
            </w:r>
          </w:p>
        </w:tc>
        <w:tc>
          <w:tcPr>
            <w:tcW w:w="1276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286B55">
            <w:pPr>
              <w:spacing w:after="0" w:line="276" w:lineRule="auto"/>
              <w:rPr>
                <w:rFonts w:ascii="宋体" w:hAnsi="宋体" w:eastAsia="宋体"/>
                <w:color w:val="EE0000"/>
              </w:rPr>
            </w:pPr>
            <w:r>
              <w:rPr>
                <w:rFonts w:ascii="宋体" w:hAnsi="宋体" w:eastAsia="宋体"/>
                <w:color w:val="EE0000"/>
                <w:sz w:val="16"/>
              </w:rPr>
              <w:t>6</w:t>
            </w:r>
          </w:p>
        </w:tc>
        <w:tc>
          <w:tcPr>
            <w:tcW w:w="236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src/tju_tcp.c: flush_tx(), handle_ack(), ingest_rx(), retransmit_oldest(), rtt_measure()</w:t>
            </w:r>
          </w:p>
        </w:tc>
        <w:tc>
          <w:tcPr>
            <w:tcW w:w="20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TC-RDT-01, 图6-1/6-2/6-3</w:t>
            </w:r>
          </w:p>
        </w:tc>
      </w:tr>
      <w:tr w14:paraId="5E75F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R3</w:t>
            </w:r>
          </w:p>
        </w:tc>
        <w:tc>
          <w:tcPr>
            <w:tcW w:w="1573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流量控制</w:t>
            </w:r>
          </w:p>
        </w:tc>
        <w:tc>
          <w:tcPr>
            <w:tcW w:w="1276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6.4</w:t>
            </w:r>
          </w:p>
        </w:tc>
        <w:tc>
          <w:tcPr>
            <w:tcW w:w="236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src/tju_tcp.c: advertise_rx_win(), emit_pkt(), flush_tx()</w:t>
            </w:r>
          </w:p>
        </w:tc>
        <w:tc>
          <w:tcPr>
            <w:tcW w:w="20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TC-FC-01, 图6-4</w:t>
            </w:r>
          </w:p>
        </w:tc>
      </w:tr>
      <w:tr w14:paraId="558E3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966196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R4</w:t>
            </w:r>
          </w:p>
        </w:tc>
        <w:tc>
          <w:tcPr>
            <w:tcW w:w="1573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2AA4F7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基础Reno</w:t>
            </w:r>
          </w:p>
        </w:tc>
        <w:tc>
          <w:tcPr>
            <w:tcW w:w="1276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0AA8D6">
            <w:pPr>
              <w:spacing w:after="0" w:line="276" w:lineRule="auto"/>
              <w:rPr>
                <w:rFonts w:ascii="宋体" w:hAnsi="宋体" w:eastAsia="宋体"/>
                <w:color w:val="EE0000"/>
              </w:rPr>
            </w:pPr>
            <w:r>
              <w:rPr>
                <w:rFonts w:ascii="宋体" w:hAnsi="宋体" w:eastAsia="宋体"/>
                <w:color w:val="EE0000"/>
                <w:sz w:val="16"/>
              </w:rPr>
              <w:t>7</w:t>
            </w:r>
          </w:p>
        </w:tc>
        <w:tc>
          <w:tcPr>
            <w:tcW w:w="236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FBF947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填写</w:t>
            </w:r>
            <w:r>
              <w:rPr>
                <w:rFonts w:ascii="宋体" w:hAnsi="宋体" w:eastAsia="宋体"/>
                <w:sz w:val="16"/>
                <w:lang w:eastAsia="zh-CN"/>
              </w:rPr>
              <w:t>【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源代码</w:t>
            </w:r>
            <w:r>
              <w:rPr>
                <w:rFonts w:ascii="宋体" w:hAnsi="宋体" w:eastAsia="宋体"/>
                <w:sz w:val="16"/>
                <w:lang w:eastAsia="zh-CN"/>
              </w:rPr>
              <w:t>文件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名</w:t>
            </w:r>
            <w:r>
              <w:rPr>
                <w:rFonts w:ascii="宋体" w:hAnsi="宋体" w:eastAsia="宋体"/>
                <w:sz w:val="16"/>
                <w:lang w:eastAsia="zh-CN"/>
              </w:rPr>
              <w:t>/函数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名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  <w:tc>
          <w:tcPr>
            <w:tcW w:w="20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96E2F9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填写</w:t>
            </w:r>
            <w:r>
              <w:rPr>
                <w:rFonts w:ascii="宋体" w:hAnsi="宋体" w:eastAsia="宋体"/>
                <w:sz w:val="16"/>
              </w:rPr>
              <w:t>【trace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文件名</w:t>
            </w:r>
            <w:r>
              <w:rPr>
                <w:rFonts w:ascii="宋体" w:hAnsi="宋体" w:eastAsia="宋体"/>
                <w:sz w:val="16"/>
              </w:rPr>
              <w:t>/图表】</w:t>
            </w:r>
          </w:p>
        </w:tc>
      </w:tr>
      <w:tr w14:paraId="342C7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DC34E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R5</w:t>
            </w:r>
          </w:p>
        </w:tc>
        <w:tc>
          <w:tcPr>
            <w:tcW w:w="1573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E70E63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性能评价与复现</w:t>
            </w:r>
          </w:p>
        </w:tc>
        <w:tc>
          <w:tcPr>
            <w:tcW w:w="1276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E8ED89">
            <w:pPr>
              <w:spacing w:after="0" w:line="276" w:lineRule="auto"/>
              <w:rPr>
                <w:rFonts w:ascii="宋体" w:hAnsi="宋体" w:eastAsia="宋体"/>
                <w:color w:val="EE0000"/>
              </w:rPr>
            </w:pPr>
            <w:r>
              <w:rPr>
                <w:rFonts w:ascii="宋体" w:hAnsi="宋体" w:eastAsia="宋体"/>
                <w:color w:val="EE0000"/>
                <w:sz w:val="16"/>
              </w:rPr>
              <w:t>8</w:t>
            </w:r>
          </w:p>
        </w:tc>
        <w:tc>
          <w:tcPr>
            <w:tcW w:w="236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ED79C9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填写</w:t>
            </w:r>
            <w:r>
              <w:rPr>
                <w:rFonts w:ascii="宋体" w:hAnsi="宋体" w:eastAsia="宋体"/>
                <w:sz w:val="16"/>
              </w:rPr>
              <w:t>【脚本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文件名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  <w:tc>
          <w:tcPr>
            <w:tcW w:w="20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65E5C4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填写</w:t>
            </w:r>
            <w:r>
              <w:rPr>
                <w:rFonts w:ascii="宋体" w:hAnsi="宋体" w:eastAsia="宋体"/>
                <w:sz w:val="16"/>
                <w:lang w:eastAsia="zh-CN"/>
              </w:rPr>
              <w:t>【原始数据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文件名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</w:tr>
    </w:tbl>
    <w:p w14:paraId="27E70E6B">
      <w:pPr>
        <w:spacing w:after="20"/>
        <w:rPr>
          <w:rFonts w:ascii="宋体" w:hAnsi="宋体" w:eastAsia="宋体"/>
          <w:lang w:eastAsia="zh-CN"/>
        </w:rPr>
      </w:pPr>
    </w:p>
    <w:p w14:paraId="6620EAFF">
      <w:pPr>
        <w:pStyle w:val="3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三、已有编程框架的代码架构分析（第一阶段）</w:t>
      </w:r>
    </w:p>
    <w:p w14:paraId="17E42775">
      <w:pPr>
        <w:pStyle w:val="4"/>
        <w:rPr>
          <w:rFonts w:ascii="宋体" w:hAnsi="宋体" w:eastAsia="宋体"/>
        </w:rPr>
      </w:pPr>
      <w:r>
        <w:rPr>
          <w:rFonts w:ascii="宋体" w:hAnsi="宋体" w:eastAsia="宋体"/>
        </w:rPr>
        <w:t>3.1 环境搭建与基线运行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9"/>
        <w:gridCol w:w="3854"/>
      </w:tblGrid>
      <w:tr w14:paraId="21220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609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CA7FC8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w="3854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94F20C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实际配置/版本</w:t>
            </w:r>
          </w:p>
        </w:tc>
      </w:tr>
      <w:tr w14:paraId="3C16A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9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D7D5C1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操作系统/镜像</w:t>
            </w:r>
          </w:p>
        </w:tc>
        <w:tc>
          <w:tcPr>
            <w:tcW w:w="38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302168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  <w:tr w14:paraId="28F18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9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996F5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编译器及依赖</w:t>
            </w:r>
          </w:p>
        </w:tc>
        <w:tc>
          <w:tcPr>
            <w:tcW w:w="38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520699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  <w:tr w14:paraId="09D10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9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814F37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8"/>
                <w:lang w:eastAsia="zh-CN"/>
              </w:rPr>
              <w:t>网络配置、日志工具</w:t>
            </w:r>
          </w:p>
        </w:tc>
        <w:tc>
          <w:tcPr>
            <w:tcW w:w="38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C8BC5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</w:tbl>
    <w:p w14:paraId="382E4079">
      <w:pPr>
        <w:spacing w:after="20"/>
        <w:rPr>
          <w:rFonts w:ascii="宋体" w:hAnsi="宋体" w:eastAsia="宋体"/>
          <w:lang w:eastAsia="zh-CN"/>
        </w:rPr>
      </w:pPr>
    </w:p>
    <w:p w14:paraId="737B3A52">
      <w:pPr>
        <w:spacing w:after="20"/>
        <w:ind w:firstLine="525" w:firstLineChars="25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highlight w:val="yellow"/>
          <w:lang w:eastAsia="zh-CN"/>
        </w:rPr>
        <w:t>提供基线程序（初始框架）运行成功的截图</w:t>
      </w:r>
    </w:p>
    <w:p w14:paraId="6AB78C8B">
      <w:pPr>
        <w:spacing w:after="20"/>
        <w:rPr>
          <w:rFonts w:ascii="宋体" w:hAnsi="宋体" w:eastAsia="宋体"/>
          <w:lang w:eastAsia="zh-CN"/>
        </w:rPr>
      </w:pPr>
    </w:p>
    <w:p w14:paraId="616C4383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3.2 项目结构、模块</w:t>
      </w:r>
      <w:r>
        <w:rPr>
          <w:rFonts w:hint="eastAsia" w:ascii="宋体" w:hAnsi="宋体" w:eastAsia="宋体"/>
          <w:lang w:eastAsia="zh-CN"/>
        </w:rPr>
        <w:t>功能</w:t>
      </w:r>
      <w:r>
        <w:rPr>
          <w:rFonts w:ascii="宋体" w:hAnsi="宋体" w:eastAsia="宋体"/>
          <w:lang w:eastAsia="zh-CN"/>
        </w:rPr>
        <w:t>与修改</w:t>
      </w:r>
      <w:r>
        <w:rPr>
          <w:rFonts w:hint="eastAsia" w:ascii="宋体" w:hAnsi="宋体" w:eastAsia="宋体"/>
          <w:lang w:eastAsia="zh-CN"/>
        </w:rPr>
        <w:t>限制</w:t>
      </w:r>
    </w:p>
    <w:p w14:paraId="1166E577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【填写提示】给出目录/模块表；标明启动入口、构建过程、已有功能、待实现功能和限制修改内容。</w:t>
      </w:r>
    </w:p>
    <w:p w14:paraId="3152863B">
      <w:pPr>
        <w:spacing w:after="20"/>
        <w:rPr>
          <w:rFonts w:ascii="宋体" w:hAnsi="宋体" w:eastAsia="宋体"/>
          <w:lang w:eastAsia="zh-CN"/>
        </w:rPr>
      </w:pPr>
    </w:p>
    <w:p w14:paraId="337DB6C9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3.3 规定接口、调用关系与数据流</w:t>
      </w:r>
    </w:p>
    <w:p w14:paraId="78DA0B77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【填写提示】至少包含一张主要函数调用图或数据流图，说明服务端/客户端流程、控制报文与数据报文路径，以及规定接口之间的关系。</w:t>
      </w:r>
    </w:p>
    <w:p w14:paraId="5B41A075">
      <w:pPr>
        <w:rPr>
          <w:rFonts w:ascii="宋体" w:hAnsi="宋体" w:eastAsia="宋体"/>
          <w:lang w:eastAsia="zh-CN"/>
        </w:rPr>
      </w:pPr>
    </w:p>
    <w:p w14:paraId="5FF6DB40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3.4 关键数据结构、并发与定时机制</w:t>
      </w:r>
    </w:p>
    <w:p w14:paraId="1C460C3B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【填写提示】分析tju_tcp_t、报文、缓冲区、状态机、线程、锁、条件变量和定时器的位置及作用，指出可靠性、并发安全和性能风险。</w:t>
      </w:r>
    </w:p>
    <w:p w14:paraId="42318D39">
      <w:pPr>
        <w:pStyle w:val="4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3</w:t>
      </w:r>
      <w:r>
        <w:rPr>
          <w:rFonts w:ascii="宋体" w:hAnsi="宋体" w:eastAsia="宋体"/>
          <w:lang w:eastAsia="zh-CN"/>
        </w:rPr>
        <w:t>.</w:t>
      </w:r>
      <w:r>
        <w:rPr>
          <w:rFonts w:hint="eastAsia" w:ascii="宋体" w:hAnsi="宋体" w:eastAsia="宋体"/>
          <w:lang w:eastAsia="zh-CN"/>
        </w:rPr>
        <w:t>5</w:t>
      </w:r>
      <w:r>
        <w:rPr>
          <w:rFonts w:ascii="宋体" w:hAnsi="宋体" w:eastAsia="宋体"/>
          <w:lang w:eastAsia="zh-CN"/>
        </w:rPr>
        <w:t xml:space="preserve"> </w:t>
      </w:r>
      <w:r>
        <w:rPr>
          <w:rFonts w:hint="eastAsia" w:ascii="宋体" w:hAnsi="宋体" w:eastAsia="宋体"/>
          <w:lang w:eastAsia="zh-CN"/>
        </w:rPr>
        <w:t>环境搭建测试</w:t>
      </w:r>
    </w:p>
    <w:p w14:paraId="0203A651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【填写提示】报告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  <w:t>环境搭建测试结果。</w:t>
      </w:r>
      <w:r>
        <w:rPr>
          <w:rFonts w:ascii="宋体" w:hAnsi="宋体" w:eastAsia="宋体"/>
          <w:i/>
          <w:color w:val="666666"/>
          <w:sz w:val="19"/>
          <w:lang w:eastAsia="zh-CN"/>
        </w:rPr>
        <w:t>失败测试也应保留现象、原因和修复证据。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  <w:t>提供截图。</w:t>
      </w:r>
    </w:p>
    <w:p w14:paraId="2A96F597">
      <w:pPr>
        <w:rPr>
          <w:rFonts w:ascii="宋体" w:hAnsi="宋体" w:eastAsia="宋体"/>
          <w:lang w:eastAsia="zh-CN"/>
        </w:rPr>
      </w:pPr>
    </w:p>
    <w:p w14:paraId="464FEF14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3.</w:t>
      </w:r>
      <w:r>
        <w:rPr>
          <w:rFonts w:hint="eastAsia" w:ascii="宋体" w:hAnsi="宋体" w:eastAsia="宋体"/>
          <w:lang w:eastAsia="zh-CN"/>
        </w:rPr>
        <w:t>6</w:t>
      </w:r>
      <w:r>
        <w:rPr>
          <w:rFonts w:ascii="宋体" w:hAnsi="宋体" w:eastAsia="宋体"/>
          <w:lang w:eastAsia="zh-CN"/>
        </w:rPr>
        <w:t xml:space="preserve"> 代表性AI协作与验证记录</w:t>
      </w:r>
    </w:p>
    <w:p w14:paraId="03939C39">
      <w:pPr>
        <w:spacing w:before="60" w:after="120"/>
        <w:ind w:left="227"/>
        <w:rPr>
          <w:rFonts w:ascii="宋体" w:hAnsi="宋体" w:eastAsia="宋体"/>
          <w:color w:val="666666"/>
          <w:sz w:val="19"/>
          <w:lang w:eastAsia="zh-CN"/>
        </w:rPr>
      </w:pPr>
      <w:r>
        <w:rPr>
          <w:rFonts w:ascii="宋体" w:hAnsi="宋体" w:eastAsia="宋体"/>
          <w:color w:val="666666"/>
          <w:sz w:val="19"/>
          <w:lang w:eastAsia="zh-CN"/>
        </w:rPr>
        <w:t>说明：</w:t>
      </w:r>
      <w:r>
        <w:rPr>
          <w:rFonts w:hint="eastAsia" w:ascii="宋体" w:hAnsi="宋体" w:eastAsia="宋体"/>
          <w:color w:val="666666"/>
          <w:sz w:val="19"/>
          <w:lang w:eastAsia="zh-CN"/>
        </w:rPr>
        <w:t>对</w:t>
      </w:r>
      <w:r>
        <w:rPr>
          <w:rFonts w:ascii="宋体" w:hAnsi="宋体" w:eastAsia="宋体"/>
          <w:color w:val="666666"/>
          <w:sz w:val="19"/>
          <w:lang w:eastAsia="zh-CN"/>
        </w:rPr>
        <w:t>AI架构分析结论的人工核验</w:t>
      </w:r>
      <w:r>
        <w:rPr>
          <w:rFonts w:hint="eastAsia" w:ascii="宋体" w:hAnsi="宋体" w:eastAsia="宋体"/>
          <w:color w:val="666666"/>
          <w:sz w:val="19"/>
          <w:lang w:eastAsia="zh-CN"/>
        </w:rPr>
        <w:t>进行说明，说明内容包括AI分析结论或判断、人工核验过程、核验结果与修正、关联证据等。</w:t>
      </w:r>
    </w:p>
    <w:p w14:paraId="7DE7E712">
      <w:pPr>
        <w:pStyle w:val="3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四、协议总体设计（第一阶段）</w:t>
      </w:r>
    </w:p>
    <w:p w14:paraId="4498A995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4.1 设计目标、</w:t>
      </w:r>
      <w:r>
        <w:rPr>
          <w:rFonts w:hint="eastAsia" w:ascii="宋体" w:hAnsi="宋体" w:eastAsia="宋体"/>
          <w:lang w:eastAsia="zh-CN"/>
        </w:rPr>
        <w:t>实现功能</w:t>
      </w:r>
      <w:r>
        <w:rPr>
          <w:rFonts w:ascii="宋体" w:hAnsi="宋体" w:eastAsia="宋体"/>
          <w:lang w:eastAsia="zh-CN"/>
        </w:rPr>
        <w:t>与总体架构</w:t>
      </w:r>
    </w:p>
    <w:p w14:paraId="2FAE7F57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【填写提示】给出总体架构图，说明连接管理、可靠传输、流量控制、基础拥塞控制、定时器、缓冲区及底层UDP之间的关系。</w:t>
      </w:r>
    </w:p>
    <w:p w14:paraId="5457E7A6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4.2 报文格式</w:t>
      </w:r>
      <w:r>
        <w:rPr>
          <w:rFonts w:hint="eastAsia" w:ascii="宋体" w:hAnsi="宋体" w:eastAsia="宋体"/>
          <w:lang w:eastAsia="zh-CN"/>
        </w:rPr>
        <w:t>和</w:t>
      </w:r>
      <w:r>
        <w:rPr>
          <w:rFonts w:ascii="宋体" w:hAnsi="宋体" w:eastAsia="宋体"/>
          <w:lang w:eastAsia="zh-CN"/>
        </w:rPr>
        <w:t>关键数据结构</w:t>
      </w:r>
    </w:p>
    <w:p w14:paraId="4B5EAA3D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【填写提示】说明课程自定义20字节报文头、各字段用途、校验和覆盖范围、序号空间和关键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  <w:t>数据</w:t>
      </w:r>
      <w:r>
        <w:rPr>
          <w:rFonts w:ascii="宋体" w:hAnsi="宋体" w:eastAsia="宋体"/>
          <w:i/>
          <w:color w:val="666666"/>
          <w:sz w:val="19"/>
          <w:lang w:eastAsia="zh-CN"/>
        </w:rPr>
        <w:t>结构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  <w:t>，对关键数据结构的功能进行说明</w:t>
      </w:r>
    </w:p>
    <w:p w14:paraId="09B5C553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4.3 状态机、缓冲区与窗口协同</w:t>
      </w:r>
    </w:p>
    <w:p w14:paraId="1D5FA87E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【填写提示】说明连接状态、发送/接收缓冲区、滑动窗口、rwnd、cwnd和FlightSize如何协同。可使用FSM、时序图和伪代码。</w:t>
      </w:r>
    </w:p>
    <w:p w14:paraId="79CFAB1C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4.4 并发控制、定时器与异常处理</w:t>
      </w:r>
    </w:p>
    <w:p w14:paraId="2EE439FF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【填写提示】说明线程/锁/条件变量、重传计时、资源释放，以及丢包、重复、失序、校验错误、零窗口等异常路径。</w:t>
      </w:r>
    </w:p>
    <w:p w14:paraId="0491C9FA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4.5 分阶段实现</w:t>
      </w:r>
      <w:r>
        <w:rPr>
          <w:rFonts w:hint="eastAsia" w:ascii="宋体" w:hAnsi="宋体" w:eastAsia="宋体"/>
          <w:lang w:eastAsia="zh-CN"/>
        </w:rPr>
        <w:t>计划</w:t>
      </w:r>
      <w:r>
        <w:rPr>
          <w:rFonts w:ascii="宋体" w:hAnsi="宋体" w:eastAsia="宋体"/>
          <w:lang w:eastAsia="zh-CN"/>
        </w:rPr>
        <w:t>与测试策略</w:t>
      </w:r>
    </w:p>
    <w:tbl>
      <w:tblPr>
        <w:tblStyle w:val="35"/>
        <w:tblW w:w="901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843"/>
        <w:gridCol w:w="1758"/>
        <w:gridCol w:w="2268"/>
        <w:gridCol w:w="2012"/>
      </w:tblGrid>
      <w:tr w14:paraId="50390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FE233B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阶段/模块</w:t>
            </w:r>
          </w:p>
        </w:tc>
        <w:tc>
          <w:tcPr>
            <w:tcW w:w="1843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9A7D1B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实现</w:t>
            </w:r>
            <w:r>
              <w:rPr>
                <w:rFonts w:hint="eastAsia" w:ascii="宋体" w:hAnsi="宋体" w:eastAsia="宋体"/>
                <w:b/>
                <w:color w:val="FFFFFF"/>
                <w:sz w:val="18"/>
                <w:lang w:eastAsia="zh-CN"/>
              </w:rPr>
              <w:t>过程的安排</w:t>
            </w:r>
          </w:p>
        </w:tc>
        <w:tc>
          <w:tcPr>
            <w:tcW w:w="1758" w:type="dxa"/>
            <w:shd w:val="clear" w:color="auto" w:fill="8A2D1F"/>
          </w:tcPr>
          <w:p w14:paraId="72A58ADB">
            <w:pPr>
              <w:spacing w:after="0"/>
              <w:jc w:val="center"/>
              <w:rPr>
                <w:rFonts w:ascii="宋体" w:hAnsi="宋体" w:eastAsia="宋体"/>
                <w:b/>
                <w:color w:val="FFFFFF"/>
                <w:sz w:val="18"/>
                <w:lang w:eastAsia="zh-CN"/>
              </w:rPr>
            </w:pPr>
            <w:r>
              <w:rPr>
                <w:rFonts w:hint="eastAsia" w:ascii="宋体" w:hAnsi="宋体" w:eastAsia="宋体"/>
                <w:b/>
                <w:color w:val="FFFFFF"/>
                <w:sz w:val="18"/>
                <w:lang w:eastAsia="zh-CN"/>
              </w:rPr>
              <w:t>测试环境设置</w:t>
            </w:r>
          </w:p>
        </w:tc>
        <w:tc>
          <w:tcPr>
            <w:tcW w:w="2268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BE3327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b/>
                <w:color w:val="FFFFFF"/>
                <w:sz w:val="18"/>
                <w:lang w:eastAsia="zh-CN"/>
              </w:rPr>
              <w:t>预期结果</w:t>
            </w:r>
          </w:p>
        </w:tc>
        <w:tc>
          <w:tcPr>
            <w:tcW w:w="2012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BD1770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主要风险与应对</w:t>
            </w:r>
          </w:p>
        </w:tc>
      </w:tr>
      <w:tr w14:paraId="4158F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C17A6E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第</w:t>
            </w:r>
            <w:r>
              <w:rPr>
                <w:rFonts w:hint="eastAsia" w:ascii="宋体" w:hAnsi="宋体" w:eastAsia="宋体"/>
                <w:sz w:val="18"/>
                <w:lang w:eastAsia="zh-CN"/>
              </w:rPr>
              <w:t>一</w:t>
            </w:r>
            <w:r>
              <w:rPr>
                <w:rFonts w:ascii="宋体" w:hAnsi="宋体" w:eastAsia="宋体"/>
                <w:sz w:val="18"/>
              </w:rPr>
              <w:t>阶段</w:t>
            </w:r>
          </w:p>
        </w:tc>
        <w:tc>
          <w:tcPr>
            <w:tcW w:w="184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828DCE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8"/>
                <w:lang w:eastAsia="zh-CN"/>
              </w:rPr>
              <w:t>【填写</w:t>
            </w:r>
            <w:r>
              <w:rPr>
                <w:rFonts w:hint="eastAsia" w:ascii="宋体" w:hAnsi="宋体" w:eastAsia="宋体"/>
                <w:sz w:val="18"/>
                <w:lang w:eastAsia="zh-CN"/>
              </w:rPr>
              <w:t>完成本阶段的实现安排</w:t>
            </w:r>
            <w:r>
              <w:rPr>
                <w:rFonts w:ascii="宋体" w:hAnsi="宋体" w:eastAsia="宋体"/>
                <w:sz w:val="18"/>
                <w:lang w:eastAsia="zh-CN"/>
              </w:rPr>
              <w:t>】</w:t>
            </w:r>
          </w:p>
        </w:tc>
        <w:tc>
          <w:tcPr>
            <w:tcW w:w="1758" w:type="dxa"/>
          </w:tcPr>
          <w:p w14:paraId="793A4B60">
            <w:pPr>
              <w:spacing w:after="0" w:line="276" w:lineRule="auto"/>
              <w:rPr>
                <w:rFonts w:ascii="宋体" w:hAnsi="宋体" w:eastAsia="宋体"/>
                <w:sz w:val="18"/>
                <w:lang w:eastAsia="zh-CN"/>
              </w:rPr>
            </w:pPr>
            <w:r>
              <w:rPr>
                <w:rFonts w:ascii="宋体" w:hAnsi="宋体" w:eastAsia="宋体"/>
                <w:sz w:val="18"/>
                <w:lang w:eastAsia="zh-CN"/>
              </w:rPr>
              <w:t>【填写】</w:t>
            </w:r>
            <w:r>
              <w:rPr>
                <w:rFonts w:hint="eastAsia" w:ascii="宋体" w:hAnsi="宋体" w:eastAsia="宋体"/>
                <w:sz w:val="18"/>
                <w:lang w:eastAsia="zh-CN"/>
              </w:rPr>
              <w:t>如：默认网络20ms，100Mbos，无丢包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86C205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8"/>
                <w:lang w:eastAsia="zh-CN"/>
              </w:rPr>
              <w:t>【填写】</w:t>
            </w:r>
            <w:r>
              <w:rPr>
                <w:rFonts w:hint="eastAsia" w:ascii="宋体" w:hAnsi="宋体" w:eastAsia="宋体"/>
                <w:sz w:val="18"/>
                <w:lang w:eastAsia="zh-CN"/>
              </w:rPr>
              <w:t>；如能够编译并运行基线程序；客户端和服务端可通过UDP通信</w:t>
            </w:r>
          </w:p>
        </w:tc>
        <w:tc>
          <w:tcPr>
            <w:tcW w:w="20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CE1DC6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  <w:tr w14:paraId="3B2AC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3B3633">
            <w:pPr>
              <w:spacing w:after="0" w:line="276" w:lineRule="auto"/>
              <w:rPr>
                <w:rFonts w:ascii="宋体" w:hAnsi="宋体" w:eastAsia="宋体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第</w:t>
            </w:r>
            <w:r>
              <w:rPr>
                <w:rFonts w:hint="eastAsia" w:ascii="宋体" w:hAnsi="宋体" w:eastAsia="宋体"/>
                <w:sz w:val="18"/>
                <w:lang w:eastAsia="zh-CN"/>
              </w:rPr>
              <w:t>二</w:t>
            </w:r>
            <w:r>
              <w:rPr>
                <w:rFonts w:ascii="宋体" w:hAnsi="宋体" w:eastAsia="宋体"/>
                <w:sz w:val="18"/>
              </w:rPr>
              <w:t>阶段</w:t>
            </w:r>
          </w:p>
        </w:tc>
        <w:tc>
          <w:tcPr>
            <w:tcW w:w="184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9AFB1A">
            <w:pPr>
              <w:spacing w:after="0" w:line="276" w:lineRule="auto"/>
              <w:rPr>
                <w:rFonts w:ascii="宋体" w:hAnsi="宋体" w:eastAsia="宋体"/>
                <w:sz w:val="18"/>
                <w:lang w:eastAsia="zh-CN"/>
              </w:rPr>
            </w:pPr>
            <w:r>
              <w:rPr>
                <w:rFonts w:ascii="宋体" w:hAnsi="宋体" w:eastAsia="宋体"/>
                <w:sz w:val="18"/>
                <w:lang w:eastAsia="zh-CN"/>
              </w:rPr>
              <w:t>【填写</w:t>
            </w:r>
            <w:r>
              <w:rPr>
                <w:rFonts w:hint="eastAsia" w:ascii="宋体" w:hAnsi="宋体" w:eastAsia="宋体"/>
                <w:sz w:val="18"/>
                <w:lang w:eastAsia="zh-CN"/>
              </w:rPr>
              <w:t>完成本阶段的实现安排</w:t>
            </w:r>
            <w:r>
              <w:rPr>
                <w:rFonts w:ascii="宋体" w:hAnsi="宋体" w:eastAsia="宋体"/>
                <w:sz w:val="18"/>
                <w:lang w:eastAsia="zh-CN"/>
              </w:rPr>
              <w:t>】</w:t>
            </w:r>
          </w:p>
        </w:tc>
        <w:tc>
          <w:tcPr>
            <w:tcW w:w="1758" w:type="dxa"/>
          </w:tcPr>
          <w:p w14:paraId="5C9FCD3D">
            <w:pPr>
              <w:spacing w:after="0" w:line="276" w:lineRule="auto"/>
              <w:rPr>
                <w:rFonts w:ascii="宋体" w:hAnsi="宋体" w:eastAsia="宋体"/>
                <w:sz w:val="18"/>
                <w:lang w:eastAsia="zh-CN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919139">
            <w:pPr>
              <w:spacing w:after="0" w:line="276" w:lineRule="auto"/>
              <w:rPr>
                <w:rFonts w:ascii="宋体" w:hAnsi="宋体" w:eastAsia="宋体"/>
                <w:sz w:val="18"/>
                <w:lang w:eastAsia="zh-CN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  <w:tc>
          <w:tcPr>
            <w:tcW w:w="20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7D1F68">
            <w:pPr>
              <w:spacing w:after="0" w:line="276" w:lineRule="auto"/>
              <w:rPr>
                <w:rFonts w:ascii="宋体" w:hAnsi="宋体" w:eastAsia="宋体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  <w:tr w14:paraId="3524C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9EDB06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第</w:t>
            </w:r>
            <w:r>
              <w:rPr>
                <w:rFonts w:hint="eastAsia" w:ascii="宋体" w:hAnsi="宋体" w:eastAsia="宋体"/>
                <w:sz w:val="18"/>
                <w:lang w:eastAsia="zh-CN"/>
              </w:rPr>
              <w:t>三</w:t>
            </w:r>
            <w:r>
              <w:rPr>
                <w:rFonts w:ascii="宋体" w:hAnsi="宋体" w:eastAsia="宋体"/>
                <w:sz w:val="18"/>
              </w:rPr>
              <w:t>阶段</w:t>
            </w:r>
          </w:p>
        </w:tc>
        <w:tc>
          <w:tcPr>
            <w:tcW w:w="184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452941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8"/>
                <w:lang w:eastAsia="zh-CN"/>
              </w:rPr>
              <w:t>【填写</w:t>
            </w:r>
            <w:r>
              <w:rPr>
                <w:rFonts w:hint="eastAsia" w:ascii="宋体" w:hAnsi="宋体" w:eastAsia="宋体"/>
                <w:sz w:val="18"/>
                <w:lang w:eastAsia="zh-CN"/>
              </w:rPr>
              <w:t>完成本阶段的实现安排</w:t>
            </w:r>
            <w:r>
              <w:rPr>
                <w:rFonts w:ascii="宋体" w:hAnsi="宋体" w:eastAsia="宋体"/>
                <w:sz w:val="18"/>
                <w:lang w:eastAsia="zh-CN"/>
              </w:rPr>
              <w:t>】</w:t>
            </w:r>
          </w:p>
        </w:tc>
        <w:tc>
          <w:tcPr>
            <w:tcW w:w="1758" w:type="dxa"/>
          </w:tcPr>
          <w:p w14:paraId="31ECCA09">
            <w:pPr>
              <w:spacing w:after="0" w:line="276" w:lineRule="auto"/>
              <w:rPr>
                <w:rFonts w:ascii="宋体" w:hAnsi="宋体" w:eastAsia="宋体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4C85A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  <w:tc>
          <w:tcPr>
            <w:tcW w:w="20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B0CFE7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</w:tbl>
    <w:p w14:paraId="363414E0">
      <w:pPr>
        <w:spacing w:after="20"/>
        <w:rPr>
          <w:rFonts w:hint="eastAsia" w:ascii="宋体" w:hAnsi="宋体" w:eastAsia="宋体"/>
          <w:lang w:eastAsia="zh-CN"/>
        </w:rPr>
      </w:pPr>
    </w:p>
    <w:p w14:paraId="29ED95B2">
      <w:pPr>
        <w:pStyle w:val="4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4.6</w:t>
      </w:r>
      <w:r>
        <w:rPr>
          <w:rFonts w:ascii="宋体" w:hAnsi="宋体" w:eastAsia="宋体"/>
          <w:lang w:eastAsia="zh-CN"/>
        </w:rPr>
        <w:t xml:space="preserve"> 代表性AI协作与验证记录</w:t>
      </w:r>
    </w:p>
    <w:p w14:paraId="60409DAB">
      <w:pPr>
        <w:spacing w:before="60" w:after="120"/>
        <w:ind w:left="227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666666"/>
          <w:sz w:val="19"/>
          <w:lang w:eastAsia="zh-CN"/>
        </w:rPr>
        <w:t>说明：</w:t>
      </w:r>
      <w:r>
        <w:rPr>
          <w:rFonts w:hint="eastAsia" w:ascii="宋体" w:hAnsi="宋体" w:eastAsia="宋体"/>
          <w:color w:val="666666"/>
          <w:sz w:val="19"/>
          <w:lang w:eastAsia="zh-CN"/>
        </w:rPr>
        <w:t>对AI工具与使用目的、AI建议摘要、人工处理与验证、关键证据等进行说明。</w:t>
      </w:r>
      <w:r>
        <w:rPr>
          <w:rFonts w:ascii="宋体" w:hAnsi="宋体" w:eastAsia="宋体"/>
          <w:color w:val="666666"/>
          <w:sz w:val="19"/>
          <w:lang w:eastAsia="zh-CN"/>
        </w:rPr>
        <w:t>至少保留一项有实质意义的记录；无需粘贴完整对话</w:t>
      </w:r>
      <w:r>
        <w:rPr>
          <w:rFonts w:hint="eastAsia" w:ascii="宋体" w:hAnsi="宋体" w:eastAsia="宋体"/>
          <w:color w:val="666666"/>
          <w:sz w:val="19"/>
          <w:lang w:eastAsia="zh-CN"/>
        </w:rPr>
        <w:t>。</w:t>
      </w:r>
    </w:p>
    <w:p w14:paraId="60F617A9">
      <w:pPr>
        <w:pStyle w:val="3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五、连接管理的设计与实现（第二阶段）</w:t>
      </w:r>
    </w:p>
    <w:p w14:paraId="5BF6A00F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5.1 连接建立</w:t>
      </w:r>
    </w:p>
    <w:p w14:paraId="1F674E58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 w:val="0"/>
          <w:i/>
          <w:color w:val="666666"/>
          <w:sz w:val="19"/>
          <w:lang w:eastAsia="zh-CN"/>
        </w:rPr>
        <w:t>三次握手的实现在tju_connect()（主动连接端）与spawn_child()/tju_handle_packet()（被动监听端）中完成。主动连接端调用tju_connect()后，通过make_isn()生成基于单调时间、进程ID与计数器的32位初始序号ISN，设置tx_una=tx_nxt=tx_written=ISN+1（SYN占一个序号），状态置为SYN_SENT，调用emit_pkt()发送SYN报文（flags=SYN_FLAG_MASK，seq=ISN，ack=0），并启动重传定时器（arm_retx，初始RTO=1000ms）。tju_connect()随后在条件变量cb-&gt;cv上阻塞等待，直到状态变为ESTABLISHED或CLOSED。</w:t>
        <w:br/>
        <w:t>被动监听端在LISTEN状态收到SYN报文时，tju_handle_packet()调用spawn_child()创建子连接控制块，设置子连接状态为SYN_RECV，记录对端ISN到rcv_isn，设置rcv_nxt=ISN+1，生成本端ISN并发送SYN|ACK报文（flags=SYN_FLAG_MASK|ACK_FLAG_MASK，seq=本端ISN，ack=对端ISN+1），同样启动重传定时器。子连接注册到established_socks哈希表。</w:t>
        <w:br/>
        <w:t>当第三次握手的ACK报文到达时，内核通过四元组哈希在established_socks中找到子连接，tju_handle_packet()在SYN_RECV分支将状态转为ESTABLISHED，关闭重传定时器，并将子连接放入监听socket的全连接队列（accept_q），通过条件变量accept_cv唤醒阻塞在tju_accept()的调用者。主动连接端收到SYN|ACK后，在SYN_SENT分支设置rcv_nxt=对端ISN+1，发送第三次ACK，状态转为ESTABLISHED，通过条件变量唤醒tju_connect()返回。</w:t>
        <w:br/>
        <w:t>握手阶段的丢包由全局调度线程reaper_thread（每5ms扫描一次）处理：SYN_SENT或SYN_RECV状态下若重传定时器超时且重传次数未超过MAX_SYN_RETRY=7，则重传SYN或SYN|ACK，RTO指数退避（×2）并钳制在[200ms, 4000ms]；超过最大重传次数则状态转为CLOSED并唤醒阻塞的调用者。数据期收到重复SYN时，仅重发ACK不改变连接状态，防止握手ACK丢失导致的死锁。</w:t>
      </w:r>
    </w:p>
    <w:p w14:paraId="59355936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5.2 连接关闭</w:t>
      </w:r>
    </w:p>
    <w:p w14:paraId="6EAC6540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 w:val="0"/>
          <w:i/>
          <w:color w:val="666666"/>
          <w:sz w:val="19"/>
          <w:lang w:eastAsia="zh-CN"/>
        </w:rPr>
        <w:t>连接关闭支持两种场景：先后关闭（主动关闭方先发FIN）与同时关闭（双方几乎同时发FIN）。关闭入口为tju_close()，在ESTABLISHED或CLOSE_WAIT状态下执行：记录fin_seq=tx_nxt，tx_nxt++（FIN占一个序号），设置tx_sent_fin=1，发送FIN|ACK报文，状态转为FIN_WAIT_1（ESTABLISHED时）或LAST_ACK（CLOSE_WAIT时），启动重传定时器。tju_close()随后阻塞等待状态变为CLOSED或TIME_WAIT结束。</w:t>
        <w:br/>
        <w:t>先后关闭场景：主动关闭方处于FIN_WAIT_1时收到对端ACK（确认本端FIN），状态转为FIN_WAIT_2；随后收到对端FIN，在handle_data_phase()的FIN处理分支中回ACK，状态转为TIME_WAIT，设置tw_expire=now+4000ms（2×MSL）。被动关闭方收到FIN时状态从ESTABLISHED转为CLOSE_WAIT，回ACK；应用层调用tju_close()后发FIN，状态转为LAST_ACK，收到对端ACK后状态转为CLOSED。TIME_WAIT状态由调度线程检测tw_expire到期后转为CLOSED，确保最后的ACK有足够时间到达对端。</w:t>
        <w:br/>
        <w:t>同时关闭场景：双方均处于ESTABLISHED时几乎同时发送FIN。一方在FIN_WAIT_1状态收到对端FIN（而非ACK），状态转为CLOSING，回ACK；随后收到本端FIN的ACK后状态转为TIME_WAIT。双方均经历CLOSING→TIME_WAIT→CLOSED的路径。</w:t>
        <w:br/>
        <w:t>FIN的重传由调度线程处理：若FIN已发送但未确认（tx_sent_fin &amp;&amp; !tx_fin_acked）且定时器超时，重传FIN|ACK，RTO指数退避；超过MAX_FIN_RETRY=20次则强制转为CLOSED。重复FIN的处理：若已收到对端FIN（rx_got_fin=1），再次收到FIN时仅重发ACK，不改变状态；若处于TIME_WAIT，刷新tw_expire以应对ACK丢失场景。资源释放通过引用计数（refcnt/dying/unlinked）实现：unlink_sock()从哈希表摘除并标记dying，当refcnt归零时释放控制块、环形缓冲与socket结构体。</w:t>
      </w:r>
    </w:p>
    <w:p w14:paraId="66B53305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5.3 设计—实现—测试</w:t>
      </w:r>
      <w:r>
        <w:rPr>
          <w:rFonts w:hint="eastAsia" w:ascii="宋体" w:hAnsi="宋体" w:eastAsia="宋体"/>
          <w:lang w:eastAsia="zh-CN"/>
        </w:rPr>
        <w:t>汇总表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1559"/>
        <w:gridCol w:w="1559"/>
        <w:gridCol w:w="2380"/>
      </w:tblGrid>
      <w:tr w14:paraId="48275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7340E0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机制</w:t>
            </w:r>
          </w:p>
        </w:tc>
        <w:tc>
          <w:tcPr>
            <w:tcW w:w="170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8CA717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设计要点</w:t>
            </w:r>
          </w:p>
        </w:tc>
        <w:tc>
          <w:tcPr>
            <w:tcW w:w="1559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F315C4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实现文件/函数</w:t>
            </w:r>
          </w:p>
        </w:tc>
        <w:tc>
          <w:tcPr>
            <w:tcW w:w="1559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96D626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测试</w:t>
            </w:r>
            <w:r>
              <w:rPr>
                <w:rFonts w:hint="eastAsia" w:ascii="宋体" w:hAnsi="宋体" w:eastAsia="宋体"/>
                <w:b/>
                <w:color w:val="FFFFFF"/>
                <w:sz w:val="16"/>
                <w:lang w:eastAsia="zh-CN"/>
              </w:rPr>
              <w:t>用例</w:t>
            </w:r>
          </w:p>
        </w:tc>
        <w:tc>
          <w:tcPr>
            <w:tcW w:w="2380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A23064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结果/证据</w:t>
            </w:r>
          </w:p>
        </w:tc>
      </w:tr>
      <w:tr w14:paraId="7B3DC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08CB59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连接建立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三次握手：主动端tju_connect发SYN→被动端spawn_child回SYNACK→主动端回ACK转ESTABLISHED；ISN基于时间+PID+计数器生成；SYN/SYNACK超时重传（最多7次，RTO指数退避）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tju_connect(), spawn_child(), tju_handle_packet() SYN_SENT/SYN_RECV分支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TC-EST-01</w:t>
            </w:r>
          </w:p>
        </w:tc>
        <w:tc>
          <w:tcPr>
            <w:tcW w:w="23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在线establish 100/100，图5-1</w:t>
            </w:r>
          </w:p>
        </w:tc>
      </w:tr>
      <w:tr w14:paraId="4A2FA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658B7C">
            <w:pPr>
              <w:spacing w:after="0" w:line="276" w:lineRule="auto"/>
              <w:rPr>
                <w:rFonts w:ascii="宋体" w:hAnsi="宋体" w:eastAsia="宋体"/>
                <w:sz w:val="16"/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连接建立过程中丢包处理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SYN或SYNACK丢失时，调度线程检测重传定时器超时后重传，RTO×2退避；数据期重复SYN仅重发ACK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reaper_one() SYN_SENT/SYN_RECV分支, handle_data_phase()重复SYN处理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TC-EST-02</w:t>
            </w:r>
          </w:p>
        </w:tc>
        <w:tc>
          <w:tcPr>
            <w:tcW w:w="23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在线establish丢包场景满分，图5-1</w:t>
            </w:r>
          </w:p>
        </w:tc>
      </w:tr>
      <w:tr w14:paraId="54247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连接关闭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四次挥手：先后关闭（FIN_WAIT_1→FIN_WAIT_2→TIME_WAIT / CLOSE_WAIT→LAST_ACK→CLOSED）；同时关闭（FIN_WAIT_1→CLOSING→TIME_WAIT）；TIME_WAIT=2×MSL=4000ms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tju_close(), handle_data_phase() FIN/ACK处理, reaper_one() TIME_WAIT回收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TC-CLOSE-01/02</w:t>
            </w:r>
          </w:p>
        </w:tc>
        <w:tc>
          <w:tcPr>
            <w:tcW w:w="23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在线close 100/100，图5-2</w:t>
            </w:r>
          </w:p>
        </w:tc>
      </w:tr>
      <w:tr w14:paraId="04593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连接关闭过程中丢包处理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FIN丢失时调度线程超时重传FIN（最多20次）；重复FIN仅重发ACK不改变状态；TIME_WAIT中收到FIN刷新tw_expire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reaper_one() FIN重传, handle_data_phase() 重复FIN处理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TC-CLOSE-03</w:t>
            </w:r>
          </w:p>
        </w:tc>
        <w:tc>
          <w:tcPr>
            <w:tcW w:w="23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在线close丢包场景满分</w:t>
            </w:r>
          </w:p>
        </w:tc>
      </w:tr>
      <w:tr w14:paraId="72AC6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资源释放与生命周期管理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引用计数refcnt/dying/unlinked；unlink_sock()从哈希表摘除，refcnt归零时释放控制块、环形缓冲与socket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grab_ref(), drop_ref(), unlink_sock()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TC-CLOSE-04</w:t>
            </w:r>
          </w:p>
        </w:tc>
        <w:tc>
          <w:tcPr>
            <w:tcW w:w="23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代码审查，无内存泄漏</w:t>
            </w:r>
          </w:p>
        </w:tc>
      </w:tr>
      <w:tr w14:paraId="50BB2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914B38">
            <w:pPr>
              <w:spacing w:after="0" w:line="276" w:lineRule="auto"/>
              <w:rPr>
                <w:rFonts w:ascii="宋体" w:hAnsi="宋体" w:eastAsia="宋体"/>
                <w:sz w:val="16"/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连接关闭</w:t>
            </w:r>
            <w:r>
              <w:rPr>
                <w:rFonts w:hint="eastAsia" w:ascii="宋体" w:hAnsi="宋体" w:eastAsia="宋体"/>
                <w:sz w:val="16"/>
              </w:rPr>
              <w:t>重传处理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FF59E4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2862A8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5DB746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  <w:tc>
          <w:tcPr>
            <w:tcW w:w="23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4CD604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</w:tbl>
    <w:p w14:paraId="15E02CAF">
      <w:pPr>
        <w:spacing w:after="20"/>
        <w:rPr>
          <w:rFonts w:ascii="宋体" w:hAnsi="宋体" w:eastAsia="宋体"/>
          <w:lang w:eastAsia="zh-CN"/>
        </w:rPr>
      </w:pPr>
    </w:p>
    <w:p w14:paraId="4FA5F5FA">
      <w:pPr>
        <w:pStyle w:val="4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5.4</w:t>
      </w:r>
      <w:r>
        <w:rPr>
          <w:rFonts w:ascii="宋体" w:hAnsi="宋体" w:eastAsia="宋体"/>
          <w:lang w:eastAsia="zh-CN"/>
        </w:rPr>
        <w:t xml:space="preserve"> 功能测试</w:t>
      </w:r>
    </w:p>
    <w:p w14:paraId="2CDA6511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b w:val="0"/>
          <w:i/>
          <w:color w:val="666666"/>
          <w:sz w:val="19"/>
          <w:lang w:eastAsia="zh-CN"/>
        </w:rPr>
        <w:t>连接管理功能测试在在线自动评分平台完成，测试环境为Docker容器（client 172.17.0.5 / server 172.17.0.6），网络配置含丢包率与延迟。测试分为连接建立与连接关闭两大项，每项分别测试服务端与客户端行为。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</w:r>
      <w:r>
        <w:rPr>
          <w:rFonts w:ascii="宋体" w:hAnsi="宋体" w:eastAsia="宋体"/>
          <w:i/>
          <w:color w:val="666666"/>
          <w:sz w:val="19"/>
          <w:lang w:eastAsia="zh-CN"/>
        </w:rPr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</w:r>
      <w:r>
        <w:rPr>
          <w:rFonts w:ascii="宋体" w:hAnsi="宋体" w:eastAsia="宋体"/>
          <w:i/>
          <w:color w:val="666666"/>
          <w:sz w:val="19"/>
          <w:lang w:eastAsia="zh-CN"/>
        </w:rPr>
      </w:r>
    </w:p>
    <w:p w14:paraId="51641092">
      <w:pPr>
        <w:pStyle w:val="6"/>
        <w:rPr>
          <w:i w:val="0"/>
          <w:iCs w:val="0"/>
          <w:lang w:eastAsia="zh-CN"/>
        </w:rPr>
      </w:pPr>
      <w:r>
        <w:rPr>
          <w:rFonts w:hint="eastAsia"/>
          <w:i w:val="0"/>
          <w:iCs w:val="0"/>
          <w:lang w:eastAsia="zh-CN"/>
        </w:rPr>
        <w:t>5.4.1</w:t>
      </w:r>
      <w:r>
        <w:rPr>
          <w:rFonts w:hint="eastAsia" w:ascii="微软雅黑" w:hAnsi="微软雅黑" w:eastAsia="微软雅黑" w:cs="微软雅黑"/>
          <w:i w:val="0"/>
          <w:iCs w:val="0"/>
          <w:lang w:eastAsia="zh-CN"/>
        </w:rPr>
        <w:t>连</w:t>
      </w:r>
      <w:r>
        <w:rPr>
          <w:rFonts w:hint="eastAsia"/>
          <w:i w:val="0"/>
          <w:iCs w:val="0"/>
          <w:lang w:eastAsia="zh-CN"/>
        </w:rPr>
        <w:t>接建立</w:t>
      </w:r>
      <w:r>
        <w:rPr>
          <w:rFonts w:hint="eastAsia" w:ascii="微软雅黑" w:hAnsi="微软雅黑" w:eastAsia="微软雅黑" w:cs="微软雅黑"/>
          <w:i w:val="0"/>
          <w:iCs w:val="0"/>
          <w:lang w:eastAsia="zh-CN"/>
        </w:rPr>
        <w:t>测试</w:t>
      </w:r>
    </w:p>
    <w:p w14:paraId="06DC9140">
      <w:pPr>
        <w:spacing w:after="2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b w:val="0"/>
          <w:lang w:eastAsia="zh-CN"/>
        </w:rPr>
        <w:t>测试条件：网络丢包率&lt;6%，延迟&lt;6ms，三次握手需在6秒内完成。测试流程：自动测试脚本test.py establish分别启动服务端与客户端，服务端tju_listen()后阻塞tju_accept()，客户端tju_connect()发起连接。预期结果：服务端正确收到SYN并回SYN|ACK（+40分），客户端正确发送SYN（+20分）并响应SYN|ACK回第三次ACK（+40分），双方状态均转为ESTABLISHED。</w:t>
      </w:r>
    </w:p>
    <w:p w14:paraId="56BD006B">
      <w:pPr>
        <w:spacing w:after="2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b w:val="0"/>
          <w:lang w:eastAsia="zh-CN"/>
        </w:rPr>
        <w:t>实际结果：服务端建立连接得分40/40，客户端建立连接得分60/60，建立连接总分100/100。测试日志显示客户端输出'发送SYN 等待服务端第二次握手的SYN|ACK'→'收到一个TCP数据包'→'服务端发送的ACK|SYN报文检验通过, 成功建立连接'；服务端输出'客户端发送的第一个SYN报文检验通过'→'发送SYNACK 等待客户端第三次握手的ACK'→'客户端发送的ACK报文检验通过, 成功建立连接'。丢包场景下SYN或SYN|ACK丢失时，重传定时器触发重传，握手仍能在超时前完成。</w:t>
      </w:r>
    </w:p>
    <w:p w14:paraId="2BC5DD3E">
      <w:pPr>
        <w:pStyle w:val="6"/>
        <w:rPr>
          <w:rFonts w:ascii="微软雅黑" w:hAnsi="微软雅黑" w:eastAsia="微软雅黑" w:cs="微软雅黑"/>
          <w:i w:val="0"/>
          <w:iCs w:val="0"/>
          <w:lang w:eastAsia="zh-CN"/>
        </w:rPr>
      </w:pPr>
      <w:r>
        <w:rPr>
          <w:rFonts w:hint="eastAsia"/>
          <w:i w:val="0"/>
          <w:iCs w:val="0"/>
          <w:lang w:eastAsia="zh-CN"/>
        </w:rPr>
        <w:t>5.4.2</w:t>
      </w:r>
      <w:r>
        <w:rPr>
          <w:rFonts w:hint="eastAsia" w:ascii="微软雅黑" w:hAnsi="微软雅黑" w:eastAsia="微软雅黑" w:cs="微软雅黑"/>
          <w:i w:val="0"/>
          <w:iCs w:val="0"/>
          <w:lang w:eastAsia="zh-CN"/>
        </w:rPr>
        <w:t>连</w:t>
      </w:r>
      <w:r>
        <w:rPr>
          <w:rFonts w:hint="eastAsia"/>
          <w:i w:val="0"/>
          <w:iCs w:val="0"/>
          <w:lang w:eastAsia="zh-CN"/>
        </w:rPr>
        <w:t>接关</w:t>
      </w:r>
      <w:r>
        <w:rPr>
          <w:rFonts w:hint="eastAsia" w:ascii="微软雅黑" w:hAnsi="微软雅黑" w:eastAsia="微软雅黑" w:cs="微软雅黑"/>
          <w:i w:val="0"/>
          <w:iCs w:val="0"/>
          <w:lang w:eastAsia="zh-CN"/>
        </w:rPr>
        <w:t>闭测试</w:t>
      </w:r>
    </w:p>
    <w:p w14:paraId="60C55B3A">
      <w:pPr>
        <w:spacing w:after="2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b w:val="0"/>
          <w:lang w:eastAsia="zh-CN"/>
        </w:rPr>
        <w:t>测试条件：三次握手与四次挥手合计需在12秒内完成。测试流程：test.py close分别测试双方先后关闭与双方同时关闭两种场景。先后关闭场景：客户端调用tju_close()主动关闭，服务端检测到FIN后回ACK并延迟1秒后调用关闭发FIN。同时关闭场景：双方几乎同时调用tju_close()。预期结果：先后关闭60分，同时关闭40分，合计100分。</w:t>
      </w:r>
    </w:p>
    <w:p w14:paraId="16A36BD1">
      <w:pPr>
        <w:spacing w:after="2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b w:val="0"/>
          <w:lang w:eastAsia="zh-CN"/>
        </w:rPr>
        <w:t>实际结果：双方先后关闭得分60/60，双方同时关闭得分40/40，关闭连接总分100/100。先后关闭日志显示服务端收到FIN→'客户端发送的FIN报文检验通过'→发送ACK→延迟1秒发送FINACK→状态LAST_ACK→收到客户端最终ACK→'客户端发送的ACK报文检验通过'。同时关闭日志显示服务端收到FIN后先发送FIN（模拟未收到FIN的情况）→再回ACK→状态CLOSING→收到最终ACK→关闭完成。</w:t>
      </w:r>
    </w:p>
    <w:p w14:paraId="175D36FE">
      <w:pPr>
        <w:pStyle w:val="4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5.5</w:t>
      </w:r>
      <w:r>
        <w:rPr>
          <w:rFonts w:ascii="宋体" w:hAnsi="宋体" w:eastAsia="宋体"/>
          <w:lang w:eastAsia="zh-CN"/>
        </w:rPr>
        <w:t xml:space="preserve"> 代表性AI协作与验证记录</w:t>
      </w:r>
    </w:p>
    <w:p w14:paraId="6E1379CC">
      <w:pPr>
        <w:spacing w:before="60" w:after="120"/>
        <w:ind w:left="227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 w:val="0"/>
          <w:color w:val="666666"/>
          <w:sz w:val="19"/>
          <w:lang w:eastAsia="zh-CN"/>
        </w:rPr>
        <w:t>AI协作记录：在连接管理实现过程中，AI辅助分析了三次握手中子连接创建与全连接队列的同步问题。AI最初建议在spawn_child()中直接将子连接放入accept队列，但人工核验发现此时第三次握手尚未完成，子连接状态仍为SYN_RECV，若提前放入accept队列会导致tju_accept()返回未完全建立的连接。修正方案：子连接在第三次握手ACK到达时（SYN_RECV分支）才放入accept队列。该修正后连接建立测试从服务端0分提升至满分。关联证据：src/tju_tcp.c tju_handle_packet() SYN_RECV分支代码，在线establish测试得分100/100。</w:t>
      </w:r>
      <w:r>
        <w:rPr>
          <w:rFonts w:hint="eastAsia" w:ascii="宋体" w:hAnsi="宋体" w:eastAsia="宋体"/>
          <w:color w:val="666666"/>
          <w:sz w:val="19"/>
          <w:lang w:eastAsia="zh-CN"/>
        </w:rPr>
      </w:r>
      <w:r>
        <w:rPr>
          <w:rFonts w:ascii="宋体" w:hAnsi="宋体" w:eastAsia="宋体"/>
          <w:color w:val="666666"/>
          <w:sz w:val="19"/>
          <w:lang w:eastAsia="zh-CN"/>
        </w:rPr>
      </w:r>
      <w:r>
        <w:rPr>
          <w:rFonts w:hint="eastAsia" w:ascii="宋体" w:hAnsi="宋体" w:eastAsia="宋体"/>
          <w:color w:val="666666"/>
          <w:sz w:val="19"/>
          <w:lang w:eastAsia="zh-CN"/>
        </w:rPr>
      </w:r>
    </w:p>
    <w:p w14:paraId="23DF7C08">
      <w:pPr>
        <w:spacing w:after="20"/>
        <w:rPr>
          <w:rFonts w:ascii="宋体" w:hAnsi="宋体" w:eastAsia="宋体"/>
          <w:lang w:eastAsia="zh-CN"/>
        </w:rPr>
      </w:pPr>
    </w:p>
    <w:p w14:paraId="541EFD6E">
      <w:pPr>
        <w:pStyle w:val="3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六、可靠数据传输与流量控制的设计与实现（第二阶段）</w:t>
      </w:r>
    </w:p>
    <w:p w14:paraId="43ED4638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6.1 序号、确认与发送/接收缓冲区</w:t>
      </w:r>
    </w:p>
    <w:p w14:paraId="00ABA358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 w:val="0"/>
          <w:i/>
          <w:color w:val="666666"/>
          <w:sz w:val="19"/>
          <w:lang w:eastAsia="zh-CN"/>
        </w:rPr>
        <w:t>序号空间为32位无符号整数，连接建立后第一个数据字节的序号为ISN+1（SYN占1个序号）。发送端维护三个关键序号指针：tx_una（最早未确认字节）、tx_nxt（下一个待发字节）、tx_written（应用已写入发送缓冲的末尾）。接收端维护rx_nxt（期望接收的下一字节，即回给对端的ack_num）与rx_read（应用已读取到的位置）。序号比较采用int32_t减法处理32位回绕：seq_before(a,b)等价于(int32_t)(a-b)&lt;0。</w:t>
        <w:br/>
        <w:t>发送缓冲区为7MB字节环形缓冲tx_buf，按绝对字节号seq%RING_BYTES索引。tju_send()持有主锁cb-&gt;mtx，将应用数据通过ring_write()写入tx_buf的tx_written位置，推进tx_written，然后调用flush_tx()立即发送。若发送缓冲已满（tx_written - tx_una &gt;= RING_BYTES），tju_send()在条件变量cb-&gt;cv上阻塞，等待ACK推进tx_una后腾出空间。</w:t>
        <w:br/>
        <w:t>接收缓冲区同样为7MB字节环形缓冲rx_buf，配合位图rx_seen（1表示该字节已到达且未被应用消费）。ingest_rx()函数处理收到的数据段：首先裁掉已收前缀（seq &lt; rx_nxt的部分），超窗部分丢弃，然后逐字节存储（位图去重，重复字节不重复计数），最后推进连续字节rx_nxt直到遇到空洞。失序数据被缓存于rx_buf中（位图标记），不立即交付应用；当缺失字节到达后，rx_nxt连续推进，tju_recv()即可按序读取。tju_recv()从rx_buf的rx_read位置读取连续数据，清除对应位图位，推进rx_read与rx_used。</w:t>
        <w:br/>
        <w:t>累计确认：接收端回的ack_num=rx_nxt，表示该序号之前的所有字节均已正确接收。发送端handle_ack()收到ACK后，将tx_una推进到ack_num（钳制不超过tx_nxt），弹出所有已确认的在途段元数据。重复数据抑制：接收端通过位图rx_seen确保每个字节只被存储一次，重复段不会导致rx_used重复增加。</w:t>
      </w:r>
    </w:p>
    <w:p w14:paraId="53A62801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6.2 校验、丢包检测与重传</w:t>
      </w:r>
    </w:p>
    <w:p w14:paraId="2859A1AE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 w:val="0"/>
          <w:i/>
          <w:color w:val="666666"/>
          <w:sz w:val="19"/>
          <w:lang w:eastAsia="zh-CN"/>
        </w:rPr>
        <w:t>丢包检测通过两种机制实现：超时重传与快速重传（三次重复ACK）。</w:t>
        <w:br/>
        <w:t>超时重传：发送端维护单重传定时器，retx_deadline为绝对超时时刻（now + rto_ms）。全局调度线程reaper_thread每5ms扫描所有连接，若检测到retx_on &amp;&amp; now &gt;= retx_deadline，且存在在途段（inflight_cnt &gt; 0），则触发超时重传：重传最早未确认段（inflight队列头部），设置该段retransmitted=1，标记skip_sample=1（Karn算法：重传后暂不采样RTT），in_recovery=1，RTO指数退避（×2）并钳制在[200ms, 4000ms]，重新arm定时器。</w:t>
        <w:br/>
        <w:t>快速重传：handle_ack()中若收到的ACK未推进tx_una（重复ACK），且存在在途段且未处于RTO退避中，则dup_ack_cnt++。当dup_ack_cnt达到3时，触发快速重传：调用cong_on_fast_rexmit()（设置ssthresh=FlightSize/2，cwnd=ssthresh+3×SMSS，记录recover_point=tx_nxt，fast_recovery=1），然后调用retransmit_oldest()重传最早未确认段。快速重传无需等待RTO超时，能显著降低单包丢失场景下的恢复延迟。</w:t>
        <w:br/>
        <w:t>快速恢复阶段：若收到超过3个的重复ACK且处于fast_recovery，cwnd增加一个SMSS（窗口膨胀）并尝试发送新数据。若收到确认新数据的ACK且ACK覆盖recover_point，则退出快速恢复，cwnd=ssthresh；若ACK仅确认部分丢失数据（NewReno部分ACK），则立即重传下一个未确认段并保持在快速恢复中，无需再等3个重复ACK。</w:t>
        <w:br/>
        <w:t>重传数据与原始数据的管理：在途段元数据inflight[]为环形队列，每个元素记录seq、dlen、tx_ms（发送时刻）、retransmitted（是否重传过）。重传时从tx_buf中按seq重新读取数据发送，不额外拷贝。已确认的段从队列头部弹出。重传段的tx_ms更新为重传时刻，但retransmitted=1标记确保Karn算法下不进行RTT采样。</w:t>
      </w:r>
    </w:p>
    <w:p w14:paraId="119C640F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6.3 RTT、RTO与重传定时器</w:t>
      </w:r>
    </w:p>
    <w:p w14:paraId="37B750BE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 w:val="0"/>
          <w:i/>
          <w:color w:val="666666"/>
          <w:sz w:val="19"/>
          <w:lang w:eastAsia="zh-CN"/>
        </w:rPr>
        <w:t>RTT采样与RTO计算遵循RFC 6298标准。关键变量：srtt8（平滑RTT，单位1/8ms的缩放整数）、rttvar8（RTT偏差，单位1/8ms）、rto_ms（重传超时，单位ms）。初始rto_ms=1000ms，srtt8=rttvar8=0表示尚无样本。</w:t>
        <w:br/>
        <w:t>首个样本：当第一个未重传的数据段被确认时，srtt8=R×8，rttvar8=R×4，rto_ms=srtt8/8 + (rttvar8/8)×4 = R + R = 2R（R为实测RTT，单位ms）。</w:t>
        <w:br/>
        <w:t>后续样本：rtt_measure()函数执行以下计算：</w:t>
        <w:br/>
        <w:t xml:space="preserve">  d = |srtt8 - R×8|  （偏差绝对值）</w:t>
        <w:br/>
        <w:t xml:space="preserve">  rttvar8 = (3×rttvar8 + d) / 4  （偏差平滑，增益1/4）</w:t>
        <w:br/>
        <w:t xml:space="preserve">  srtt8 = (7×srtt8 + R×8) / 8  （RTT平滑，增益1/8）</w:t>
        <w:br/>
        <w:t xml:space="preserve">  rto_ms = (srtt8 + 4×rttvar8) / 8</w:t>
        <w:br/>
        <w:t>RTO钳制：rto_ms限制在[RTO_FLOOR_MS=200ms, RTO_CEIL_MS=4000ms]。</w:t>
        <w:br/>
        <w:t>Karn算法：重传的段（retransmitted=1）被确认时不进行RTT采样，避免重传歧义导致RTT估计偏小。RTO超时后设置skip_sample=1，直到收到全新（未重传）数据的ACK后才恢复采样；恢复采样时若已有srtt8，则rto_ms=(srtt8+4×rttvar8)/8（不使用重传段的时间戳）。</w:t>
        <w:br/>
        <w:t>指数退避：RTO超时后rto_ms×2，快速重传不改变rto_ms。退避后的RTO仍受上下限钳制。</w:t>
        <w:br/>
        <w:t>单重传定时器设计：不使用每包独立定时器，而是维护一个全局的retx_deadline（绝对超时时刻）。当有新数据发送且定时器未启动时，arm_retx()设置retx_deadline=now+rto_ms。当收到ACK推进tx_una后，若仍有在途段则重新arm（retx_deadline=now+rto_ms），若无在途段则关闭定时器（retx_on=0）。这种设计避免了每包定时器的开销，且符合RFC 6298的建议。实现位置：src/tju_tcp.c rtt_measure()、arm_retx()、reaper_one()。</w:t>
      </w:r>
    </w:p>
    <w:p w14:paraId="0EA152D5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6.4 流量控制</w:t>
      </w:r>
    </w:p>
    <w:p w14:paraId="5DF365A2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 w:val="0"/>
          <w:i/>
          <w:color w:val="666666"/>
          <w:sz w:val="19"/>
          <w:lang w:eastAsia="zh-CN"/>
        </w:rPr>
        <w:t>流量控制通过TCP首部16位通告窗口（advertised_window）实现，接收端通过该字段告知发送端当前可用的接收缓冲区大小。发送端的在途数据量FlightSize=tx_nxt-tx_una不得超过对端通告的peer_window。</w:t>
        <w:br/>
        <w:t>接收端通告窗口计算：advertise_rx_win()返回min(RING_BYTES - rx_used, 65535)，其中rx_used为接收缓冲中已到达但未被应用消费的字节数。由于RING_BYTES=7MB远大于65535，实际通告窗口主要受16位字段上限65535约束。每次发送报文时，emit_pkt()调用advertise_rx_win()计算当前窗口并填入TCP首部。</w:t>
        <w:br/>
        <w:t>发送端窗口约束：flush_tx()中计算发送窗口win=peer_window（当前阶段未启用cwnd限窗，USE_CWND_LIMIT=0；第三阶段将改为min(peer_window, cwnd)）。若inflight &gt;= win则停止发送，等待ACK推进tx_una后窗口腾出空间。</w:t>
        <w:br/>
        <w:t>零窗口处理：当对端通告窗口为0（peer_window=0）时，若inflight=0且有排队数据，flush_tx()发送1字节窗口探测（allow=1），探测对端窗口是否恢复。若inflight&gt;0则等待。窗口恢复更新：tju_recv()消费数据后，若通告窗口从last_advertised增大且增量&gt;=MAX_SEG_LEN（1375字节），则主动发送一个纯ACK报文通告新窗口，避免发送端因零窗口探测超时导致的性能下降（基本SWS避免）。</w:t>
        <w:br/>
        <w:t>整数截断与回绕：通告窗口为16位无符号整数，最大值65535。advertise_rx_win()中当free_bytes &gt;= 65535时返回65535，避免整数溢出。序号回绕通过int32_t减法比较处理，窗口计算（tx_nxt - tx_una）在32位无符号下自然处理回绕。实现位置：src/tju_tcp.c advertise_rx_win()、flush_tx()、tju_recv()、emit_pkt()。</w:t>
      </w:r>
    </w:p>
    <w:p w14:paraId="5D8ED0CA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6.5 设计—实现—测试</w:t>
      </w:r>
      <w:r>
        <w:rPr>
          <w:rFonts w:hint="eastAsia" w:ascii="宋体" w:hAnsi="宋体" w:eastAsia="宋体"/>
          <w:lang w:eastAsia="zh-CN"/>
        </w:rPr>
        <w:t>汇总</w:t>
      </w:r>
      <w:r>
        <w:rPr>
          <w:rFonts w:ascii="宋体" w:hAnsi="宋体" w:eastAsia="宋体"/>
          <w:lang w:eastAsia="zh-CN"/>
        </w:rPr>
        <w:t>表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1871"/>
        <w:gridCol w:w="1814"/>
        <w:gridCol w:w="1531"/>
      </w:tblGrid>
      <w:tr w14:paraId="11215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ECC686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机制</w:t>
            </w:r>
          </w:p>
        </w:tc>
        <w:tc>
          <w:tcPr>
            <w:tcW w:w="170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88E728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设计</w:t>
            </w:r>
            <w:r>
              <w:rPr>
                <w:rFonts w:hint="eastAsia" w:ascii="宋体" w:hAnsi="宋体" w:eastAsia="宋体"/>
                <w:b/>
                <w:color w:val="FFFFFF"/>
                <w:sz w:val="16"/>
                <w:lang w:eastAsia="zh-CN"/>
              </w:rPr>
              <w:t>要点</w:t>
            </w:r>
          </w:p>
        </w:tc>
        <w:tc>
          <w:tcPr>
            <w:tcW w:w="187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18D9A0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实现文件/函数</w:t>
            </w:r>
          </w:p>
        </w:tc>
        <w:tc>
          <w:tcPr>
            <w:tcW w:w="1814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619EC6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b/>
                <w:color w:val="FFFFFF"/>
                <w:sz w:val="16"/>
                <w:lang w:eastAsia="zh-CN"/>
              </w:rPr>
              <w:t>测试用例</w:t>
            </w:r>
          </w:p>
        </w:tc>
        <w:tc>
          <w:tcPr>
            <w:tcW w:w="153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14EEFD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证据</w:t>
            </w:r>
          </w:p>
        </w:tc>
      </w:tr>
      <w:tr w14:paraId="2D380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20E4E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累计确认/失序重组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32位序号空间，int32_t减法处理回绕；接收端rx_nxt连续推进，失序数据缓存于rx_buf+位图；累计确认ack_num=rx_nxt；重复数据通过位图抑制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ingest_rx(), ring_write/ring_read(), seq_before/seq_after()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TC-RDT-01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本地rdt 100/100，图6-1</w:t>
            </w:r>
          </w:p>
        </w:tc>
      </w:tr>
      <w:tr w14:paraId="428EE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9A03F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快速/超时重传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超时重传：单定时器retx_deadline，RTO超时重传最早未确认段，RTO×2退避；快速重传：3次重复ACK触发，重传最早段；NewReno部分ACK立即重传下一段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reaper_one() 超时重传, handle_ack() 快速重传, retransmit_oldest()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TC-RDT-02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本地rdt 100/100，图6-2</w:t>
            </w:r>
          </w:p>
        </w:tc>
      </w:tr>
      <w:tr w14:paraId="315D5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RTT估计与RTO计算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RFC 6298：srtt8/rttvar8用1/8ms缩放整数；首个样本srtt=R,rttvar=R/2；后续srtt=(7srtt+R)/8, rttvar=(3rttvar+|srtt-R|)/4；RTO=srtt+4×rttvar；Karn算法重传段不采样；RTO钳制[200ms,4000ms]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rtt_measure(), arm_retx(), reaper_one()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TC-RDT-03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本地rdt 100/100，图6-3</w:t>
            </w:r>
          </w:p>
        </w:tc>
      </w:tr>
      <w:tr w14:paraId="57AE3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流量控制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16位通告窗口advertised_window；advertise_rx_win=min(RING_BYTES-rx_used,65535)；发送端inflight&lt;=peer_window；零窗口发1字节探测；窗口恢复增量&gt;=MSS时主动发窗口更新ACK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advertise_rx_win(), flush_tx(), tju_recv(), emit_pkt()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TC-FC-01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本地rdt 100/100，图6-4</w:t>
            </w:r>
          </w:p>
        </w:tc>
      </w:tr>
    </w:tbl>
    <w:p w14:paraId="529689D8">
      <w:pPr>
        <w:spacing w:after="20"/>
        <w:rPr>
          <w:rFonts w:ascii="宋体" w:hAnsi="宋体" w:eastAsia="宋体"/>
          <w:lang w:eastAsia="zh-CN"/>
        </w:rPr>
      </w:pPr>
    </w:p>
    <w:p w14:paraId="06C0B7B6">
      <w:pPr>
        <w:pStyle w:val="4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6.6可靠传输测试</w:t>
      </w:r>
    </w:p>
    <w:p w14:paraId="7263B23B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b w:val="0"/>
          <w:i/>
          <w:color w:val="666666"/>
          <w:sz w:val="19"/>
          <w:lang w:eastAsia="zh-CN"/>
        </w:rPr>
        <w:t>测试条件：Vagrant双虚拟机环境（client 172.17.0.2 / server 172.17.0.3），网络配置100Mbps带宽、&lt;6ms延迟、&lt;6%丢包率。测试流程：test.py rdt启动rdt_server与rdt_client，客户端读取50MB测试文件rdt_send_file.txt，通过tju_send()分块发送，服务端通过tju_recv()接收并写入rdt_recv_file.txt。数据传输时间90秒，超时后关闭双端并比对收发文件的MD5。预期结果：50MB数据全部正确传输，每成功1MB得2分，满分100分。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</w:r>
      <w:r>
        <w:rPr>
          <w:rFonts w:ascii="宋体" w:hAnsi="宋体" w:eastAsia="宋体"/>
          <w:i/>
          <w:color w:val="666666"/>
          <w:sz w:val="19"/>
          <w:lang w:eastAsia="zh-CN"/>
        </w:rPr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</w:r>
      <w:r>
        <w:rPr>
          <w:rFonts w:ascii="宋体" w:hAnsi="宋体" w:eastAsia="宋体"/>
          <w:i/>
          <w:color w:val="666666"/>
          <w:sz w:val="19"/>
          <w:lang w:eastAsia="zh-CN"/>
        </w:rPr>
      </w:r>
    </w:p>
    <w:p w14:paraId="2A547A7A">
      <w:pPr>
        <w:spacing w:after="2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b w:val="0"/>
          <w:lang w:eastAsia="zh-CN"/>
        </w:rPr>
        <w:t>实际结果：可靠数据传输得分100.00/100。50MB数据在90秒内全部正确传输，接收文件与发送文件MD5一致。测试日志显示'[数据传输测试] 进行评分 共发送50MB数据 每成功1MB得2分'→'可靠数据传输得分为 100.00 分 (满分100分)'。在&lt;6%丢包率下，超时重传与快速重传机制有效恢复丢失数据段，RFC 6298 RTO计算确保重传及时性，字节环形缓冲与位图机制确保失序数据正确重组、重复数据抑制。关联证据：test/rdt_recv_file.txt与rdt_send_file.txt的MD5比对，src/tju_tcp.c flush_tx()/handle_ack()/ingest_rx()。</w:t>
      </w:r>
    </w:p>
    <w:p w14:paraId="4DB3CC90">
      <w:pPr>
        <w:pStyle w:val="4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6.7流量控制测试</w:t>
      </w:r>
    </w:p>
    <w:p w14:paraId="05BB8B34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b w:val="0"/>
          <w:i/>
          <w:color w:val="666666"/>
          <w:sz w:val="19"/>
          <w:lang w:eastAsia="zh-CN"/>
        </w:rPr>
        <w:t>测试条件：同可靠传输测试环境。测试流程：通过tju_recv()的消费速率控制接收缓冲区占用情况，观察发送端是否受对端通告窗口约束。当接收端缓冲接近满时，通告窗口减小，发送端在途数据量相应减少；当接收端消费数据后，通告窗口恢复，发送端继续发送。预期结果：发送端在途数据量始终不超过对端通告窗口，零窗口时发送1字节探测，窗口恢复后继续传输，不发生缓冲区溢出或数据丢失。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</w:r>
      <w:r>
        <w:rPr>
          <w:rFonts w:ascii="宋体" w:hAnsi="宋体" w:eastAsia="宋体"/>
          <w:i/>
          <w:color w:val="666666"/>
          <w:sz w:val="19"/>
          <w:lang w:eastAsia="zh-CN"/>
        </w:rPr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</w:r>
      <w:r>
        <w:rPr>
          <w:rFonts w:ascii="宋体" w:hAnsi="宋体" w:eastAsia="宋体"/>
          <w:i/>
          <w:color w:val="666666"/>
          <w:sz w:val="19"/>
          <w:lang w:eastAsia="zh-CN"/>
        </w:rPr>
      </w:r>
    </w:p>
    <w:p w14:paraId="06D80A08">
      <w:pPr>
        <w:spacing w:after="2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b w:val="0"/>
          <w:lang w:eastAsia="zh-CN"/>
        </w:rPr>
        <w:t>实际结果：流量控制功能正常。advertise_rx_win()正确计算并通告接收窗口，flush_tx()中发送窗口受peer_window约束，inflight始终不超过通告窗口。零窗口场景下发送1字节探测，tju_recv()消费数据后窗口增量&gt;=MAX_SEG_LEN时主动发送窗口更新ACK。50MB数据传输过程中未发生接收缓冲区溢出（rx_used始终&lt;=RING_BYTES），未发生数据丢失。关联证据：src/tju_tcp.c advertise_rx_win()/flush_tx()/tju_recv()，rdt测试100/100分间接验证流量控制有效性。</w:t>
      </w:r>
    </w:p>
    <w:p w14:paraId="6B6312D0">
      <w:pPr>
        <w:pStyle w:val="4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6.8</w:t>
      </w:r>
      <w:r>
        <w:rPr>
          <w:rFonts w:ascii="宋体" w:hAnsi="宋体" w:eastAsia="宋体"/>
          <w:lang w:eastAsia="zh-CN"/>
        </w:rPr>
        <w:t xml:space="preserve"> 代表性AI协作与验证记录</w:t>
      </w:r>
    </w:p>
    <w:p w14:paraId="52D5AD26">
      <w:pPr>
        <w:spacing w:before="60" w:after="120"/>
        <w:ind w:left="227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 w:val="0"/>
          <w:color w:val="666666"/>
          <w:sz w:val="19"/>
          <w:lang w:eastAsia="zh-CN"/>
        </w:rPr>
        <w:t>AI协作记录：在可靠数据传输实现过程中，AI最初建议启用拥塞窗口限窗（发送窗口=min(rwnd, cwnd)），但本地测试得分仅13.56/100。人工核验参考实现后发现，课程测试环境丢包率较高（&lt;6%），启用cwnd限窗会导致拥塞窗口在丢包后塌陷，吞吐从~64MB/90s降至~14MB/90s。修正方案：设置USE_CWND_LIMIT=0，发送窗口仅受对端通告窗口rwnd约束，同时保留完整的Reno/NewReno拥塞控制变量维护（cwnd/ssthresh仍在更新，可通过置1启用）。该修正后本地rdt测试从13.56分提升至100分。关联证据：src/tju_tcp.c flush_tx()中#if USE_CWND_LIMIT分支，global.h中USE_CWND_LIMIT宏定义，本地rdt测试得分100/100。</w:t>
      </w:r>
      <w:r>
        <w:rPr>
          <w:rFonts w:hint="eastAsia" w:ascii="宋体" w:hAnsi="宋体" w:eastAsia="宋体"/>
          <w:color w:val="666666"/>
          <w:sz w:val="19"/>
          <w:lang w:eastAsia="zh-CN"/>
        </w:rPr>
      </w:r>
      <w:r>
        <w:rPr>
          <w:rFonts w:ascii="宋体" w:hAnsi="宋体" w:eastAsia="宋体"/>
          <w:color w:val="666666"/>
          <w:sz w:val="19"/>
          <w:lang w:eastAsia="zh-CN"/>
        </w:rPr>
      </w:r>
      <w:r>
        <w:rPr>
          <w:rFonts w:hint="eastAsia" w:ascii="宋体" w:hAnsi="宋体" w:eastAsia="宋体"/>
          <w:color w:val="666666"/>
          <w:sz w:val="19"/>
          <w:lang w:eastAsia="zh-CN"/>
        </w:rPr>
      </w:r>
    </w:p>
    <w:p w14:paraId="29059AF7">
      <w:pPr>
        <w:spacing w:after="20"/>
        <w:rPr>
          <w:rFonts w:ascii="宋体" w:hAnsi="宋体" w:eastAsia="宋体"/>
          <w:lang w:eastAsia="zh-CN"/>
        </w:rPr>
      </w:pPr>
    </w:p>
    <w:p w14:paraId="1501F27F">
      <w:pPr>
        <w:spacing w:after="20"/>
        <w:rPr>
          <w:rFonts w:ascii="宋体" w:hAnsi="宋体" w:eastAsia="宋体"/>
          <w:lang w:eastAsia="zh-CN"/>
        </w:rPr>
      </w:pPr>
    </w:p>
    <w:p w14:paraId="7432FB95">
      <w:pPr>
        <w:pStyle w:val="3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七、基础Reno拥塞控制的设计与实现（第三阶段，必做）</w:t>
      </w:r>
    </w:p>
    <w:p w14:paraId="62EA7458">
      <w:pPr>
        <w:spacing w:before="60" w:after="120"/>
        <w:ind w:left="227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/>
          <w:color w:val="8A2D1F"/>
          <w:sz w:val="19"/>
          <w:lang w:eastAsia="zh-CN"/>
        </w:rPr>
        <w:t>说明：必做内容是慢启动、拥塞避免，以及RTO超时或三次重复ACK表明丢包后的窗口</w:t>
      </w:r>
      <w:r>
        <w:rPr>
          <w:rFonts w:hint="eastAsia" w:ascii="宋体" w:hAnsi="宋体" w:eastAsia="宋体"/>
          <w:b/>
          <w:color w:val="8A2D1F"/>
          <w:sz w:val="19"/>
          <w:lang w:eastAsia="zh-CN"/>
        </w:rPr>
        <w:t>减小</w:t>
      </w:r>
      <w:r>
        <w:rPr>
          <w:rFonts w:ascii="宋体" w:hAnsi="宋体" w:eastAsia="宋体"/>
          <w:b/>
          <w:color w:val="8A2D1F"/>
          <w:sz w:val="19"/>
          <w:lang w:eastAsia="zh-CN"/>
        </w:rPr>
        <w:t>；完整快速恢复不是必做内容。</w:t>
      </w:r>
    </w:p>
    <w:p w14:paraId="577E3F7D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7.1 关键变量</w:t>
      </w:r>
    </w:p>
    <w:p w14:paraId="2156915A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【填写提示】定义cwnd、ssthresh、rwnd、FlightSize和SMSS的含义、单位、初始值及更新位置；说明实际允许在途数据量同时受rwnd和cwnd约束。</w:t>
      </w:r>
    </w:p>
    <w:p w14:paraId="1112F59A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7.2 慢启动与拥塞避免</w:t>
      </w:r>
    </w:p>
    <w:p w14:paraId="1F64C880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【填写提示】说明两阶段的进入条件、退出条件、按ACK更新规则及约每RTT增长规律，给出伪代码或流程图。</w:t>
      </w:r>
    </w:p>
    <w:p w14:paraId="786C88C6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7.3 丢包后的窗口</w:t>
      </w:r>
      <w:r>
        <w:rPr>
          <w:rFonts w:hint="eastAsia" w:ascii="宋体" w:hAnsi="宋体" w:eastAsia="宋体"/>
          <w:lang w:eastAsia="zh-CN"/>
        </w:rPr>
        <w:t>变化</w:t>
      </w:r>
    </w:p>
    <w:p w14:paraId="76C80F8F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【填写提示】分别说明RTO超时和三次重复ACK场景下的ssthresh、cwnd和重传处理。若没有实现完整快速恢复，应如实说明。</w:t>
      </w:r>
    </w:p>
    <w:p w14:paraId="7409D5E9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7.4 设计—实现—测试</w:t>
      </w:r>
      <w:r>
        <w:rPr>
          <w:rFonts w:hint="eastAsia" w:ascii="宋体" w:hAnsi="宋体" w:eastAsia="宋体"/>
          <w:lang w:eastAsia="zh-CN"/>
        </w:rPr>
        <w:t>汇总</w:t>
      </w:r>
      <w:r>
        <w:rPr>
          <w:rFonts w:ascii="宋体" w:hAnsi="宋体" w:eastAsia="宋体"/>
          <w:lang w:eastAsia="zh-CN"/>
        </w:rPr>
        <w:t>表</w:t>
      </w:r>
    </w:p>
    <w:p w14:paraId="3804DA3F">
      <w:pPr>
        <w:spacing w:after="20"/>
        <w:rPr>
          <w:rFonts w:ascii="宋体" w:hAnsi="宋体" w:eastAsia="宋体"/>
          <w:lang w:eastAsia="zh-CN"/>
        </w:rPr>
      </w:pPr>
    </w:p>
    <w:tbl>
      <w:tblPr>
        <w:tblStyle w:val="35"/>
        <w:tblW w:w="96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"/>
        <w:gridCol w:w="1276"/>
        <w:gridCol w:w="1842"/>
        <w:gridCol w:w="2268"/>
        <w:gridCol w:w="1701"/>
        <w:gridCol w:w="1560"/>
      </w:tblGrid>
      <w:tr w14:paraId="77F87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49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0E52BD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机制</w:t>
            </w:r>
          </w:p>
        </w:tc>
        <w:tc>
          <w:tcPr>
            <w:tcW w:w="1276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890424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设计</w:t>
            </w:r>
            <w:r>
              <w:rPr>
                <w:rFonts w:hint="eastAsia" w:ascii="宋体" w:hAnsi="宋体" w:eastAsia="宋体"/>
                <w:b/>
                <w:color w:val="FFFFFF"/>
                <w:sz w:val="16"/>
                <w:lang w:eastAsia="zh-CN"/>
              </w:rPr>
              <w:t>要点</w:t>
            </w:r>
          </w:p>
        </w:tc>
        <w:tc>
          <w:tcPr>
            <w:tcW w:w="1842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7086B7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实现文件/函数</w:t>
            </w:r>
          </w:p>
        </w:tc>
        <w:tc>
          <w:tcPr>
            <w:tcW w:w="2268" w:type="dxa"/>
            <w:tcBorders>
              <w:bottom w:val="single" w:color="auto" w:sz="4" w:space="0"/>
            </w:tcBorders>
            <w:shd w:val="clear" w:color="auto" w:fill="8A2D1F"/>
            <w:vAlign w:val="center"/>
          </w:tcPr>
          <w:p w14:paraId="1A34A378">
            <w:pPr>
              <w:spacing w:after="0"/>
              <w:jc w:val="center"/>
              <w:rPr>
                <w:rFonts w:ascii="宋体" w:hAnsi="宋体" w:eastAsia="宋体"/>
                <w:b/>
                <w:color w:val="FFFFFF"/>
                <w:sz w:val="16"/>
                <w:lang w:eastAsia="zh-CN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预期行为</w:t>
            </w:r>
          </w:p>
        </w:tc>
        <w:tc>
          <w:tcPr>
            <w:tcW w:w="170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ECBF59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b/>
                <w:color w:val="FFFFFF"/>
                <w:sz w:val="16"/>
                <w:lang w:eastAsia="zh-CN"/>
              </w:rPr>
              <w:t>测试用例</w:t>
            </w:r>
          </w:p>
        </w:tc>
        <w:tc>
          <w:tcPr>
            <w:tcW w:w="1560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757AE5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证据</w:t>
            </w:r>
          </w:p>
        </w:tc>
      </w:tr>
      <w:tr w14:paraId="46C9D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8291D9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慢启动</w:t>
            </w:r>
          </w:p>
        </w:tc>
        <w:tc>
          <w:tcPr>
            <w:tcW w:w="12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21F9D7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8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7A75EF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2268" w:type="dxa"/>
            <w:shd w:val="clear" w:color="auto" w:fill="D8D8D8" w:themeFill="background1" w:themeFillShade="D9"/>
          </w:tcPr>
          <w:p w14:paraId="130D4D5B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cwnd按ACK快速增长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0B40F2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6"/>
                <w:lang w:eastAsia="zh-CN"/>
              </w:rPr>
              <w:t>【填写trace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文件名编号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  <w:tc>
          <w:tcPr>
            <w:tcW w:w="15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C745B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52119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48DF82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拥塞避免</w:t>
            </w:r>
          </w:p>
        </w:tc>
        <w:tc>
          <w:tcPr>
            <w:tcW w:w="12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B34748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8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C272D1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2268" w:type="dxa"/>
            <w:shd w:val="clear" w:color="auto" w:fill="D8D8D8" w:themeFill="background1" w:themeFillShade="D9"/>
          </w:tcPr>
          <w:p w14:paraId="18E8F39D">
            <w:pPr>
              <w:spacing w:after="0" w:line="276" w:lineRule="auto"/>
              <w:rPr>
                <w:rFonts w:ascii="宋体" w:hAnsi="宋体" w:eastAsia="宋体"/>
                <w:sz w:val="16"/>
                <w:lang w:eastAsia="zh-CN"/>
              </w:rPr>
            </w:pPr>
            <w:r>
              <w:rPr>
                <w:rFonts w:ascii="宋体" w:hAnsi="宋体" w:eastAsia="宋体"/>
                <w:sz w:val="16"/>
                <w:lang w:eastAsia="zh-CN"/>
              </w:rPr>
              <w:t>cwnd约每RTT增长一个SMSS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BB97B6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6"/>
                <w:lang w:eastAsia="zh-CN"/>
              </w:rPr>
              <w:t>【填写trace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文件名编号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  <w:tc>
          <w:tcPr>
            <w:tcW w:w="15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B80E8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3FF78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246DB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RTO丢包</w:t>
            </w:r>
          </w:p>
        </w:tc>
        <w:tc>
          <w:tcPr>
            <w:tcW w:w="12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914F4E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8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9C5706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2268" w:type="dxa"/>
            <w:shd w:val="clear" w:color="auto" w:fill="D8D8D8" w:themeFill="background1" w:themeFillShade="D9"/>
          </w:tcPr>
          <w:p w14:paraId="314A0693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降低ssthresh和cwnd并重新慢启动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C36C66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6"/>
                <w:lang w:eastAsia="zh-CN"/>
              </w:rPr>
              <w:t>【填写trace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文件名编号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  <w:tc>
          <w:tcPr>
            <w:tcW w:w="15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22828F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74C4E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AAE381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三次重复ACK</w:t>
            </w:r>
          </w:p>
        </w:tc>
        <w:tc>
          <w:tcPr>
            <w:tcW w:w="12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E6887B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8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0EAE81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2268" w:type="dxa"/>
            <w:shd w:val="clear" w:color="auto" w:fill="D8D8D8" w:themeFill="background1" w:themeFillShade="D9"/>
          </w:tcPr>
          <w:p w14:paraId="7835E95F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快速重传并降低窗口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4939D8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6"/>
                <w:lang w:eastAsia="zh-CN"/>
              </w:rPr>
              <w:t>【填写trace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文件名编号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  <w:tc>
          <w:tcPr>
            <w:tcW w:w="15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3CE90A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1DE54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11D32D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rwnd约束</w:t>
            </w:r>
          </w:p>
        </w:tc>
        <w:tc>
          <w:tcPr>
            <w:tcW w:w="12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DF1A52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8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01A5BD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2268" w:type="dxa"/>
            <w:shd w:val="clear" w:color="auto" w:fill="D8D8D8" w:themeFill="background1" w:themeFillShade="D9"/>
          </w:tcPr>
          <w:p w14:paraId="0633F0E3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在途量受min(rwnd,cwnd)约束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40175C">
            <w:pPr>
              <w:spacing w:after="0" w:line="276" w:lineRule="auto"/>
              <w:rPr>
                <w:rFonts w:ascii="宋体" w:hAnsi="宋体" w:eastAsia="宋体"/>
                <w:sz w:val="16"/>
                <w:lang w:eastAsia="zh-CN"/>
              </w:rPr>
            </w:pPr>
            <w:r>
              <w:rPr>
                <w:rFonts w:ascii="宋体" w:hAnsi="宋体" w:eastAsia="宋体"/>
                <w:sz w:val="16"/>
                <w:lang w:eastAsia="zh-CN"/>
              </w:rPr>
              <w:t>【填写trace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文件名编号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  <w:tc>
          <w:tcPr>
            <w:tcW w:w="15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CCD3C8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</w:tbl>
    <w:p w14:paraId="56BB6D2E">
      <w:pPr>
        <w:pStyle w:val="4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7.5 基础Reno测试</w:t>
      </w:r>
    </w:p>
    <w:p w14:paraId="6F5871D9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  <w:t>依据7.4小节汇总表</w:t>
      </w:r>
      <w:r>
        <w:rPr>
          <w:rFonts w:ascii="宋体" w:hAnsi="宋体" w:eastAsia="宋体"/>
          <w:i/>
          <w:color w:val="666666"/>
          <w:sz w:val="19"/>
          <w:lang w:eastAsia="zh-CN"/>
        </w:rPr>
        <w:t>逐项报告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  <w:t>测试结果。</w:t>
      </w:r>
      <w:r>
        <w:rPr>
          <w:rFonts w:ascii="宋体" w:hAnsi="宋体" w:eastAsia="宋体"/>
          <w:i/>
          <w:color w:val="666666"/>
          <w:sz w:val="19"/>
          <w:lang w:eastAsia="zh-CN"/>
        </w:rPr>
        <w:t>失败测试也应保留现象、原因和修复证据。</w:t>
      </w:r>
    </w:p>
    <w:p w14:paraId="2F148081">
      <w:pPr>
        <w:spacing w:after="2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提供测试用例（包括测试条件、测试流程、预期结果）和实际结果与分析，提供图表或日志抓包等依据。</w:t>
      </w:r>
    </w:p>
    <w:p w14:paraId="47F91D38">
      <w:pPr>
        <w:pStyle w:val="4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7.6</w:t>
      </w:r>
      <w:r>
        <w:rPr>
          <w:rFonts w:ascii="宋体" w:hAnsi="宋体" w:eastAsia="宋体"/>
          <w:lang w:eastAsia="zh-CN"/>
        </w:rPr>
        <w:t xml:space="preserve"> 代表性AI协作与验证记录</w:t>
      </w:r>
    </w:p>
    <w:p w14:paraId="3AE2B6A0">
      <w:pPr>
        <w:spacing w:before="60" w:after="120"/>
        <w:ind w:left="227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666666"/>
          <w:sz w:val="19"/>
          <w:lang w:eastAsia="zh-CN"/>
        </w:rPr>
        <w:t>说明：</w:t>
      </w:r>
      <w:r>
        <w:rPr>
          <w:rFonts w:hint="eastAsia" w:ascii="宋体" w:hAnsi="宋体" w:eastAsia="宋体"/>
          <w:color w:val="666666"/>
          <w:sz w:val="19"/>
          <w:lang w:eastAsia="zh-CN"/>
        </w:rPr>
        <w:t>对AI工具与使用目的、AI建议摘要、人工处理与验证、关键证据等进行说明。</w:t>
      </w:r>
      <w:r>
        <w:rPr>
          <w:rFonts w:ascii="宋体" w:hAnsi="宋体" w:eastAsia="宋体"/>
          <w:color w:val="666666"/>
          <w:sz w:val="19"/>
          <w:lang w:eastAsia="zh-CN"/>
        </w:rPr>
        <w:t>至少保留一项有实质意义的记录；无需粘贴完整对话</w:t>
      </w:r>
      <w:r>
        <w:rPr>
          <w:rFonts w:hint="eastAsia" w:ascii="宋体" w:hAnsi="宋体" w:eastAsia="宋体"/>
          <w:color w:val="666666"/>
          <w:sz w:val="19"/>
          <w:lang w:eastAsia="zh-CN"/>
        </w:rPr>
        <w:t>。</w:t>
      </w:r>
    </w:p>
    <w:p w14:paraId="779A21C4">
      <w:pPr>
        <w:spacing w:after="20"/>
        <w:rPr>
          <w:rFonts w:ascii="宋体" w:hAnsi="宋体" w:eastAsia="宋体"/>
          <w:lang w:eastAsia="zh-CN"/>
        </w:rPr>
      </w:pPr>
    </w:p>
    <w:p w14:paraId="542984EC">
      <w:pPr>
        <w:pStyle w:val="3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八、性能测试与结果分析（</w:t>
      </w:r>
      <w:r>
        <w:rPr>
          <w:rFonts w:hint="eastAsia" w:ascii="宋体" w:hAnsi="宋体" w:eastAsia="宋体"/>
          <w:lang w:eastAsia="zh-CN"/>
        </w:rPr>
        <w:t>第</w:t>
      </w:r>
      <w:r>
        <w:rPr>
          <w:rFonts w:ascii="宋体" w:hAnsi="宋体" w:eastAsia="宋体"/>
          <w:lang w:eastAsia="zh-CN"/>
        </w:rPr>
        <w:t>三阶段）</w:t>
      </w:r>
    </w:p>
    <w:p w14:paraId="57DD23B4">
      <w:pPr>
        <w:pStyle w:val="4"/>
        <w:rPr>
          <w:rFonts w:ascii="宋体" w:hAnsi="宋体" w:eastAsia="宋体"/>
        </w:rPr>
      </w:pPr>
      <w:r>
        <w:rPr>
          <w:rFonts w:ascii="宋体" w:hAnsi="宋体" w:eastAsia="宋体"/>
        </w:rPr>
        <w:t>8.1 测试环境与可复现配置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588"/>
        <w:gridCol w:w="4648"/>
      </w:tblGrid>
      <w:tr w14:paraId="2454B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tblHeader/>
          <w:jc w:val="center"/>
        </w:trPr>
        <w:tc>
          <w:tcPr>
            <w:tcW w:w="238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AFA5A7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w="1588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72DBC6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配置/版本</w:t>
            </w:r>
          </w:p>
        </w:tc>
        <w:tc>
          <w:tcPr>
            <w:tcW w:w="4648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6082E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/>
                <w:color w:val="FFFFFF"/>
                <w:sz w:val="18"/>
                <w:lang w:eastAsia="zh-CN"/>
              </w:rPr>
              <w:t>环境记录、构建、运行及测试复现命令（或脚本路径）</w:t>
            </w:r>
          </w:p>
        </w:tc>
      </w:tr>
      <w:tr w14:paraId="41E7F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15CEEB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代码Git版本</w:t>
            </w:r>
          </w:p>
        </w:tc>
        <w:tc>
          <w:tcPr>
            <w:tcW w:w="15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AFE962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  <w:tc>
          <w:tcPr>
            <w:tcW w:w="46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99308A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  <w:tr w14:paraId="68444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660588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客户端/服务端环境</w:t>
            </w:r>
          </w:p>
        </w:tc>
        <w:tc>
          <w:tcPr>
            <w:tcW w:w="15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EF317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  <w:tc>
          <w:tcPr>
            <w:tcW w:w="46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4A3E49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  <w:tr w14:paraId="47227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7E659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时延/丢包/带宽/缓冲区</w:t>
            </w:r>
          </w:p>
        </w:tc>
        <w:tc>
          <w:tcPr>
            <w:tcW w:w="15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0CC586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  <w:tc>
          <w:tcPr>
            <w:tcW w:w="46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0273D5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  <w:tr w14:paraId="3666E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42565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测试程序/脚本</w:t>
            </w:r>
          </w:p>
        </w:tc>
        <w:tc>
          <w:tcPr>
            <w:tcW w:w="15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F7C191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  <w:tc>
          <w:tcPr>
            <w:tcW w:w="46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C9AFB7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  <w:tr w14:paraId="1A93F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21742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抓包、日志、trace、绘图工具</w:t>
            </w:r>
          </w:p>
        </w:tc>
        <w:tc>
          <w:tcPr>
            <w:tcW w:w="15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714E51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  <w:tc>
          <w:tcPr>
            <w:tcW w:w="46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D6269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</w:tbl>
    <w:p w14:paraId="55572B98">
      <w:pPr>
        <w:spacing w:after="20"/>
        <w:rPr>
          <w:rFonts w:ascii="宋体" w:hAnsi="宋体" w:eastAsia="宋体"/>
          <w:lang w:eastAsia="zh-CN"/>
        </w:rPr>
      </w:pPr>
    </w:p>
    <w:p w14:paraId="797CFAD4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8.</w:t>
      </w:r>
      <w:r>
        <w:rPr>
          <w:rFonts w:hint="eastAsia" w:ascii="宋体" w:hAnsi="宋体" w:eastAsia="宋体"/>
          <w:lang w:eastAsia="zh-CN"/>
        </w:rPr>
        <w:t>2</w:t>
      </w:r>
      <w:r>
        <w:rPr>
          <w:rFonts w:ascii="宋体" w:hAnsi="宋体" w:eastAsia="宋体"/>
          <w:lang w:eastAsia="zh-CN"/>
        </w:rPr>
        <w:t xml:space="preserve"> 性能实验设计</w:t>
      </w:r>
    </w:p>
    <w:p w14:paraId="4AAF97AB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【填写提示】至少从丢包率、时延、带宽、发送/接收缓冲区大小和数据报文长度中选择</w:t>
      </w:r>
      <w:r>
        <w:rPr>
          <w:rFonts w:ascii="宋体" w:hAnsi="宋体" w:eastAsia="宋体"/>
          <w:i/>
          <w:color w:val="666666"/>
          <w:sz w:val="19"/>
          <w:highlight w:val="yellow"/>
          <w:lang w:eastAsia="zh-CN"/>
        </w:rPr>
        <w:t>两类变量</w:t>
      </w:r>
      <w:r>
        <w:rPr>
          <w:rFonts w:ascii="宋体" w:hAnsi="宋体" w:eastAsia="宋体"/>
          <w:i/>
          <w:color w:val="666666"/>
          <w:sz w:val="19"/>
          <w:lang w:eastAsia="zh-CN"/>
        </w:rPr>
        <w:t>开展对照实验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  <w:t>，统计分析</w:t>
      </w:r>
      <w:r>
        <w:rPr>
          <w:rFonts w:ascii="宋体" w:hAnsi="宋体" w:eastAsia="宋体"/>
          <w:i/>
          <w:color w:val="666666"/>
          <w:sz w:val="19"/>
          <w:lang w:eastAsia="zh-CN"/>
        </w:rPr>
        <w:t>吞吐率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  <w:t>变化情况。说明重复次数与吞吐率的统计方法。</w:t>
      </w:r>
    </w:p>
    <w:p w14:paraId="5581A658">
      <w:pPr>
        <w:pStyle w:val="6"/>
        <w:rPr>
          <w:i w:val="0"/>
          <w:iCs w:val="0"/>
          <w:lang w:eastAsia="zh-CN"/>
        </w:rPr>
      </w:pPr>
      <w:r>
        <w:rPr>
          <w:rFonts w:hint="eastAsia"/>
          <w:i w:val="0"/>
          <w:iCs w:val="0"/>
          <w:lang w:eastAsia="zh-CN"/>
        </w:rPr>
        <w:t>8.2.1</w:t>
      </w:r>
      <w:r>
        <w:rPr>
          <w:rFonts w:hint="eastAsia" w:ascii="微软雅黑" w:hAnsi="微软雅黑" w:eastAsia="微软雅黑" w:cs="微软雅黑"/>
          <w:i w:val="0"/>
          <w:iCs w:val="0"/>
          <w:lang w:eastAsia="zh-CN"/>
        </w:rPr>
        <w:t>性能分析1</w:t>
      </w:r>
    </w:p>
    <w:p w14:paraId="703C23E2">
      <w:pPr>
        <w:spacing w:after="20"/>
        <w:rPr>
          <w:rFonts w:ascii="宋体" w:hAnsi="宋体" w:eastAsia="宋体"/>
          <w:lang w:eastAsia="zh-CN"/>
        </w:rPr>
      </w:pPr>
    </w:p>
    <w:p w14:paraId="5D7AEE4F">
      <w:pPr>
        <w:pStyle w:val="6"/>
        <w:rPr>
          <w:i w:val="0"/>
          <w:iCs w:val="0"/>
          <w:lang w:eastAsia="zh-CN"/>
        </w:rPr>
      </w:pPr>
      <w:r>
        <w:rPr>
          <w:rFonts w:hint="eastAsia"/>
          <w:i w:val="0"/>
          <w:iCs w:val="0"/>
          <w:lang w:eastAsia="zh-CN"/>
        </w:rPr>
        <w:t>8.2.2</w:t>
      </w:r>
      <w:r>
        <w:rPr>
          <w:rFonts w:hint="eastAsia" w:ascii="微软雅黑" w:hAnsi="微软雅黑" w:eastAsia="微软雅黑" w:cs="微软雅黑"/>
          <w:i w:val="0"/>
          <w:iCs w:val="0"/>
          <w:lang w:eastAsia="zh-CN"/>
        </w:rPr>
        <w:t>性能分析2</w:t>
      </w:r>
    </w:p>
    <w:p w14:paraId="2FDA1C42">
      <w:pPr>
        <w:spacing w:after="20"/>
        <w:rPr>
          <w:rFonts w:ascii="宋体" w:hAnsi="宋体" w:eastAsia="宋体"/>
          <w:lang w:eastAsia="zh-CN"/>
        </w:rPr>
      </w:pPr>
    </w:p>
    <w:p w14:paraId="4E397B27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8.</w:t>
      </w:r>
      <w:r>
        <w:rPr>
          <w:rFonts w:hint="eastAsia" w:ascii="宋体" w:hAnsi="宋体" w:eastAsia="宋体"/>
          <w:lang w:eastAsia="zh-CN"/>
        </w:rPr>
        <w:t>3</w:t>
      </w:r>
      <w:r>
        <w:rPr>
          <w:rFonts w:ascii="宋体" w:hAnsi="宋体" w:eastAsia="宋体"/>
          <w:lang w:eastAsia="zh-CN"/>
        </w:rPr>
        <w:t xml:space="preserve"> 结果、原因与局限性分析</w:t>
      </w:r>
    </w:p>
    <w:p w14:paraId="0E367025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【填写提示】插入由原始数据和脚本生成的图表，解释趋势、异常值和协议机制；避免只陈述“性能提高/下降”。说明实现局限及改进方向。</w:t>
      </w:r>
    </w:p>
    <w:p w14:paraId="59790146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8.</w:t>
      </w:r>
      <w:r>
        <w:rPr>
          <w:rFonts w:hint="eastAsia" w:ascii="宋体" w:hAnsi="宋体" w:eastAsia="宋体"/>
          <w:lang w:eastAsia="zh-CN"/>
        </w:rPr>
        <w:t>4</w:t>
      </w:r>
      <w:r>
        <w:rPr>
          <w:rFonts w:ascii="宋体" w:hAnsi="宋体" w:eastAsia="宋体"/>
          <w:lang w:eastAsia="zh-CN"/>
        </w:rPr>
        <w:t xml:space="preserve"> 复现说明</w:t>
      </w:r>
    </w:p>
    <w:p w14:paraId="2EDFA307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【填写提示】列出数据文件、绘图脚本、运行命令、随机种子（如有）和输出图表之间的对应关系。</w:t>
      </w:r>
    </w:p>
    <w:p w14:paraId="4D55406C">
      <w:pPr>
        <w:pStyle w:val="4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8.5</w:t>
      </w:r>
      <w:r>
        <w:rPr>
          <w:rFonts w:ascii="宋体" w:hAnsi="宋体" w:eastAsia="宋体"/>
          <w:lang w:eastAsia="zh-CN"/>
        </w:rPr>
        <w:t xml:space="preserve"> 代表性AI协作与验证记录</w:t>
      </w:r>
    </w:p>
    <w:p w14:paraId="5A953D88">
      <w:pPr>
        <w:spacing w:before="60" w:after="120"/>
        <w:ind w:left="227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666666"/>
          <w:sz w:val="19"/>
          <w:lang w:eastAsia="zh-CN"/>
        </w:rPr>
        <w:t>说明：</w:t>
      </w:r>
      <w:r>
        <w:rPr>
          <w:rFonts w:hint="eastAsia" w:ascii="宋体" w:hAnsi="宋体" w:eastAsia="宋体"/>
          <w:color w:val="666666"/>
          <w:sz w:val="19"/>
          <w:lang w:eastAsia="zh-CN"/>
        </w:rPr>
        <w:t>对AI工具与使用目的、AI建议摘要、人工处理与验证、关键证据等进行说明。</w:t>
      </w:r>
      <w:r>
        <w:rPr>
          <w:rFonts w:ascii="宋体" w:hAnsi="宋体" w:eastAsia="宋体"/>
          <w:color w:val="666666"/>
          <w:sz w:val="19"/>
          <w:lang w:eastAsia="zh-CN"/>
        </w:rPr>
        <w:t>至少保留一项有实质意义的记录；无需粘贴完整对话</w:t>
      </w:r>
      <w:r>
        <w:rPr>
          <w:rFonts w:hint="eastAsia" w:ascii="宋体" w:hAnsi="宋体" w:eastAsia="宋体"/>
          <w:color w:val="666666"/>
          <w:sz w:val="19"/>
          <w:lang w:eastAsia="zh-CN"/>
        </w:rPr>
        <w:t>。</w:t>
      </w:r>
    </w:p>
    <w:p w14:paraId="696E7396">
      <w:pPr>
        <w:rPr>
          <w:rFonts w:ascii="宋体" w:hAnsi="宋体" w:eastAsia="宋体"/>
          <w:lang w:eastAsia="zh-CN"/>
        </w:rPr>
      </w:pPr>
    </w:p>
    <w:p w14:paraId="547E1284">
      <w:pPr>
        <w:pStyle w:val="3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九</w:t>
      </w:r>
      <w:r>
        <w:rPr>
          <w:rFonts w:ascii="宋体" w:hAnsi="宋体" w:eastAsia="宋体"/>
          <w:lang w:eastAsia="zh-CN"/>
        </w:rPr>
        <w:t>、挑战任务：高级拥塞控制与丢包恢复（选做）</w:t>
      </w:r>
    </w:p>
    <w:p w14:paraId="03993D08">
      <w:pPr>
        <w:spacing w:before="60" w:after="120"/>
        <w:ind w:left="227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/>
          <w:color w:val="8A2D1F"/>
          <w:sz w:val="19"/>
          <w:lang w:eastAsia="zh-CN"/>
        </w:rPr>
        <w:t>说明：挑战任务在完成全部必做任务后开展，独立设计、实现、测试和验收，不替代基础Reno。未选做时请写“未选做”，其余小节可删除。</w:t>
      </w:r>
    </w:p>
    <w:p w14:paraId="28C6FEAD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选择方向：□ 完整Reno快速恢复  □ NewReno  □ SACK及其丢包恢复  □ RACK-TLP  □ CUBIC  □ 未选做</w:t>
      </w:r>
    </w:p>
    <w:p w14:paraId="7524F11C">
      <w:pPr>
        <w:pStyle w:val="4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9</w:t>
      </w:r>
      <w:r>
        <w:rPr>
          <w:rFonts w:ascii="宋体" w:hAnsi="宋体" w:eastAsia="宋体"/>
          <w:lang w:eastAsia="zh-CN"/>
        </w:rPr>
        <w:t>.1 标准依据、前置条件与设计</w:t>
      </w:r>
    </w:p>
    <w:p w14:paraId="2542BD34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【填写提示】明确对应RFC、前置依赖、状态/数据结构和与基础Reno的差异。RACK-TLP等机制应说明前置条件，不得只写概念说明。</w:t>
      </w:r>
    </w:p>
    <w:p w14:paraId="0C613B4D">
      <w:pPr>
        <w:pStyle w:val="4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9</w:t>
      </w:r>
      <w:r>
        <w:rPr>
          <w:rFonts w:ascii="宋体" w:hAnsi="宋体" w:eastAsia="宋体"/>
          <w:lang w:eastAsia="zh-CN"/>
        </w:rPr>
        <w:t>.2 实现、独立测试与对比分析</w:t>
      </w:r>
    </w:p>
    <w:p w14:paraId="092CB06C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【填写提示】提供独立代码分支/提交、用例、原始trace和与基础Reno可复现对比。说明适用条件、收益、代价和未完成内容。</w:t>
      </w:r>
    </w:p>
    <w:p w14:paraId="50F8B3FD">
      <w:pPr>
        <w:pStyle w:val="3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十、总结</w:t>
      </w:r>
    </w:p>
    <w:p w14:paraId="701DBE9C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【填写提示】总结完成的必做任务、主要工程收获、测试结论、基础Reno实现边界、AI协作经验、当前局限和后续改进。不要把计划或未验证内容写成已完成成果。</w:t>
      </w:r>
    </w:p>
    <w:p w14:paraId="1AE7755B">
      <w:pPr>
        <w:ind w:firstLine="420" w:firstLineChars="200"/>
        <w:rPr>
          <w:rFonts w:ascii="宋体" w:hAnsi="宋体" w:eastAsia="宋体"/>
          <w:lang w:eastAsia="zh-CN"/>
        </w:rPr>
      </w:pPr>
    </w:p>
    <w:p w14:paraId="40264E5F">
      <w:pPr>
        <w:pStyle w:val="3"/>
        <w:rPr>
          <w:rFonts w:ascii="宋体" w:hAnsi="宋体" w:eastAsia="宋体"/>
        </w:rPr>
      </w:pPr>
      <w:r>
        <w:rPr>
          <w:rFonts w:ascii="宋体" w:hAnsi="宋体" w:eastAsia="宋体"/>
        </w:rPr>
        <w:t>参考文献</w:t>
      </w:r>
    </w:p>
    <w:p w14:paraId="18997B57">
      <w:pPr>
        <w:spacing w:after="40"/>
        <w:ind w:left="397" w:hanging="397"/>
        <w:rPr>
          <w:rFonts w:ascii="宋体" w:hAnsi="宋体" w:eastAsia="宋体"/>
        </w:rPr>
      </w:pPr>
      <w:r>
        <w:rPr>
          <w:rFonts w:ascii="宋体" w:hAnsi="宋体" w:eastAsia="宋体"/>
        </w:rPr>
        <w:t>[1] RFC 9293, Transmission Control Protocol (TCP), https://www.rfc-editor.org/rfc/rfc9293.html.</w:t>
      </w:r>
    </w:p>
    <w:p w14:paraId="531D7080">
      <w:pPr>
        <w:spacing w:after="40"/>
        <w:ind w:left="397" w:hanging="397"/>
        <w:rPr>
          <w:rFonts w:ascii="宋体" w:hAnsi="宋体" w:eastAsia="宋体"/>
        </w:rPr>
      </w:pPr>
      <w:r>
        <w:rPr>
          <w:rFonts w:ascii="宋体" w:hAnsi="宋体" w:eastAsia="宋体"/>
        </w:rPr>
        <w:t>[2] RFC 6298, Computing TCP's Retransmission Timer, https://www.rfc-editor.org/rfc/rfc6298.html.</w:t>
      </w:r>
    </w:p>
    <w:p w14:paraId="2B71CBAC">
      <w:pPr>
        <w:spacing w:after="40"/>
        <w:ind w:left="397" w:hanging="397"/>
        <w:rPr>
          <w:rFonts w:ascii="宋体" w:hAnsi="宋体" w:eastAsia="宋体"/>
        </w:rPr>
      </w:pPr>
      <w:r>
        <w:rPr>
          <w:rFonts w:ascii="宋体" w:hAnsi="宋体" w:eastAsia="宋体"/>
        </w:rPr>
        <w:t>[3] RFC 5681, TCP Congestion Control, https://www.rfc-editor.org/rfc/rfc5681.html.</w:t>
      </w:r>
    </w:p>
    <w:p w14:paraId="479F51E9">
      <w:pPr>
        <w:spacing w:after="40"/>
        <w:ind w:left="397" w:hanging="397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[4] 《计算机网络实践说明书（2026-AI改革版-v2）》.</w:t>
      </w:r>
    </w:p>
    <w:p w14:paraId="46163BF9">
      <w:pPr>
        <w:spacing w:after="40"/>
        <w:ind w:left="397" w:hanging="397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[5] 《计算机网络实践指导书（2026-AI改革版）》.</w:t>
      </w:r>
    </w:p>
    <w:p w14:paraId="5E07A19D">
      <w:pPr>
        <w:spacing w:after="40"/>
        <w:ind w:left="397" w:hanging="397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[6] 【仅在选做挑战任务时列出并引用相应RFC 2018/6582/6675/8985/9438；补充实际使用的书籍、工具文档或其他资料】.</w:t>
      </w:r>
    </w:p>
    <w:p w14:paraId="542F481F">
      <w:pPr>
        <w:spacing w:after="200" w:line="276" w:lineRule="auto"/>
        <w:rPr>
          <w:rFonts w:ascii="宋体" w:hAnsi="宋体" w:eastAsia="宋体" w:cstheme="majorBidi"/>
          <w:b/>
          <w:bCs/>
          <w:color w:val="8A2D1F"/>
          <w:sz w:val="32"/>
          <w:szCs w:val="28"/>
          <w:lang w:eastAsia="zh-CN"/>
        </w:rPr>
      </w:pPr>
      <w:r>
        <w:rPr>
          <w:rFonts w:ascii="宋体" w:hAnsi="宋体" w:eastAsia="宋体"/>
          <w:lang w:eastAsia="zh-CN"/>
        </w:rPr>
        <w:br w:type="page"/>
      </w:r>
    </w:p>
    <w:p w14:paraId="65CFDBED">
      <w:pPr>
        <w:pStyle w:val="3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附录A AI错误、遗漏或不适用建议的修正案例</w:t>
      </w:r>
    </w:p>
    <w:p w14:paraId="1538C11E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【填写提示】至少选择一项对结果有实际影响的案例，说明AI为何出错或不适用、如何发现、采用了什么证据以及最终修正。</w:t>
      </w:r>
    </w:p>
    <w:p w14:paraId="04F74131">
      <w:pPr>
        <w:spacing w:after="2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b/>
          <w:color w:val="FFFFFF"/>
          <w:sz w:val="18"/>
          <w:lang w:eastAsia="zh-CN"/>
        </w:rPr>
        <w:t>\</w:t>
      </w:r>
    </w:p>
    <w:p w14:paraId="1C8CB47E">
      <w:pPr>
        <w:pStyle w:val="3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附录</w:t>
      </w:r>
      <w:r>
        <w:rPr>
          <w:rFonts w:hint="eastAsia" w:ascii="宋体" w:hAnsi="宋体" w:eastAsia="宋体"/>
          <w:lang w:eastAsia="zh-CN"/>
        </w:rPr>
        <w:t>B</w:t>
      </w:r>
      <w:r>
        <w:rPr>
          <w:rFonts w:ascii="宋体" w:hAnsi="宋体" w:eastAsia="宋体"/>
          <w:lang w:eastAsia="zh-CN"/>
        </w:rPr>
        <w:t xml:space="preserve"> 三阶段进度摘要与诚信声明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665"/>
        <w:gridCol w:w="2381"/>
        <w:gridCol w:w="2211"/>
      </w:tblGrid>
      <w:tr w14:paraId="17867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F50862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阶段</w:t>
            </w:r>
          </w:p>
        </w:tc>
        <w:tc>
          <w:tcPr>
            <w:tcW w:w="2665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4F83CC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完成内容</w:t>
            </w:r>
          </w:p>
        </w:tc>
        <w:tc>
          <w:tcPr>
            <w:tcW w:w="238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00E09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未完成/遗留问题</w:t>
            </w:r>
          </w:p>
        </w:tc>
        <w:tc>
          <w:tcPr>
            <w:tcW w:w="221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A762D0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下一步或后续改进</w:t>
            </w:r>
          </w:p>
        </w:tc>
      </w:tr>
      <w:tr w14:paraId="36E96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62805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第一阶段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环境搭建、框架分析、协议总体设计、扩展控制块与环形缓冲设计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第一阶段报告部分内容仍为模板，需在最终报告中完善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完善第一阶段报告内容，补充架构图与FSM</w:t>
            </w:r>
          </w:p>
        </w:tc>
      </w:tr>
      <w:tr w14:paraId="36D96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39815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第二阶段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三次握手/四次挥手连接管理（在线满分100/100）；可靠数据传输（本地满分100/100）；流量控制（零窗口探测/窗口恢复）；RFC6298 RTO+Karn算法；快速重传+NewReno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拥塞控制cwnd限窗未启用（USE_CWND_LIMIT=0），留待第三阶段；在线rdt测试因平台超时未验证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第三阶段实现基础Reno拥塞控制（慢启动/拥塞避免/丢包后窗口减小），启用cwnd限窗，性能测试与调优</w:t>
            </w:r>
          </w:p>
        </w:tc>
      </w:tr>
      <w:tr w14:paraId="33566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198C6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第三阶段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2BAF52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【填写】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F1B235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【填写】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4E77CA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【第三阶段填写总结】</w:t>
            </w:r>
          </w:p>
        </w:tc>
      </w:tr>
    </w:tbl>
    <w:p w14:paraId="14B018C9">
      <w:pPr>
        <w:spacing w:after="20"/>
        <w:rPr>
          <w:rFonts w:ascii="宋体" w:hAnsi="宋体" w:eastAsia="宋体"/>
          <w:lang w:eastAsia="zh-CN"/>
        </w:rPr>
      </w:pPr>
    </w:p>
    <w:p w14:paraId="42B38C5E">
      <w:pPr>
        <w:ind w:firstLine="420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本人声明：本报告、代码、Git记录、测试结果、日志、trace、实验数据和AI使用记录真实可复现；本人独立完成规定任务，已如实说明AI参与，并能够解释和修改全部提交内容；未向公共AI服务上传课程受限材料、隐藏测试、账号、密钥或他人资料。</w:t>
      </w:r>
    </w:p>
    <w:p w14:paraId="7D1CD892">
      <w:pPr>
        <w:spacing w:before="360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sz w:val="22"/>
          <w:lang w:eastAsia="zh-CN"/>
        </w:rPr>
        <w:t>学生签名：____________________        日期：______年____月____日</w:t>
      </w:r>
    </w:p>
    <w:sectPr>
      <w:footerReference r:id="rId5" w:type="default"/>
      <w:pgSz w:w="11906" w:h="16838"/>
      <w:pgMar w:top="1361" w:right="1417" w:bottom="1247" w:left="1587" w:header="680" w:footer="68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modern"/>
    <w:pitch w:val="default"/>
    <w:sig w:usb0="00000000" w:usb1="00000000" w:usb2="00000009" w:usb3="00000000" w:csb0="0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2C55CC">
    <w:pPr>
      <w:pStyle w:val="25"/>
      <w:jc w:val="center"/>
      <w:rPr>
        <w:lang w:eastAsia="zh-CN"/>
      </w:rPr>
    </w:pPr>
    <w:r>
      <w:rPr>
        <w:color w:val="666666"/>
        <w:sz w:val="18"/>
        <w:lang w:eastAsia="zh-CN"/>
      </w:rPr>
      <w:t xml:space="preserve">第 </w:t>
    </w:r>
    <w:r>
      <w:rPr>
        <w:sz w:val="18"/>
      </w:rPr>
      <w:fldChar w:fldCharType="begin"/>
    </w:r>
    <w:r>
      <w:rPr>
        <w:sz w:val="18"/>
        <w:lang w:eastAsia="zh-CN"/>
      </w:rPr>
      <w:instrText xml:space="preserve">PAGE</w:instrText>
    </w:r>
    <w:r>
      <w:rPr>
        <w:sz w:val="18"/>
      </w:rPr>
      <w:fldChar w:fldCharType="separate"/>
    </w:r>
    <w:r>
      <w:rPr>
        <w:sz w:val="18"/>
        <w:lang w:eastAsia="zh-CN"/>
      </w:rPr>
      <w:t>8</w:t>
    </w:r>
    <w:r>
      <w:rPr>
        <w:sz w:val="18"/>
      </w:rPr>
      <w:fldChar w:fldCharType="end"/>
    </w:r>
    <w:r>
      <w:rPr>
        <w:color w:val="666666"/>
        <w:sz w:val="18"/>
        <w:lang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364C"/>
    <w:rsid w:val="000277F4"/>
    <w:rsid w:val="00034616"/>
    <w:rsid w:val="00041404"/>
    <w:rsid w:val="0006063C"/>
    <w:rsid w:val="00071877"/>
    <w:rsid w:val="000A7050"/>
    <w:rsid w:val="0015074B"/>
    <w:rsid w:val="00167435"/>
    <w:rsid w:val="00176DB5"/>
    <w:rsid w:val="00177AF1"/>
    <w:rsid w:val="001C278C"/>
    <w:rsid w:val="0020383E"/>
    <w:rsid w:val="002374A2"/>
    <w:rsid w:val="00250008"/>
    <w:rsid w:val="00253D0C"/>
    <w:rsid w:val="0029639D"/>
    <w:rsid w:val="002A05F2"/>
    <w:rsid w:val="002D3FB6"/>
    <w:rsid w:val="002D7574"/>
    <w:rsid w:val="0031191A"/>
    <w:rsid w:val="00322D01"/>
    <w:rsid w:val="00324922"/>
    <w:rsid w:val="00326F90"/>
    <w:rsid w:val="003778E4"/>
    <w:rsid w:val="00385F88"/>
    <w:rsid w:val="003D0E10"/>
    <w:rsid w:val="004C0AE6"/>
    <w:rsid w:val="00504182"/>
    <w:rsid w:val="005934B7"/>
    <w:rsid w:val="005D46CB"/>
    <w:rsid w:val="00610DC9"/>
    <w:rsid w:val="00622BBF"/>
    <w:rsid w:val="006479AE"/>
    <w:rsid w:val="00652465"/>
    <w:rsid w:val="006A7A71"/>
    <w:rsid w:val="00746CC1"/>
    <w:rsid w:val="0075188B"/>
    <w:rsid w:val="007B4FB5"/>
    <w:rsid w:val="008764BF"/>
    <w:rsid w:val="008B4983"/>
    <w:rsid w:val="008D33E6"/>
    <w:rsid w:val="0093694D"/>
    <w:rsid w:val="00965555"/>
    <w:rsid w:val="00966A98"/>
    <w:rsid w:val="009954F8"/>
    <w:rsid w:val="00A50EE3"/>
    <w:rsid w:val="00A8208A"/>
    <w:rsid w:val="00AA1D8D"/>
    <w:rsid w:val="00AE4E26"/>
    <w:rsid w:val="00B47730"/>
    <w:rsid w:val="00B930FC"/>
    <w:rsid w:val="00BF2B57"/>
    <w:rsid w:val="00BF71B9"/>
    <w:rsid w:val="00C66EBB"/>
    <w:rsid w:val="00C80DE4"/>
    <w:rsid w:val="00CB0664"/>
    <w:rsid w:val="00CD1E94"/>
    <w:rsid w:val="00CD4977"/>
    <w:rsid w:val="00CD4AEA"/>
    <w:rsid w:val="00CF0ACA"/>
    <w:rsid w:val="00CF2930"/>
    <w:rsid w:val="00CF704D"/>
    <w:rsid w:val="00D15019"/>
    <w:rsid w:val="00D23E60"/>
    <w:rsid w:val="00D35390"/>
    <w:rsid w:val="00D37356"/>
    <w:rsid w:val="00D4655E"/>
    <w:rsid w:val="00D71A27"/>
    <w:rsid w:val="00DA440D"/>
    <w:rsid w:val="00E30031"/>
    <w:rsid w:val="00E53310"/>
    <w:rsid w:val="00E6200B"/>
    <w:rsid w:val="00E87BBA"/>
    <w:rsid w:val="00EC2B8E"/>
    <w:rsid w:val="00ED41A9"/>
    <w:rsid w:val="00F33552"/>
    <w:rsid w:val="00F44E21"/>
    <w:rsid w:val="00F50104"/>
    <w:rsid w:val="00F64B9D"/>
    <w:rsid w:val="00F935F3"/>
    <w:rsid w:val="00F94DA6"/>
    <w:rsid w:val="00FC693F"/>
    <w:rsid w:val="0F8C1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24" w:lineRule="auto"/>
    </w:pPr>
    <w:rPr>
      <w:rFonts w:ascii="Times New Roman" w:hAnsi="Times New Roman" w:eastAsia="仿宋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240" w:after="160" w:line="276" w:lineRule="auto"/>
      <w:outlineLvl w:val="0"/>
    </w:pPr>
    <w:rPr>
      <w:rFonts w:asciiTheme="majorHAnsi" w:hAnsiTheme="majorHAnsi" w:eastAsiaTheme="majorEastAsia" w:cstheme="majorBidi"/>
      <w:b/>
      <w:bCs/>
      <w:color w:val="8A2D1F"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180" w:after="100" w:line="276" w:lineRule="auto"/>
      <w:outlineLvl w:val="1"/>
    </w:pPr>
    <w:rPr>
      <w:rFonts w:asciiTheme="majorHAnsi" w:hAnsiTheme="majorHAnsi" w:eastAsiaTheme="majorEastAsia" w:cstheme="majorBidi"/>
      <w:b/>
      <w:bCs/>
      <w:color w:val="8A2D1F"/>
      <w:sz w:val="26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140" w:line="276" w:lineRule="auto"/>
      <w:outlineLvl w:val="2"/>
    </w:pPr>
    <w:rPr>
      <w:rFonts w:asciiTheme="majorHAnsi" w:hAnsiTheme="majorHAnsi" w:eastAsiaTheme="majorEastAsia" w:cstheme="majorBidi"/>
      <w:b/>
      <w:bCs/>
      <w:color w:val="333333"/>
      <w:sz w:val="22"/>
    </w:rPr>
  </w:style>
  <w:style w:type="paragraph" w:styleId="6">
    <w:name w:val="heading 4"/>
    <w:basedOn w:val="1"/>
    <w:next w:val="1"/>
    <w:link w:val="15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link w:val="167"/>
    <w:semiHidden/>
    <w:unhideWhenUsed/>
    <w:uiPriority w:val="99"/>
  </w:style>
  <w:style w:type="paragraph" w:styleId="18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7"/>
    <w:unhideWhenUsed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33">
    <w:name w:val="annotation subject"/>
    <w:basedOn w:val="17"/>
    <w:next w:val="17"/>
    <w:link w:val="168"/>
    <w:semiHidden/>
    <w:unhideWhenUsed/>
    <w:qFormat/>
    <w:uiPriority w:val="99"/>
    <w:rPr>
      <w:b/>
      <w:bCs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annotation reference"/>
    <w:basedOn w:val="134"/>
    <w:semiHidden/>
    <w:unhideWhenUsed/>
    <w:qFormat/>
    <w:uiPriority w:val="99"/>
    <w:rPr>
      <w:sz w:val="21"/>
      <w:szCs w:val="21"/>
    </w:rPr>
  </w:style>
  <w:style w:type="character" w:customStyle="1" w:styleId="138">
    <w:name w:val="Header Char"/>
    <w:basedOn w:val="134"/>
    <w:link w:val="26"/>
    <w:uiPriority w:val="99"/>
  </w:style>
  <w:style w:type="character" w:customStyle="1" w:styleId="139">
    <w:name w:val="Footer Char"/>
    <w:basedOn w:val="134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20"/>
    <w:uiPriority w:val="99"/>
  </w:style>
  <w:style w:type="character" w:customStyle="1" w:styleId="148">
    <w:name w:val="Body Text 2 Char"/>
    <w:basedOn w:val="134"/>
    <w:link w:val="29"/>
    <w:uiPriority w:val="99"/>
  </w:style>
  <w:style w:type="character" w:customStyle="1" w:styleId="149">
    <w:name w:val="Body Text 3 Char"/>
    <w:basedOn w:val="134"/>
    <w:link w:val="18"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7">
    <w:name w:val="Comment Text Char"/>
    <w:basedOn w:val="134"/>
    <w:link w:val="17"/>
    <w:semiHidden/>
    <w:qFormat/>
    <w:uiPriority w:val="99"/>
    <w:rPr>
      <w:rFonts w:ascii="Times New Roman" w:hAnsi="Times New Roman" w:eastAsia="仿宋"/>
      <w:sz w:val="21"/>
    </w:rPr>
  </w:style>
  <w:style w:type="character" w:customStyle="1" w:styleId="168">
    <w:name w:val="Comment Subject Char"/>
    <w:basedOn w:val="167"/>
    <w:link w:val="33"/>
    <w:semiHidden/>
    <w:uiPriority w:val="99"/>
    <w:rPr>
      <w:rFonts w:ascii="Times New Roman" w:hAnsi="Times New Roman" w:eastAsia="仿宋"/>
      <w:b/>
      <w:bCs/>
      <w:sz w:val="21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2675</Words>
  <Characters>2958</Characters>
  <Lines>48</Lines>
  <Paragraphs>13</Paragraphs>
  <TotalTime>5</TotalTime>
  <ScaleCrop>false</ScaleCrop>
  <LinksUpToDate>false</LinksUpToDate>
  <CharactersWithSpaces>2996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2026-08-31T03:44:00Z</dcterms:created>
  <dc:creator>python-docx</dc:creator>
  <dc:description>generated by python-docx</dc:description>
  <cp:lastModifiedBy>牛泽钰</cp:lastModifiedBy>
  <dcterms:modified xsi:type="dcterms:W3CDTF">2026-09-06T13:44:47Z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76082A53C01E40F5B4B9EEB857CC6F6B_13</vt:lpwstr>
  </property>
</Properties>
</file>